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399" w:rsidRPr="00766E9F" w:rsidRDefault="00B20399" w:rsidP="00B20399">
      <w:pPr>
        <w:rPr>
          <w:rFonts w:ascii="Times New Roman" w:hAnsi="Times New Roman"/>
          <w:b/>
          <w:sz w:val="20"/>
          <w:szCs w:val="20"/>
          <w:lang w:val="en-US"/>
        </w:rPr>
      </w:pPr>
      <w:r w:rsidRPr="00766E9F">
        <w:rPr>
          <w:rFonts w:ascii="Times New Roman" w:hAnsi="Times New Roman"/>
          <w:b/>
          <w:sz w:val="20"/>
          <w:szCs w:val="20"/>
          <w:lang w:val="en-US"/>
        </w:rPr>
        <w:t>Table S7</w:t>
      </w:r>
      <w:r w:rsidRPr="00766E9F">
        <w:rPr>
          <w:sz w:val="18"/>
          <w:szCs w:val="18"/>
          <w:lang w:val="en-US"/>
        </w:rPr>
        <w:t xml:space="preserve">. 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Confidence intervals (CIs) for the difference between the instrumental variable estimates </w:t>
      </w:r>
      <w:proofErr w:type="gramStart"/>
      <w:r w:rsidRPr="00AB3ACE">
        <w:rPr>
          <w:rFonts w:ascii="Times New Roman" w:hAnsi="Times New Roman"/>
          <w:b/>
          <w:sz w:val="20"/>
          <w:szCs w:val="20"/>
        </w:rPr>
        <w:t>β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>[</w:t>
      </w:r>
      <w:proofErr w:type="gramEnd"/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IV] and the conventional regression estimates </w:t>
      </w:r>
      <w:r w:rsidRPr="00AB3ACE">
        <w:rPr>
          <w:rFonts w:ascii="Times New Roman" w:hAnsi="Times New Roman"/>
          <w:b/>
          <w:sz w:val="20"/>
          <w:szCs w:val="20"/>
        </w:rPr>
        <w:t>β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[BMI_TRAIT]  for different traits (on the </w:t>
      </w:r>
      <w:proofErr w:type="spellStart"/>
      <w:r w:rsidRPr="00766E9F">
        <w:rPr>
          <w:rFonts w:ascii="Times New Roman" w:hAnsi="Times New Roman"/>
          <w:b/>
          <w:sz w:val="20"/>
          <w:szCs w:val="20"/>
          <w:lang w:val="en-US"/>
        </w:rPr>
        <w:t>logit</w:t>
      </w:r>
      <w:proofErr w:type="spellEnd"/>
      <w:r w:rsidRPr="00766E9F">
        <w:rPr>
          <w:rFonts w:ascii="Times New Roman" w:hAnsi="Times New Roman"/>
          <w:b/>
          <w:sz w:val="20"/>
          <w:szCs w:val="20"/>
          <w:lang w:val="en-US"/>
        </w:rPr>
        <w:t>/log scale for D/</w:t>
      </w:r>
      <w:proofErr w:type="spellStart"/>
      <w:r w:rsidRPr="00766E9F">
        <w:rPr>
          <w:rFonts w:ascii="Times New Roman" w:hAnsi="Times New Roman"/>
          <w:b/>
          <w:sz w:val="20"/>
          <w:szCs w:val="20"/>
          <w:lang w:val="en-US"/>
        </w:rPr>
        <w:t>ITraits</w:t>
      </w:r>
      <w:proofErr w:type="spellEnd"/>
      <w:r w:rsidRPr="00766E9F">
        <w:rPr>
          <w:rFonts w:ascii="Times New Roman" w:hAnsi="Times New Roman"/>
          <w:b/>
          <w:sz w:val="20"/>
          <w:szCs w:val="20"/>
          <w:lang w:val="en-US"/>
        </w:rPr>
        <w:t>)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The delta method corresponds to the CI reported in Tables 1 and 2 of the paper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The plugin CI is based on the between-cohort estimate of correlations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The worst case CI is based on the widest CI possible under any correlation</w:t>
      </w:r>
      <w:r>
        <w:rPr>
          <w:sz w:val="18"/>
          <w:szCs w:val="18"/>
          <w:lang w:val="en-US"/>
        </w:rPr>
        <w:t>.</w:t>
      </w:r>
      <w:r w:rsidRPr="00766E9F">
        <w:rPr>
          <w:rFonts w:ascii="Times New Roman" w:hAnsi="Times New Roman"/>
          <w:b/>
          <w:sz w:val="20"/>
          <w:szCs w:val="20"/>
          <w:lang w:val="en-US"/>
        </w:rPr>
        <w:t xml:space="preserve"> F1 is the length of the plugin CI divided by the length of the reported CI; F2 is the length of the worst case CI divided by the reported CI (all on the regression scale)</w:t>
      </w:r>
      <w:r>
        <w:rPr>
          <w:sz w:val="18"/>
          <w:szCs w:val="18"/>
          <w:lang w:val="en-US"/>
        </w:rPr>
        <w:t>.</w:t>
      </w:r>
    </w:p>
    <w:tbl>
      <w:tblPr>
        <w:tblW w:w="103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0"/>
        <w:gridCol w:w="1620"/>
        <w:gridCol w:w="1620"/>
        <w:gridCol w:w="1600"/>
        <w:gridCol w:w="660"/>
        <w:gridCol w:w="580"/>
      </w:tblGrid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766E9F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val="en-US" w:eastAsia="sv-SE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Delta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method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Plug-in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Worst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case</w:t>
            </w:r>
            <w:proofErr w:type="spellEnd"/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F2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coronary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heart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disease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0907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0956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178/0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coronary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heart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disease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0768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213/0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094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heart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failure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0523/0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208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0801/0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236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33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heart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failure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0694/0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234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0755/0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271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25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haemorrhagic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348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345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447/0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386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haemorrhagic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233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997/0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206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17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ischemic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0944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209/0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ischemic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297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314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stroke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177/0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137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15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Incident stroke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206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209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229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type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2 diabetes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0682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274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0897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253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0237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319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43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type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2 diabetes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0329/0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332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0202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279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0837/0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383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71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28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dyslipidaemia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0739/0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0513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0659/0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0432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0798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46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dyslipidaemia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481/0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543/0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621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hypertension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0522/0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0553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0542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0742/0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0773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Incident hypertension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372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323/0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Ever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metabolic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syndrome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0935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144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48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metabolic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syndrome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206/0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278/0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592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20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Incident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mortality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0546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0619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19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2h post OGTT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glucose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0532/0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0671/0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118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0832/0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134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38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Fasting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glucose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0331/0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0116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0359/0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0143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0394/0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0179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28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HbA1c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0357/0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00658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0382/0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00904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0426/0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0134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12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32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Fasting insulin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0249/0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0234/0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0343/0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0259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46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Diastolic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blood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pressure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439/0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181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16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552/0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293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93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36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Systolic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blood</w:t>
            </w:r>
            <w:proofErr w:type="spellEnd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pressure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439/0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396/0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375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615/0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594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HDL-C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0038/0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0133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00298/0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0125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00732/0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0168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41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LDL-C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0305/0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0172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0327/0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0193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0363/0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09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24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ALT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0117/0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0264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0136/0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0283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0203/0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0351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46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CRP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0531/0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0228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0554/0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0251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0726/0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0423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06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51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GGT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0138/0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0231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0115/0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0208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0213/0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0306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87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IL-6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0863/0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0279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0827/0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0243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0944/0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0361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94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14</w:t>
            </w:r>
          </w:p>
        </w:tc>
      </w:tr>
      <w:tr w:rsidR="00B20399" w:rsidRPr="00AB3ACE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Triglycerides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0177/0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00685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0164/0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00557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0226/0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0118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90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40</w:t>
            </w:r>
          </w:p>
        </w:tc>
      </w:tr>
      <w:tr w:rsidR="00B20399" w:rsidRPr="00D522FB" w:rsidTr="009E2030">
        <w:trPr>
          <w:trHeight w:val="20"/>
        </w:trPr>
        <w:tc>
          <w:tcPr>
            <w:tcW w:w="4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 xml:space="preserve">Total </w:t>
            </w:r>
            <w:proofErr w:type="spellStart"/>
            <w:r w:rsidRPr="00AB3ACE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  <w:lang w:eastAsia="sv-SE"/>
              </w:rPr>
              <w:t>cholesterol</w:t>
            </w:r>
            <w:proofErr w:type="spellEnd"/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0342/0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036/0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0158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proofErr w:type="gramStart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-</w:t>
            </w:r>
            <w:proofErr w:type="gramEnd"/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0394/0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0193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AB3ACE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07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20399" w:rsidRPr="00640E2B" w:rsidRDefault="00B20399" w:rsidP="009E2030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</w:pP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1</w:t>
            </w:r>
            <w:r>
              <w:rPr>
                <w:sz w:val="18"/>
                <w:szCs w:val="18"/>
              </w:rPr>
              <w:t>.</w:t>
            </w:r>
            <w:r w:rsidRPr="00AB3ACE">
              <w:rPr>
                <w:rFonts w:ascii="Times New Roman" w:eastAsia="Times New Roman" w:hAnsi="Times New Roman"/>
                <w:color w:val="000000"/>
                <w:sz w:val="16"/>
                <w:szCs w:val="16"/>
                <w:lang w:eastAsia="sv-SE"/>
              </w:rPr>
              <w:t>22</w:t>
            </w:r>
          </w:p>
        </w:tc>
      </w:tr>
    </w:tbl>
    <w:p w:rsidR="00234F08" w:rsidRDefault="00234F08">
      <w:bookmarkStart w:id="0" w:name="_GoBack"/>
      <w:bookmarkEnd w:id="0"/>
    </w:p>
    <w:sectPr w:rsidR="00234F08" w:rsidSect="00B2039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0399"/>
    <w:rsid w:val="00234F08"/>
    <w:rsid w:val="00B20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399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0399"/>
    <w:pPr>
      <w:spacing w:after="0" w:line="240" w:lineRule="auto"/>
    </w:pPr>
    <w:rPr>
      <w:rFonts w:eastAsiaTheme="minorEastAsia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468</Words>
  <Characters>2482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Engelska parken</Company>
  <LinksUpToDate>false</LinksUpToDate>
  <CharactersWithSpaces>2945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Tove Fall</dc:creator>
  <cp:lastModifiedBy>Tove Fall</cp:lastModifiedBy>
  <cp:revision>1</cp:revision>
  <dcterms:created xsi:type="dcterms:W3CDTF">2013-04-25T09:36:00Z</dcterms:created>
  <dcterms:modified xsi:type="dcterms:W3CDTF">2013-04-25T09:36:00Z</dcterms:modified>
</cp:coreProperties>
</file>