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AC8" w:rsidRPr="00D9046C" w:rsidRDefault="00253AC8" w:rsidP="00253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46C">
        <w:rPr>
          <w:rFonts w:ascii="Times New Roman" w:hAnsi="Times New Roman" w:cs="Times New Roman"/>
          <w:b/>
          <w:sz w:val="24"/>
          <w:szCs w:val="24"/>
        </w:rPr>
        <w:t>S2 Table</w:t>
      </w:r>
      <w:r w:rsidRPr="00D9046C">
        <w:rPr>
          <w:rFonts w:ascii="Times New Roman" w:hAnsi="Times New Roman" w:cs="Times New Roman"/>
          <w:sz w:val="24"/>
          <w:szCs w:val="24"/>
        </w:rPr>
        <w:t xml:space="preserve">. </w:t>
      </w:r>
      <w:r w:rsidRPr="00DE603D">
        <w:rPr>
          <w:rFonts w:ascii="Times New Roman" w:hAnsi="Times New Roman" w:cs="Times New Roman"/>
          <w:b/>
          <w:sz w:val="24"/>
          <w:szCs w:val="24"/>
        </w:rPr>
        <w:t>Individual-based and within-pair associations of current smoking with BMI compared with never smoking (reference) in twin individuals and in same-sex smoking discordant twin pairs (Twin1=current / Twin2=never) in the CODATwins database by sex, zygosity and time period.</w:t>
      </w:r>
    </w:p>
    <w:p w:rsidR="00253AC8" w:rsidRPr="00D9046C" w:rsidRDefault="00253AC8" w:rsidP="00253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552"/>
        <w:gridCol w:w="1986"/>
        <w:gridCol w:w="2694"/>
        <w:gridCol w:w="1986"/>
        <w:gridCol w:w="2518"/>
      </w:tblGrid>
      <w:tr w:rsidR="00253AC8" w:rsidRPr="00D9046C" w:rsidTr="00196600">
        <w:trPr>
          <w:trHeight w:val="592"/>
        </w:trPr>
        <w:tc>
          <w:tcPr>
            <w:tcW w:w="810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Time period</w:t>
            </w:r>
          </w:p>
        </w:tc>
        <w:tc>
          <w:tcPr>
            <w:tcW w:w="911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Individual-based</w:t>
            </w: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Within-pair</w:t>
            </w:r>
          </w:p>
        </w:tc>
        <w:tc>
          <w:tcPr>
            <w:tcW w:w="962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3AC8" w:rsidRPr="00D9046C" w:rsidTr="00196600">
        <w:trPr>
          <w:trHeight w:val="592"/>
        </w:trPr>
        <w:tc>
          <w:tcPr>
            <w:tcW w:w="81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All twins as individuals</w:t>
            </w: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DZ pairs</w:t>
            </w:r>
          </w:p>
        </w:tc>
        <w:tc>
          <w:tcPr>
            <w:tcW w:w="962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MZ pairs</w:t>
            </w:r>
          </w:p>
        </w:tc>
        <w:tc>
          <w:tcPr>
            <w:tcW w:w="900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C8" w:rsidRPr="00D9046C" w:rsidTr="00196600">
        <w:trPr>
          <w:trHeight w:val="260"/>
        </w:trPr>
        <w:tc>
          <w:tcPr>
            <w:tcW w:w="810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β (95% CI)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a, b</w:t>
            </w: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c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962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β (95% CI)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e</w:t>
            </w: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c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900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β (95% CI)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e</w:t>
            </w:r>
          </w:p>
        </w:tc>
      </w:tr>
      <w:tr w:rsidR="00253AC8" w:rsidRPr="00D9046C" w:rsidTr="00196600">
        <w:tc>
          <w:tcPr>
            <w:tcW w:w="810" w:type="pct"/>
            <w:tcBorders>
              <w:top w:val="single" w:sz="4" w:space="0" w:color="auto"/>
            </w:tcBorders>
            <w:vAlign w:val="bottom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Men 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(n=80,384)</w:t>
            </w:r>
          </w:p>
        </w:tc>
        <w:tc>
          <w:tcPr>
            <w:tcW w:w="911" w:type="pct"/>
            <w:tcBorders>
              <w:top w:val="single" w:sz="4" w:space="0" w:color="auto"/>
            </w:tcBorders>
            <w:vAlign w:val="bottom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pct"/>
            <w:tcBorders>
              <w:top w:val="single" w:sz="4" w:space="0" w:color="auto"/>
            </w:tcBorders>
            <w:vAlign w:val="bottom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C8" w:rsidRPr="00D9046C" w:rsidTr="00196600">
        <w:tc>
          <w:tcPr>
            <w:tcW w:w="81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1960-69 </w:t>
            </w:r>
          </w:p>
        </w:tc>
        <w:tc>
          <w:tcPr>
            <w:tcW w:w="911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-0.69 (-0.82, -0.55) ***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330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62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-0.80 (-1.09, -0.51)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194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-0.90 (-1.14, -0.65)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253AC8" w:rsidRPr="00D9046C" w:rsidTr="00196600">
        <w:tc>
          <w:tcPr>
            <w:tcW w:w="810" w:type="pct"/>
            <w:vAlign w:val="bottom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1970-79 </w:t>
            </w:r>
          </w:p>
        </w:tc>
        <w:tc>
          <w:tcPr>
            <w:tcW w:w="911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-0.12 (-0.19, -0.04) **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1,261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62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-0.23 (-0.38, -0.09)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402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-0.44 (-0.59, -0.29)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253AC8" w:rsidRPr="00D9046C" w:rsidTr="00196600">
        <w:tc>
          <w:tcPr>
            <w:tcW w:w="81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1980-89 </w:t>
            </w:r>
          </w:p>
        </w:tc>
        <w:tc>
          <w:tcPr>
            <w:tcW w:w="911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-0.12 (-0.20, -0.03) **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834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62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-0.25 (-0.43, -0.06)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-0.77 (-0.96, -0.58)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253AC8" w:rsidRPr="00D9046C" w:rsidTr="00196600">
        <w:tc>
          <w:tcPr>
            <w:tcW w:w="81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1990-99 </w:t>
            </w:r>
          </w:p>
        </w:tc>
        <w:tc>
          <w:tcPr>
            <w:tcW w:w="911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-0.03 (-0.13, 0.08)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473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62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-0.35 (-0.60, -0.09)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245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-0.61 (-0.84, -0.37)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253AC8" w:rsidRPr="00D9046C" w:rsidTr="00196600">
        <w:tc>
          <w:tcPr>
            <w:tcW w:w="81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2000-12 </w:t>
            </w:r>
          </w:p>
        </w:tc>
        <w:tc>
          <w:tcPr>
            <w:tcW w:w="911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-0.19 (-0.30, -0.08) **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601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62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-0.05 (-0.32, 0.21) 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398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-0.71 (-0.92, -0.51)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253AC8" w:rsidRPr="00D9046C" w:rsidTr="00196600">
        <w:tc>
          <w:tcPr>
            <w:tcW w:w="81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1960-2012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911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-0.19 (-0.25, -0.14) ***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3,499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962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-0.24 (-0.35, -0.14)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 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1,535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90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-0.57 (-0.70, -0.47)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253AC8" w:rsidRPr="00D9046C" w:rsidTr="00196600">
        <w:tc>
          <w:tcPr>
            <w:tcW w:w="81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3AC8" w:rsidRPr="00D9046C" w:rsidTr="00196600">
        <w:trPr>
          <w:trHeight w:val="258"/>
        </w:trPr>
        <w:tc>
          <w:tcPr>
            <w:tcW w:w="81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Women 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(n=76,210)</w:t>
            </w:r>
          </w:p>
        </w:tc>
        <w:tc>
          <w:tcPr>
            <w:tcW w:w="911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C8" w:rsidRPr="00D9046C" w:rsidTr="00196600">
        <w:tc>
          <w:tcPr>
            <w:tcW w:w="81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1960-69 </w:t>
            </w:r>
          </w:p>
        </w:tc>
        <w:tc>
          <w:tcPr>
            <w:tcW w:w="911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no data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no data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no data</w:t>
            </w:r>
          </w:p>
        </w:tc>
      </w:tr>
      <w:tr w:rsidR="00253AC8" w:rsidRPr="00D9046C" w:rsidTr="00196600">
        <w:tc>
          <w:tcPr>
            <w:tcW w:w="810" w:type="pct"/>
            <w:vAlign w:val="bottom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1970-79 </w:t>
            </w:r>
          </w:p>
        </w:tc>
        <w:tc>
          <w:tcPr>
            <w:tcW w:w="911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-0.40 (-0.49, -0.32) ***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1,401</w:t>
            </w:r>
          </w:p>
        </w:tc>
        <w:tc>
          <w:tcPr>
            <w:tcW w:w="962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-0.27 (-0.43, -0.12)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90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-0.71 (-0.87, -0.54)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253AC8" w:rsidRPr="00D9046C" w:rsidTr="00196600">
        <w:tc>
          <w:tcPr>
            <w:tcW w:w="81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1980-89 </w:t>
            </w:r>
          </w:p>
        </w:tc>
        <w:tc>
          <w:tcPr>
            <w:tcW w:w="911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-0.42 (-0.53, -0.32) ***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962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-0.23 (-0.45, -0.01)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90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-0.92 (-1.12, -0.73) 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253AC8" w:rsidRPr="00D9046C" w:rsidTr="00196600">
        <w:tc>
          <w:tcPr>
            <w:tcW w:w="81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1990-99 </w:t>
            </w:r>
          </w:p>
        </w:tc>
        <w:tc>
          <w:tcPr>
            <w:tcW w:w="911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-0.50 (-0.62, -0.37) ***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962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-0.99 (-1.30, -0.68)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90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-1.08 (-1.36, -0.80)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253AC8" w:rsidRPr="00D9046C" w:rsidTr="00196600">
        <w:tc>
          <w:tcPr>
            <w:tcW w:w="81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2000-12 </w:t>
            </w:r>
          </w:p>
        </w:tc>
        <w:tc>
          <w:tcPr>
            <w:tcW w:w="911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-0.09 (-0.21, 0.04)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962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-0.07 (-0.35, 0.22) </w:t>
            </w:r>
          </w:p>
        </w:tc>
        <w:tc>
          <w:tcPr>
            <w:tcW w:w="709" w:type="pct"/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900" w:type="pct"/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-0.52 (-0.74, -0.30)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253AC8" w:rsidRPr="00D9046C" w:rsidTr="00196600">
        <w:tc>
          <w:tcPr>
            <w:tcW w:w="810" w:type="pct"/>
            <w:tcBorders>
              <w:bottom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1960-2012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b</w:t>
            </w: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-0.35 (-0.41, -0.28) ***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3,454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-0.32 (-0.44, -0.19)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:rsidR="00253AC8" w:rsidRPr="00D9046C" w:rsidRDefault="00253AC8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1,640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:rsidR="00253AC8" w:rsidRPr="00D9046C" w:rsidRDefault="00253AC8" w:rsidP="0019660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-0.65 (-0.79, -0.52)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</w:tbl>
    <w:p w:rsidR="00253AC8" w:rsidRPr="00D9046C" w:rsidRDefault="00253AC8" w:rsidP="00253AC8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a</w:t>
      </w:r>
      <w:r w:rsidRPr="00D9046C">
        <w:rPr>
          <w:rFonts w:ascii="Times New Roman" w:hAnsi="Times New Roman" w:cs="Times New Roman"/>
          <w:szCs w:val="24"/>
        </w:rPr>
        <w:t xml:space="preserve"> Adjusted (age, age</w:t>
      </w:r>
      <w:r w:rsidRPr="00D9046C">
        <w:rPr>
          <w:rFonts w:ascii="Times New Roman" w:hAnsi="Times New Roman" w:cs="Times New Roman"/>
          <w:szCs w:val="24"/>
          <w:vertAlign w:val="superscript"/>
        </w:rPr>
        <w:t>2</w:t>
      </w:r>
      <w:r w:rsidRPr="00D9046C">
        <w:rPr>
          <w:rFonts w:ascii="Times New Roman" w:hAnsi="Times New Roman" w:cs="Times New Roman"/>
          <w:szCs w:val="24"/>
        </w:rPr>
        <w:t xml:space="preserve"> and twin cohort) linear regression coefficient with 95% confidence intervals. A robust variance estimator was used to adjust for the non-independence of observations within twin pairs. </w:t>
      </w:r>
    </w:p>
    <w:p w:rsidR="00253AC8" w:rsidRPr="00D9046C" w:rsidRDefault="00253AC8" w:rsidP="00253AC8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b</w:t>
      </w:r>
      <w:r w:rsidRPr="00D9046C">
        <w:rPr>
          <w:rFonts w:ascii="Times New Roman" w:hAnsi="Times New Roman" w:cs="Times New Roman"/>
          <w:szCs w:val="24"/>
        </w:rPr>
        <w:t xml:space="preserve"> A robust variance estimator was used to adjust for the non-independence of (repeated or paired) measurements during 1960-2012 in some twin individuals (or pairs). </w:t>
      </w:r>
    </w:p>
    <w:p w:rsidR="00253AC8" w:rsidRPr="00D9046C" w:rsidRDefault="00253AC8" w:rsidP="00253AC8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c</w:t>
      </w:r>
      <w:r w:rsidRPr="00D9046C">
        <w:rPr>
          <w:rFonts w:ascii="Times New Roman" w:hAnsi="Times New Roman" w:cs="Times New Roman"/>
          <w:szCs w:val="24"/>
        </w:rPr>
        <w:t xml:space="preserve"> Number of smoking discordant pairs (current vs never). Only one paired measurement was allowed for a 10-year period within a twin pair.</w:t>
      </w:r>
    </w:p>
    <w:p w:rsidR="00253AC8" w:rsidRPr="00D9046C" w:rsidRDefault="00253AC8" w:rsidP="00253AC8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d</w:t>
      </w:r>
      <w:r w:rsidRPr="00D9046C">
        <w:rPr>
          <w:rFonts w:ascii="Times New Roman" w:hAnsi="Times New Roman" w:cs="Times New Roman"/>
          <w:szCs w:val="24"/>
        </w:rPr>
        <w:t xml:space="preserve"> Number of smoking discordant pairs (current vs never) </w:t>
      </w:r>
      <w:r>
        <w:rPr>
          <w:rFonts w:ascii="Times New Roman" w:hAnsi="Times New Roman" w:cs="Times New Roman"/>
          <w:szCs w:val="24"/>
        </w:rPr>
        <w:t xml:space="preserve">in </w:t>
      </w:r>
      <w:r w:rsidRPr="00D9046C">
        <w:rPr>
          <w:rFonts w:ascii="Times New Roman" w:hAnsi="Times New Roman" w:cs="Times New Roman"/>
          <w:szCs w:val="24"/>
        </w:rPr>
        <w:t xml:space="preserve">within-pair measurements, 1960-2012. </w:t>
      </w:r>
    </w:p>
    <w:p w:rsidR="00253AC8" w:rsidRPr="00D9046C" w:rsidRDefault="00253AC8" w:rsidP="00253AC8">
      <w:pPr>
        <w:spacing w:after="0" w:line="240" w:lineRule="auto"/>
        <w:rPr>
          <w:rFonts w:ascii="Times New Roman" w:hAnsi="Times New Roman" w:cs="Times New Roman"/>
          <w:szCs w:val="24"/>
          <w:vertAlign w:val="superscript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e</w:t>
      </w:r>
      <w:r w:rsidRPr="00D9046C">
        <w:rPr>
          <w:rFonts w:ascii="Times New Roman" w:hAnsi="Times New Roman" w:cs="Times New Roman"/>
          <w:szCs w:val="24"/>
        </w:rPr>
        <w:t xml:space="preserve"> Age-adjusted fixed-effect linear regression coefficient with 95% confidence intervals.</w:t>
      </w:r>
      <w:r w:rsidRPr="00D9046C">
        <w:rPr>
          <w:rFonts w:ascii="Times New Roman" w:hAnsi="Times New Roman" w:cs="Times New Roman"/>
          <w:szCs w:val="24"/>
          <w:vertAlign w:val="superscript"/>
        </w:rPr>
        <w:t xml:space="preserve"> </w:t>
      </w:r>
    </w:p>
    <w:p w:rsidR="00253AC8" w:rsidRPr="00D9046C" w:rsidRDefault="00253AC8" w:rsidP="00253A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046C">
        <w:rPr>
          <w:rFonts w:ascii="Times New Roman" w:hAnsi="Times New Roman" w:cs="Times New Roman"/>
          <w:szCs w:val="24"/>
        </w:rPr>
        <w:t xml:space="preserve">p-values: * 0.01≤ p &lt;0.05, **0.001≤ p &lt;0.01, *** p&lt;0.001; statistically significant associations (i.e., regression coefficient) differs from zero, are in </w:t>
      </w:r>
      <w:r w:rsidRPr="00D9046C">
        <w:rPr>
          <w:rFonts w:ascii="Times New Roman" w:hAnsi="Times New Roman" w:cs="Times New Roman"/>
          <w:b/>
          <w:szCs w:val="24"/>
        </w:rPr>
        <w:t>bold</w:t>
      </w:r>
      <w:r w:rsidRPr="00D9046C">
        <w:rPr>
          <w:rFonts w:ascii="Times New Roman" w:hAnsi="Times New Roman" w:cs="Times New Roman"/>
          <w:szCs w:val="24"/>
        </w:rPr>
        <w:t>.</w:t>
      </w:r>
    </w:p>
    <w:p w:rsidR="00886B2A" w:rsidRDefault="00253AC8">
      <w:r w:rsidRPr="00D9046C">
        <w:rPr>
          <w:rFonts w:ascii="Times New Roman" w:hAnsi="Times New Roman" w:cs="Times New Roman"/>
          <w:sz w:val="24"/>
          <w:szCs w:val="24"/>
        </w:rPr>
        <w:t xml:space="preserve">β=regression coefficient; BMI=body mass index; CI=confidence interval; DZ=dizygotic; m=number of within-pair measurements; MZ=monozygotic; n=number </w:t>
      </w:r>
      <w:bookmarkStart w:id="0" w:name="_GoBack"/>
      <w:bookmarkEnd w:id="0"/>
    </w:p>
    <w:sectPr w:rsidR="00886B2A" w:rsidSect="00253AC8">
      <w:pgSz w:w="16838" w:h="11906" w:orient="landscape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AC8"/>
    <w:rsid w:val="00253AC8"/>
    <w:rsid w:val="0088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7417E5-ADD0-4F95-9A32-5C4EE00C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AC8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253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Helsinki</Company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Piirtola, Maarit T</dc:creator>
  <cp:keywords/>
  <dc:description/>
  <cp:lastModifiedBy>Piirtola, Maarit T</cp:lastModifiedBy>
  <cp:revision>1</cp:revision>
  <dcterms:created xsi:type="dcterms:W3CDTF">2018-05-09T18:38:00Z</dcterms:created>
  <dcterms:modified xsi:type="dcterms:W3CDTF">2018-05-09T18:38:00Z</dcterms:modified>
</cp:coreProperties>
</file>