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F6E6B" w14:textId="64E2FEC8" w:rsidR="00383424" w:rsidRDefault="00FC63EA" w:rsidP="00FC63EA">
      <w:pPr>
        <w:jc w:val="center"/>
        <w:rPr>
          <w:rFonts w:ascii="Times" w:hAnsi="Times"/>
          <w:b/>
        </w:rPr>
      </w:pPr>
      <w:r>
        <w:rPr>
          <w:rFonts w:ascii="Times" w:hAnsi="Times"/>
          <w:b/>
        </w:rPr>
        <w:t>Text S1</w:t>
      </w:r>
    </w:p>
    <w:p w14:paraId="3CF2CD16" w14:textId="77777777" w:rsidR="00FC63EA" w:rsidRPr="00A8673A" w:rsidRDefault="00FC63EA" w:rsidP="00A8673A">
      <w:pPr>
        <w:jc w:val="both"/>
        <w:rPr>
          <w:b/>
        </w:rPr>
      </w:pPr>
    </w:p>
    <w:tbl>
      <w:tblPr>
        <w:tblW w:w="8897" w:type="dxa"/>
        <w:tblBorders>
          <w:top w:val="single" w:sz="8" w:space="0" w:color="9BBB59"/>
          <w:left w:val="single" w:sz="8" w:space="0" w:color="9BBB59"/>
          <w:bottom w:val="single" w:sz="8" w:space="0" w:color="9BBB59"/>
          <w:right w:val="single" w:sz="8" w:space="0" w:color="9BBB59"/>
        </w:tblBorders>
        <w:tblLook w:val="0620" w:firstRow="1" w:lastRow="0" w:firstColumn="0" w:lastColumn="0" w:noHBand="1" w:noVBand="1"/>
      </w:tblPr>
      <w:tblGrid>
        <w:gridCol w:w="6629"/>
        <w:gridCol w:w="2268"/>
      </w:tblGrid>
      <w:tr w:rsidR="00383424" w14:paraId="753E1A13" w14:textId="77777777">
        <w:trPr>
          <w:trHeight w:val="283"/>
        </w:trPr>
        <w:tc>
          <w:tcPr>
            <w:tcW w:w="6629" w:type="dxa"/>
            <w:tcBorders>
              <w:top w:val="single" w:sz="8" w:space="0" w:color="9BBB59"/>
              <w:bottom w:val="nil"/>
            </w:tcBorders>
            <w:shd w:val="clear" w:color="auto" w:fill="DDD9C3"/>
          </w:tcPr>
          <w:p w14:paraId="4ABBA888" w14:textId="77777777" w:rsidR="00383424" w:rsidRPr="00A44CC1" w:rsidRDefault="00383424" w:rsidP="00AC2097">
            <w:pPr>
              <w:tabs>
                <w:tab w:val="left" w:pos="3952"/>
              </w:tabs>
              <w:rPr>
                <w:b/>
                <w:bCs/>
                <w:szCs w:val="22"/>
              </w:rPr>
            </w:pPr>
            <w:r w:rsidRPr="00A44CC1">
              <w:rPr>
                <w:rFonts w:ascii="Times" w:hAnsi="Times"/>
                <w:b/>
                <w:bCs/>
                <w:szCs w:val="22"/>
              </w:rPr>
              <w:t>Contents</w:t>
            </w:r>
            <w:r w:rsidRPr="00A44CC1">
              <w:rPr>
                <w:rFonts w:ascii="Times" w:hAnsi="Times"/>
                <w:b/>
                <w:bCs/>
                <w:szCs w:val="22"/>
              </w:rPr>
              <w:tab/>
            </w:r>
          </w:p>
        </w:tc>
        <w:tc>
          <w:tcPr>
            <w:tcW w:w="2268" w:type="dxa"/>
            <w:tcBorders>
              <w:top w:val="single" w:sz="8" w:space="0" w:color="9BBB59"/>
              <w:bottom w:val="nil"/>
            </w:tcBorders>
            <w:shd w:val="clear" w:color="auto" w:fill="DDD9C3"/>
          </w:tcPr>
          <w:p w14:paraId="1C3D42F3" w14:textId="77777777" w:rsidR="00383424" w:rsidRPr="00A44CC1" w:rsidRDefault="00383424" w:rsidP="00AC2097">
            <w:pPr>
              <w:jc w:val="center"/>
              <w:rPr>
                <w:b/>
                <w:bCs/>
                <w:szCs w:val="22"/>
              </w:rPr>
            </w:pPr>
            <w:r w:rsidRPr="00A44CC1">
              <w:rPr>
                <w:b/>
                <w:bCs/>
                <w:szCs w:val="22"/>
              </w:rPr>
              <w:t>Page</w:t>
            </w:r>
          </w:p>
        </w:tc>
      </w:tr>
      <w:tr w:rsidR="00383424" w14:paraId="29461087" w14:textId="77777777">
        <w:trPr>
          <w:trHeight w:val="283"/>
        </w:trPr>
        <w:tc>
          <w:tcPr>
            <w:tcW w:w="6629" w:type="dxa"/>
            <w:tcBorders>
              <w:top w:val="nil"/>
              <w:left w:val="nil"/>
              <w:bottom w:val="nil"/>
              <w:right w:val="nil"/>
            </w:tcBorders>
          </w:tcPr>
          <w:p w14:paraId="6A7B34C6" w14:textId="77777777" w:rsidR="00383424" w:rsidRPr="002D7A06" w:rsidRDefault="00383424" w:rsidP="00AC2097">
            <w:pPr>
              <w:rPr>
                <w:rFonts w:ascii="Times" w:hAnsi="Times"/>
                <w:sz w:val="22"/>
                <w:szCs w:val="22"/>
              </w:rPr>
            </w:pPr>
            <w:r w:rsidRPr="002D7A06">
              <w:rPr>
                <w:rFonts w:ascii="Times" w:hAnsi="Times"/>
                <w:sz w:val="22"/>
                <w:szCs w:val="22"/>
              </w:rPr>
              <w:t xml:space="preserve">Data </w:t>
            </w:r>
            <w:r>
              <w:rPr>
                <w:rFonts w:ascii="Times" w:hAnsi="Times"/>
                <w:sz w:val="22"/>
                <w:szCs w:val="22"/>
              </w:rPr>
              <w:t>A</w:t>
            </w:r>
            <w:r w:rsidRPr="002D7A06">
              <w:rPr>
                <w:rFonts w:ascii="Times" w:hAnsi="Times"/>
                <w:sz w:val="22"/>
                <w:szCs w:val="22"/>
              </w:rPr>
              <w:t xml:space="preserve">cquisition and </w:t>
            </w:r>
            <w:r>
              <w:rPr>
                <w:rFonts w:ascii="Times" w:hAnsi="Times"/>
                <w:sz w:val="22"/>
                <w:szCs w:val="22"/>
              </w:rPr>
              <w:t>P</w:t>
            </w:r>
            <w:r w:rsidRPr="002D7A06">
              <w:rPr>
                <w:rFonts w:ascii="Times" w:hAnsi="Times"/>
                <w:sz w:val="22"/>
                <w:szCs w:val="22"/>
              </w:rPr>
              <w:t>rocessing</w:t>
            </w:r>
          </w:p>
        </w:tc>
        <w:tc>
          <w:tcPr>
            <w:tcW w:w="2268" w:type="dxa"/>
            <w:tcBorders>
              <w:top w:val="nil"/>
              <w:left w:val="nil"/>
              <w:bottom w:val="nil"/>
              <w:right w:val="nil"/>
            </w:tcBorders>
          </w:tcPr>
          <w:p w14:paraId="13A48319" w14:textId="77777777" w:rsidR="00383424" w:rsidRPr="002D7A06" w:rsidRDefault="00383424" w:rsidP="00AC2097">
            <w:pPr>
              <w:jc w:val="center"/>
              <w:rPr>
                <w:sz w:val="22"/>
                <w:szCs w:val="22"/>
              </w:rPr>
            </w:pPr>
            <w:r w:rsidRPr="002D7A06">
              <w:rPr>
                <w:sz w:val="22"/>
                <w:szCs w:val="22"/>
              </w:rPr>
              <w:t>2</w:t>
            </w:r>
          </w:p>
        </w:tc>
      </w:tr>
      <w:tr w:rsidR="00383424" w:rsidRPr="00754AEF" w14:paraId="23994667" w14:textId="77777777">
        <w:trPr>
          <w:trHeight w:val="283"/>
        </w:trPr>
        <w:tc>
          <w:tcPr>
            <w:tcW w:w="6629" w:type="dxa"/>
            <w:tcBorders>
              <w:top w:val="nil"/>
              <w:left w:val="nil"/>
              <w:bottom w:val="nil"/>
              <w:right w:val="nil"/>
            </w:tcBorders>
          </w:tcPr>
          <w:p w14:paraId="7FF4D897" w14:textId="77777777" w:rsidR="00383424" w:rsidRPr="00754AEF" w:rsidRDefault="00383424" w:rsidP="00AC2097">
            <w:pPr>
              <w:rPr>
                <w:rFonts w:ascii="Times" w:hAnsi="Times"/>
                <w:sz w:val="22"/>
                <w:szCs w:val="22"/>
              </w:rPr>
            </w:pPr>
            <w:r w:rsidRPr="00754AEF">
              <w:rPr>
                <w:rFonts w:ascii="Times" w:hAnsi="Times"/>
                <w:sz w:val="22"/>
                <w:szCs w:val="22"/>
              </w:rPr>
              <w:t>Genic Annotation Categories</w:t>
            </w:r>
          </w:p>
        </w:tc>
        <w:tc>
          <w:tcPr>
            <w:tcW w:w="2268" w:type="dxa"/>
            <w:tcBorders>
              <w:top w:val="nil"/>
              <w:left w:val="nil"/>
              <w:bottom w:val="nil"/>
              <w:right w:val="nil"/>
            </w:tcBorders>
          </w:tcPr>
          <w:p w14:paraId="6F2618FB" w14:textId="77777777" w:rsidR="00383424" w:rsidRPr="00754AEF" w:rsidRDefault="00383424" w:rsidP="00AC2097">
            <w:pPr>
              <w:jc w:val="center"/>
              <w:rPr>
                <w:sz w:val="22"/>
                <w:szCs w:val="22"/>
              </w:rPr>
            </w:pPr>
            <w:r w:rsidRPr="00754AEF">
              <w:rPr>
                <w:sz w:val="22"/>
                <w:szCs w:val="22"/>
              </w:rPr>
              <w:t>3</w:t>
            </w:r>
          </w:p>
        </w:tc>
      </w:tr>
      <w:tr w:rsidR="00383424" w:rsidRPr="00754AEF" w14:paraId="3221FFDF" w14:textId="77777777">
        <w:trPr>
          <w:trHeight w:val="283"/>
        </w:trPr>
        <w:tc>
          <w:tcPr>
            <w:tcW w:w="6629" w:type="dxa"/>
            <w:tcBorders>
              <w:top w:val="nil"/>
              <w:left w:val="nil"/>
              <w:bottom w:val="nil"/>
              <w:right w:val="nil"/>
            </w:tcBorders>
          </w:tcPr>
          <w:p w14:paraId="4A2EA294" w14:textId="77777777" w:rsidR="00383424" w:rsidRPr="00754AEF" w:rsidRDefault="00383424" w:rsidP="00AC2097">
            <w:pPr>
              <w:rPr>
                <w:sz w:val="22"/>
                <w:szCs w:val="22"/>
              </w:rPr>
            </w:pPr>
            <w:r w:rsidRPr="00754AEF">
              <w:rPr>
                <w:rFonts w:ascii="Times" w:hAnsi="Times"/>
                <w:sz w:val="22"/>
                <w:szCs w:val="22"/>
              </w:rPr>
              <w:t>Linkage</w:t>
            </w:r>
            <w:r>
              <w:rPr>
                <w:rFonts w:ascii="Times" w:hAnsi="Times"/>
                <w:sz w:val="22"/>
                <w:szCs w:val="22"/>
              </w:rPr>
              <w:t xml:space="preserve"> D</w:t>
            </w:r>
            <w:r w:rsidRPr="00754AEF">
              <w:rPr>
                <w:rFonts w:ascii="Times" w:hAnsi="Times"/>
                <w:sz w:val="22"/>
                <w:szCs w:val="22"/>
              </w:rPr>
              <w:t>isequilibrium</w:t>
            </w:r>
            <w:r>
              <w:rPr>
                <w:rFonts w:ascii="Times" w:hAnsi="Times"/>
                <w:sz w:val="22"/>
                <w:szCs w:val="22"/>
              </w:rPr>
              <w:t xml:space="preserve"> </w:t>
            </w:r>
            <w:r w:rsidRPr="00754AEF">
              <w:rPr>
                <w:rFonts w:ascii="Times" w:hAnsi="Times"/>
                <w:sz w:val="22"/>
                <w:szCs w:val="22"/>
              </w:rPr>
              <w:t xml:space="preserve">(LD) </w:t>
            </w:r>
            <w:r>
              <w:rPr>
                <w:rFonts w:ascii="Times" w:hAnsi="Times"/>
                <w:sz w:val="22"/>
                <w:szCs w:val="22"/>
              </w:rPr>
              <w:t>Weighted</w:t>
            </w:r>
            <w:r w:rsidRPr="00754AEF">
              <w:rPr>
                <w:rFonts w:ascii="Times" w:hAnsi="Times"/>
                <w:sz w:val="22"/>
                <w:szCs w:val="22"/>
              </w:rPr>
              <w:t xml:space="preserve"> </w:t>
            </w:r>
            <w:r>
              <w:rPr>
                <w:rFonts w:ascii="Times" w:hAnsi="Times"/>
                <w:sz w:val="22"/>
                <w:szCs w:val="22"/>
              </w:rPr>
              <w:t>A</w:t>
            </w:r>
            <w:r w:rsidRPr="00754AEF">
              <w:rPr>
                <w:rFonts w:ascii="Times" w:hAnsi="Times"/>
                <w:sz w:val="22"/>
                <w:szCs w:val="22"/>
              </w:rPr>
              <w:t xml:space="preserve">nnotation </w:t>
            </w:r>
            <w:r>
              <w:rPr>
                <w:rFonts w:ascii="Times" w:hAnsi="Times"/>
                <w:sz w:val="22"/>
                <w:szCs w:val="22"/>
              </w:rPr>
              <w:t>S</w:t>
            </w:r>
            <w:r w:rsidRPr="00754AEF">
              <w:rPr>
                <w:rFonts w:ascii="Times" w:hAnsi="Times"/>
                <w:sz w:val="22"/>
                <w:szCs w:val="22"/>
              </w:rPr>
              <w:t>core</w:t>
            </w:r>
          </w:p>
        </w:tc>
        <w:tc>
          <w:tcPr>
            <w:tcW w:w="2268" w:type="dxa"/>
            <w:tcBorders>
              <w:top w:val="nil"/>
              <w:left w:val="nil"/>
              <w:bottom w:val="nil"/>
              <w:right w:val="nil"/>
            </w:tcBorders>
          </w:tcPr>
          <w:p w14:paraId="7A1FD457" w14:textId="77777777" w:rsidR="00383424" w:rsidRPr="00754AEF" w:rsidRDefault="00383424" w:rsidP="00AC2097">
            <w:pPr>
              <w:jc w:val="center"/>
              <w:rPr>
                <w:sz w:val="22"/>
                <w:szCs w:val="22"/>
              </w:rPr>
            </w:pPr>
            <w:r w:rsidRPr="00754AEF">
              <w:rPr>
                <w:sz w:val="22"/>
                <w:szCs w:val="22"/>
              </w:rPr>
              <w:t>5</w:t>
            </w:r>
          </w:p>
        </w:tc>
      </w:tr>
      <w:tr w:rsidR="00383424" w:rsidRPr="00754AEF" w14:paraId="0A125CD3" w14:textId="77777777">
        <w:trPr>
          <w:trHeight w:val="265"/>
        </w:trPr>
        <w:tc>
          <w:tcPr>
            <w:tcW w:w="6629" w:type="dxa"/>
            <w:tcBorders>
              <w:top w:val="nil"/>
              <w:left w:val="nil"/>
              <w:bottom w:val="nil"/>
              <w:right w:val="nil"/>
            </w:tcBorders>
          </w:tcPr>
          <w:p w14:paraId="5D61E800" w14:textId="77777777" w:rsidR="00383424" w:rsidRPr="00BF4206" w:rsidRDefault="00383424" w:rsidP="00AC2097">
            <w:pPr>
              <w:rPr>
                <w:sz w:val="22"/>
                <w:szCs w:val="22"/>
              </w:rPr>
            </w:pPr>
            <w:proofErr w:type="spellStart"/>
            <w:r w:rsidRPr="00BF4206">
              <w:rPr>
                <w:rFonts w:ascii="Times" w:hAnsi="Times"/>
                <w:sz w:val="22"/>
                <w:szCs w:val="22"/>
              </w:rPr>
              <w:t>Intergenic</w:t>
            </w:r>
            <w:proofErr w:type="spellEnd"/>
            <w:r w:rsidRPr="00BF4206">
              <w:rPr>
                <w:rFonts w:ascii="Times" w:hAnsi="Times"/>
                <w:sz w:val="22"/>
                <w:szCs w:val="22"/>
              </w:rPr>
              <w:t xml:space="preserve"> </w:t>
            </w:r>
            <w:r>
              <w:rPr>
                <w:rFonts w:ascii="Times" w:hAnsi="Times"/>
                <w:sz w:val="22"/>
                <w:szCs w:val="22"/>
              </w:rPr>
              <w:t>I</w:t>
            </w:r>
            <w:r w:rsidRPr="00BF4206">
              <w:rPr>
                <w:rFonts w:ascii="Times" w:hAnsi="Times"/>
                <w:sz w:val="22"/>
                <w:szCs w:val="22"/>
              </w:rPr>
              <w:t>nflation</w:t>
            </w:r>
            <w:r>
              <w:rPr>
                <w:rFonts w:ascii="Times" w:hAnsi="Times"/>
                <w:sz w:val="22"/>
                <w:szCs w:val="22"/>
              </w:rPr>
              <w:t xml:space="preserve"> C</w:t>
            </w:r>
            <w:r w:rsidRPr="00BF4206">
              <w:rPr>
                <w:rFonts w:ascii="Times" w:hAnsi="Times"/>
                <w:sz w:val="22"/>
                <w:szCs w:val="22"/>
              </w:rPr>
              <w:t xml:space="preserve">ontrol </w:t>
            </w:r>
          </w:p>
        </w:tc>
        <w:tc>
          <w:tcPr>
            <w:tcW w:w="2268" w:type="dxa"/>
            <w:tcBorders>
              <w:top w:val="nil"/>
              <w:left w:val="nil"/>
              <w:bottom w:val="nil"/>
              <w:right w:val="nil"/>
            </w:tcBorders>
          </w:tcPr>
          <w:p w14:paraId="100E279D" w14:textId="77777777" w:rsidR="00383424" w:rsidRPr="00754AEF" w:rsidRDefault="00383424" w:rsidP="00AC2097">
            <w:pPr>
              <w:jc w:val="center"/>
              <w:rPr>
                <w:sz w:val="22"/>
                <w:szCs w:val="22"/>
              </w:rPr>
            </w:pPr>
            <w:r w:rsidRPr="00754AEF">
              <w:rPr>
                <w:sz w:val="22"/>
                <w:szCs w:val="22"/>
              </w:rPr>
              <w:t>7</w:t>
            </w:r>
          </w:p>
        </w:tc>
      </w:tr>
      <w:tr w:rsidR="00383424" w:rsidRPr="00754AEF" w14:paraId="383C37B7" w14:textId="77777777">
        <w:trPr>
          <w:trHeight w:val="265"/>
        </w:trPr>
        <w:tc>
          <w:tcPr>
            <w:tcW w:w="6629" w:type="dxa"/>
            <w:tcBorders>
              <w:top w:val="nil"/>
              <w:left w:val="nil"/>
              <w:bottom w:val="nil"/>
              <w:right w:val="nil"/>
            </w:tcBorders>
          </w:tcPr>
          <w:p w14:paraId="7D7FB343" w14:textId="77777777" w:rsidR="00383424" w:rsidRPr="00BF4206" w:rsidRDefault="00383424" w:rsidP="00AC2097">
            <w:pPr>
              <w:rPr>
                <w:sz w:val="22"/>
              </w:rPr>
            </w:pPr>
            <w:r w:rsidRPr="00BF4206">
              <w:rPr>
                <w:sz w:val="22"/>
              </w:rPr>
              <w:t xml:space="preserve">Q-Q Plots and </w:t>
            </w:r>
            <w:r>
              <w:rPr>
                <w:sz w:val="22"/>
              </w:rPr>
              <w:t>False</w:t>
            </w:r>
            <w:r w:rsidRPr="00BF4206">
              <w:rPr>
                <w:sz w:val="22"/>
              </w:rPr>
              <w:t xml:space="preserve"> Discovery Rate (</w:t>
            </w:r>
            <w:r>
              <w:rPr>
                <w:sz w:val="22"/>
              </w:rPr>
              <w:t>F</w:t>
            </w:r>
            <w:r w:rsidRPr="00BF4206">
              <w:rPr>
                <w:sz w:val="22"/>
              </w:rPr>
              <w:t xml:space="preserve">DR) </w:t>
            </w:r>
          </w:p>
        </w:tc>
        <w:tc>
          <w:tcPr>
            <w:tcW w:w="2268" w:type="dxa"/>
            <w:tcBorders>
              <w:top w:val="nil"/>
              <w:left w:val="nil"/>
              <w:bottom w:val="nil"/>
              <w:right w:val="nil"/>
            </w:tcBorders>
          </w:tcPr>
          <w:p w14:paraId="270CFC6A" w14:textId="77777777" w:rsidR="00383424" w:rsidRPr="00754AEF" w:rsidRDefault="00383424" w:rsidP="00AC2097">
            <w:pPr>
              <w:jc w:val="center"/>
              <w:rPr>
                <w:sz w:val="22"/>
                <w:szCs w:val="22"/>
              </w:rPr>
            </w:pPr>
            <w:r>
              <w:rPr>
                <w:sz w:val="22"/>
                <w:szCs w:val="22"/>
              </w:rPr>
              <w:t>8</w:t>
            </w:r>
          </w:p>
        </w:tc>
      </w:tr>
      <w:tr w:rsidR="00383424" w:rsidRPr="00754AEF" w14:paraId="4A4B49ED" w14:textId="77777777">
        <w:trPr>
          <w:trHeight w:val="265"/>
        </w:trPr>
        <w:tc>
          <w:tcPr>
            <w:tcW w:w="6629" w:type="dxa"/>
            <w:tcBorders>
              <w:top w:val="nil"/>
              <w:left w:val="nil"/>
              <w:bottom w:val="nil"/>
              <w:right w:val="nil"/>
            </w:tcBorders>
          </w:tcPr>
          <w:p w14:paraId="790DA065" w14:textId="48C5A352" w:rsidR="00383424" w:rsidRPr="00BF4206" w:rsidRDefault="00383424" w:rsidP="00AC2097">
            <w:pPr>
              <w:rPr>
                <w:sz w:val="22"/>
              </w:rPr>
            </w:pPr>
            <w:r>
              <w:rPr>
                <w:sz w:val="22"/>
              </w:rPr>
              <w:t>Quantification of Enrichment</w:t>
            </w:r>
          </w:p>
        </w:tc>
        <w:tc>
          <w:tcPr>
            <w:tcW w:w="2268" w:type="dxa"/>
            <w:tcBorders>
              <w:top w:val="nil"/>
              <w:left w:val="nil"/>
              <w:bottom w:val="nil"/>
              <w:right w:val="nil"/>
            </w:tcBorders>
          </w:tcPr>
          <w:p w14:paraId="6E0ED697" w14:textId="1B8D066F" w:rsidR="00383424" w:rsidRDefault="00383424" w:rsidP="004A29FB">
            <w:pPr>
              <w:jc w:val="center"/>
              <w:rPr>
                <w:sz w:val="22"/>
                <w:szCs w:val="22"/>
              </w:rPr>
            </w:pPr>
            <w:r>
              <w:rPr>
                <w:sz w:val="22"/>
                <w:szCs w:val="22"/>
              </w:rPr>
              <w:t>10</w:t>
            </w:r>
          </w:p>
        </w:tc>
      </w:tr>
      <w:tr w:rsidR="004A29FB" w:rsidRPr="00754AEF" w14:paraId="6C67EB55" w14:textId="77777777">
        <w:trPr>
          <w:trHeight w:val="265"/>
        </w:trPr>
        <w:tc>
          <w:tcPr>
            <w:tcW w:w="6629" w:type="dxa"/>
            <w:tcBorders>
              <w:top w:val="nil"/>
              <w:left w:val="nil"/>
              <w:bottom w:val="nil"/>
              <w:right w:val="nil"/>
            </w:tcBorders>
          </w:tcPr>
          <w:p w14:paraId="6A0E1E59" w14:textId="783FCBF7" w:rsidR="004A29FB" w:rsidRPr="00754AEF" w:rsidRDefault="004A29FB" w:rsidP="00AC2097">
            <w:pPr>
              <w:rPr>
                <w:rFonts w:ascii="Times" w:hAnsi="Times"/>
                <w:sz w:val="22"/>
                <w:szCs w:val="22"/>
              </w:rPr>
            </w:pPr>
            <w:r>
              <w:rPr>
                <w:sz w:val="22"/>
              </w:rPr>
              <w:t>Consistency with Local False Discovery Rate Estimation</w:t>
            </w:r>
          </w:p>
        </w:tc>
        <w:tc>
          <w:tcPr>
            <w:tcW w:w="2268" w:type="dxa"/>
            <w:tcBorders>
              <w:top w:val="nil"/>
              <w:left w:val="nil"/>
              <w:bottom w:val="nil"/>
              <w:right w:val="nil"/>
            </w:tcBorders>
          </w:tcPr>
          <w:p w14:paraId="3AAF2695" w14:textId="4280B6CB" w:rsidR="004A29FB" w:rsidRPr="00754AEF" w:rsidRDefault="004A29FB" w:rsidP="00AC2097">
            <w:pPr>
              <w:jc w:val="center"/>
              <w:rPr>
                <w:sz w:val="22"/>
                <w:szCs w:val="22"/>
              </w:rPr>
            </w:pPr>
            <w:r>
              <w:rPr>
                <w:sz w:val="22"/>
                <w:szCs w:val="22"/>
              </w:rPr>
              <w:t>11</w:t>
            </w:r>
          </w:p>
        </w:tc>
      </w:tr>
      <w:tr w:rsidR="004A29FB" w:rsidRPr="00754AEF" w14:paraId="6C61896D" w14:textId="77777777">
        <w:trPr>
          <w:trHeight w:val="265"/>
        </w:trPr>
        <w:tc>
          <w:tcPr>
            <w:tcW w:w="6629" w:type="dxa"/>
            <w:tcBorders>
              <w:top w:val="nil"/>
              <w:left w:val="nil"/>
              <w:bottom w:val="nil"/>
              <w:right w:val="nil"/>
            </w:tcBorders>
          </w:tcPr>
          <w:p w14:paraId="048D3AC8" w14:textId="22495A6F" w:rsidR="004A29FB" w:rsidRPr="00754AEF" w:rsidRDefault="004A29FB" w:rsidP="00AC2097">
            <w:pPr>
              <w:rPr>
                <w:rFonts w:ascii="Times" w:hAnsi="Times"/>
                <w:sz w:val="22"/>
                <w:szCs w:val="22"/>
              </w:rPr>
            </w:pPr>
            <w:r>
              <w:rPr>
                <w:sz w:val="22"/>
              </w:rPr>
              <w:t>A Parametric Mixture Model</w:t>
            </w:r>
          </w:p>
        </w:tc>
        <w:tc>
          <w:tcPr>
            <w:tcW w:w="2268" w:type="dxa"/>
            <w:tcBorders>
              <w:top w:val="nil"/>
              <w:left w:val="nil"/>
              <w:bottom w:val="nil"/>
              <w:right w:val="nil"/>
            </w:tcBorders>
          </w:tcPr>
          <w:p w14:paraId="3914C1F4" w14:textId="731F0866" w:rsidR="004A29FB" w:rsidRPr="00754AEF" w:rsidRDefault="004A29FB" w:rsidP="00AC2097">
            <w:pPr>
              <w:jc w:val="center"/>
              <w:rPr>
                <w:sz w:val="22"/>
                <w:szCs w:val="22"/>
              </w:rPr>
            </w:pPr>
            <w:r>
              <w:rPr>
                <w:sz w:val="22"/>
                <w:szCs w:val="22"/>
              </w:rPr>
              <w:t>12</w:t>
            </w:r>
          </w:p>
        </w:tc>
      </w:tr>
      <w:tr w:rsidR="00383424" w:rsidRPr="00754AEF" w14:paraId="057CDF9C" w14:textId="77777777">
        <w:trPr>
          <w:trHeight w:val="265"/>
        </w:trPr>
        <w:tc>
          <w:tcPr>
            <w:tcW w:w="6629" w:type="dxa"/>
            <w:tcBorders>
              <w:top w:val="nil"/>
              <w:left w:val="nil"/>
              <w:bottom w:val="nil"/>
              <w:right w:val="nil"/>
            </w:tcBorders>
          </w:tcPr>
          <w:p w14:paraId="455FF8AA" w14:textId="77777777" w:rsidR="00383424" w:rsidRPr="00754AEF" w:rsidRDefault="00383424" w:rsidP="00AC2097">
            <w:pPr>
              <w:rPr>
                <w:rFonts w:ascii="Times" w:hAnsi="Times"/>
                <w:sz w:val="22"/>
                <w:szCs w:val="22"/>
              </w:rPr>
            </w:pPr>
            <w:r w:rsidRPr="00754AEF">
              <w:rPr>
                <w:rFonts w:ascii="Times" w:hAnsi="Times"/>
                <w:sz w:val="22"/>
                <w:szCs w:val="22"/>
              </w:rPr>
              <w:t xml:space="preserve">Control for </w:t>
            </w:r>
            <w:r>
              <w:rPr>
                <w:rFonts w:ascii="Times" w:hAnsi="Times"/>
                <w:sz w:val="22"/>
                <w:szCs w:val="22"/>
              </w:rPr>
              <w:t>P</w:t>
            </w:r>
            <w:r w:rsidRPr="00754AEF">
              <w:rPr>
                <w:rFonts w:ascii="Times" w:hAnsi="Times"/>
                <w:sz w:val="22"/>
                <w:szCs w:val="22"/>
              </w:rPr>
              <w:t xml:space="preserve">otential </w:t>
            </w:r>
            <w:r>
              <w:rPr>
                <w:rFonts w:ascii="Times" w:hAnsi="Times"/>
                <w:sz w:val="22"/>
                <w:szCs w:val="22"/>
              </w:rPr>
              <w:t>C</w:t>
            </w:r>
            <w:r w:rsidRPr="00754AEF">
              <w:rPr>
                <w:rFonts w:ascii="Times" w:hAnsi="Times"/>
                <w:sz w:val="22"/>
                <w:szCs w:val="22"/>
              </w:rPr>
              <w:t xml:space="preserve">onfounds: LD and MAF </w:t>
            </w:r>
          </w:p>
        </w:tc>
        <w:tc>
          <w:tcPr>
            <w:tcW w:w="2268" w:type="dxa"/>
            <w:tcBorders>
              <w:top w:val="nil"/>
              <w:left w:val="nil"/>
              <w:bottom w:val="nil"/>
              <w:right w:val="nil"/>
            </w:tcBorders>
          </w:tcPr>
          <w:p w14:paraId="0DD37D5C" w14:textId="77777777" w:rsidR="00383424" w:rsidRPr="00754AEF" w:rsidRDefault="00383424" w:rsidP="00AC2097">
            <w:pPr>
              <w:jc w:val="center"/>
              <w:rPr>
                <w:sz w:val="22"/>
                <w:szCs w:val="22"/>
              </w:rPr>
            </w:pPr>
            <w:r w:rsidRPr="00754AEF">
              <w:rPr>
                <w:sz w:val="22"/>
                <w:szCs w:val="22"/>
              </w:rPr>
              <w:t>1</w:t>
            </w:r>
            <w:r>
              <w:rPr>
                <w:sz w:val="22"/>
                <w:szCs w:val="22"/>
              </w:rPr>
              <w:t>4</w:t>
            </w:r>
          </w:p>
        </w:tc>
      </w:tr>
      <w:tr w:rsidR="00383424" w:rsidRPr="00754AEF" w14:paraId="1197BECC" w14:textId="77777777">
        <w:trPr>
          <w:trHeight w:val="265"/>
        </w:trPr>
        <w:tc>
          <w:tcPr>
            <w:tcW w:w="6629" w:type="dxa"/>
            <w:tcBorders>
              <w:top w:val="nil"/>
              <w:left w:val="nil"/>
              <w:bottom w:val="nil"/>
              <w:right w:val="nil"/>
            </w:tcBorders>
          </w:tcPr>
          <w:p w14:paraId="301F1DA5" w14:textId="1295B4C7" w:rsidR="00383424" w:rsidRPr="00135B83" w:rsidRDefault="00383424" w:rsidP="00AC2097">
            <w:pPr>
              <w:rPr>
                <w:rFonts w:ascii="Times" w:hAnsi="Times"/>
                <w:bCs/>
                <w:color w:val="000000"/>
                <w:sz w:val="22"/>
                <w:szCs w:val="22"/>
              </w:rPr>
            </w:pPr>
            <w:r w:rsidRPr="00754AEF">
              <w:rPr>
                <w:rFonts w:ascii="Times" w:hAnsi="Times"/>
                <w:bCs/>
                <w:color w:val="000000"/>
                <w:sz w:val="22"/>
                <w:szCs w:val="22"/>
              </w:rPr>
              <w:t xml:space="preserve">Replication </w:t>
            </w:r>
            <w:r>
              <w:rPr>
                <w:rFonts w:ascii="Times" w:hAnsi="Times"/>
                <w:bCs/>
                <w:color w:val="000000"/>
                <w:sz w:val="22"/>
                <w:szCs w:val="22"/>
              </w:rPr>
              <w:t>E</w:t>
            </w:r>
            <w:r w:rsidRPr="00754AEF">
              <w:rPr>
                <w:rFonts w:ascii="Times" w:hAnsi="Times"/>
                <w:bCs/>
                <w:color w:val="000000"/>
                <w:sz w:val="22"/>
                <w:szCs w:val="22"/>
              </w:rPr>
              <w:t>stimates</w:t>
            </w:r>
          </w:p>
        </w:tc>
        <w:tc>
          <w:tcPr>
            <w:tcW w:w="2268" w:type="dxa"/>
            <w:tcBorders>
              <w:top w:val="nil"/>
              <w:left w:val="nil"/>
              <w:bottom w:val="nil"/>
              <w:right w:val="nil"/>
            </w:tcBorders>
          </w:tcPr>
          <w:p w14:paraId="6EC4DE79" w14:textId="2417A443" w:rsidR="00FC63EA" w:rsidRPr="00754AEF" w:rsidRDefault="00383424" w:rsidP="00135B83">
            <w:pPr>
              <w:jc w:val="center"/>
              <w:rPr>
                <w:sz w:val="22"/>
                <w:szCs w:val="22"/>
              </w:rPr>
            </w:pPr>
            <w:r>
              <w:rPr>
                <w:sz w:val="22"/>
                <w:szCs w:val="22"/>
              </w:rPr>
              <w:t>15</w:t>
            </w:r>
          </w:p>
        </w:tc>
      </w:tr>
      <w:tr w:rsidR="00135B83" w:rsidRPr="00754AEF" w14:paraId="6898D6D6" w14:textId="77777777">
        <w:trPr>
          <w:trHeight w:val="283"/>
        </w:trPr>
        <w:tc>
          <w:tcPr>
            <w:tcW w:w="6629" w:type="dxa"/>
            <w:tcBorders>
              <w:top w:val="nil"/>
              <w:left w:val="nil"/>
              <w:bottom w:val="nil"/>
              <w:right w:val="nil"/>
            </w:tcBorders>
          </w:tcPr>
          <w:p w14:paraId="057F4EE3" w14:textId="5D14B3D5" w:rsidR="00135B83" w:rsidRPr="00754AEF" w:rsidRDefault="00135B83" w:rsidP="00AC2097">
            <w:pPr>
              <w:rPr>
                <w:rFonts w:ascii="Times" w:hAnsi="Times"/>
                <w:sz w:val="22"/>
                <w:szCs w:val="22"/>
              </w:rPr>
            </w:pPr>
            <w:r>
              <w:rPr>
                <w:rFonts w:ascii="Times" w:hAnsi="Times"/>
                <w:bCs/>
                <w:color w:val="000000"/>
                <w:sz w:val="22"/>
                <w:szCs w:val="22"/>
              </w:rPr>
              <w:t>Robustness of LD Weighted Scoring Procedure</w:t>
            </w:r>
          </w:p>
        </w:tc>
        <w:tc>
          <w:tcPr>
            <w:tcW w:w="2268" w:type="dxa"/>
            <w:tcBorders>
              <w:top w:val="nil"/>
              <w:left w:val="nil"/>
              <w:bottom w:val="nil"/>
              <w:right w:val="nil"/>
            </w:tcBorders>
          </w:tcPr>
          <w:p w14:paraId="0002057A" w14:textId="0A856BF1" w:rsidR="00135B83" w:rsidRPr="00754AEF" w:rsidRDefault="00135B83" w:rsidP="00AC2097">
            <w:pPr>
              <w:jc w:val="center"/>
              <w:rPr>
                <w:sz w:val="22"/>
                <w:szCs w:val="22"/>
              </w:rPr>
            </w:pPr>
            <w:r>
              <w:rPr>
                <w:sz w:val="22"/>
                <w:szCs w:val="22"/>
              </w:rPr>
              <w:t>16</w:t>
            </w:r>
          </w:p>
        </w:tc>
      </w:tr>
      <w:tr w:rsidR="00135B83" w:rsidRPr="00754AEF" w14:paraId="4F2D3B5D" w14:textId="77777777" w:rsidTr="00AC2097">
        <w:trPr>
          <w:trHeight w:val="265"/>
        </w:trPr>
        <w:tc>
          <w:tcPr>
            <w:tcW w:w="6629" w:type="dxa"/>
            <w:tcBorders>
              <w:top w:val="nil"/>
              <w:left w:val="nil"/>
              <w:bottom w:val="nil"/>
              <w:right w:val="nil"/>
            </w:tcBorders>
          </w:tcPr>
          <w:p w14:paraId="77BB92AF" w14:textId="52399218" w:rsidR="00135B83" w:rsidRPr="00754AEF" w:rsidRDefault="00135B83" w:rsidP="00135B83">
            <w:pPr>
              <w:rPr>
                <w:sz w:val="22"/>
                <w:szCs w:val="22"/>
              </w:rPr>
            </w:pPr>
            <w:r>
              <w:rPr>
                <w:rFonts w:ascii="Times" w:hAnsi="Times"/>
                <w:sz w:val="22"/>
                <w:szCs w:val="22"/>
              </w:rPr>
              <w:t>Supplementary References</w:t>
            </w:r>
          </w:p>
        </w:tc>
        <w:tc>
          <w:tcPr>
            <w:tcW w:w="2268" w:type="dxa"/>
            <w:tcBorders>
              <w:top w:val="nil"/>
              <w:left w:val="nil"/>
              <w:bottom w:val="nil"/>
              <w:right w:val="nil"/>
            </w:tcBorders>
          </w:tcPr>
          <w:p w14:paraId="3235A5FA" w14:textId="21166049" w:rsidR="00135B83" w:rsidRPr="00754AEF" w:rsidRDefault="00135B83" w:rsidP="00135B83">
            <w:pPr>
              <w:jc w:val="center"/>
              <w:rPr>
                <w:sz w:val="22"/>
                <w:szCs w:val="22"/>
              </w:rPr>
            </w:pPr>
            <w:r>
              <w:rPr>
                <w:sz w:val="22"/>
                <w:szCs w:val="22"/>
              </w:rPr>
              <w:t>1</w:t>
            </w:r>
            <w:r w:rsidR="007A5326">
              <w:rPr>
                <w:sz w:val="22"/>
                <w:szCs w:val="22"/>
              </w:rPr>
              <w:t>9</w:t>
            </w:r>
          </w:p>
        </w:tc>
      </w:tr>
    </w:tbl>
    <w:p w14:paraId="5ABFB486" w14:textId="77777777" w:rsidR="00135B83" w:rsidRDefault="00135B83" w:rsidP="00AC2097">
      <w:pPr>
        <w:spacing w:line="480" w:lineRule="auto"/>
        <w:rPr>
          <w:rFonts w:ascii="Times" w:hAnsi="Times"/>
          <w:b/>
        </w:rPr>
      </w:pPr>
      <w:r>
        <w:rPr>
          <w:rFonts w:ascii="Times" w:hAnsi="Times"/>
          <w:b/>
        </w:rPr>
        <w:br w:type="page"/>
      </w:r>
    </w:p>
    <w:p w14:paraId="1D982531" w14:textId="0A2579D6" w:rsidR="00383424" w:rsidRPr="008B180D" w:rsidRDefault="00383424" w:rsidP="00AC2097">
      <w:pPr>
        <w:spacing w:line="480" w:lineRule="auto"/>
        <w:rPr>
          <w:rFonts w:ascii="Times" w:hAnsi="Times"/>
          <w:b/>
        </w:rPr>
      </w:pPr>
      <w:r w:rsidRPr="008B180D">
        <w:rPr>
          <w:rFonts w:ascii="Times" w:hAnsi="Times"/>
          <w:b/>
        </w:rPr>
        <w:lastRenderedPageBreak/>
        <w:t xml:space="preserve">Data </w:t>
      </w:r>
      <w:r>
        <w:rPr>
          <w:rFonts w:ascii="Times" w:hAnsi="Times"/>
          <w:b/>
        </w:rPr>
        <w:t>A</w:t>
      </w:r>
      <w:r w:rsidRPr="008B180D">
        <w:rPr>
          <w:rFonts w:ascii="Times" w:hAnsi="Times"/>
          <w:b/>
        </w:rPr>
        <w:t xml:space="preserve">cquisition and </w:t>
      </w:r>
      <w:r>
        <w:rPr>
          <w:rFonts w:ascii="Times" w:hAnsi="Times"/>
          <w:b/>
        </w:rPr>
        <w:t>P</w:t>
      </w:r>
      <w:r w:rsidRPr="008B180D">
        <w:rPr>
          <w:rFonts w:ascii="Times" w:hAnsi="Times"/>
          <w:b/>
        </w:rPr>
        <w:t>rocessing</w:t>
      </w:r>
    </w:p>
    <w:p w14:paraId="70D778FA" w14:textId="66E89205" w:rsidR="00383424" w:rsidRPr="008B180D" w:rsidRDefault="00383424" w:rsidP="00AC2097">
      <w:pPr>
        <w:spacing w:line="480" w:lineRule="auto"/>
        <w:rPr>
          <w:rFonts w:ascii="Times" w:hAnsi="Times"/>
        </w:rPr>
      </w:pPr>
      <w:r w:rsidRPr="008B180D">
        <w:rPr>
          <w:rFonts w:ascii="Times" w:hAnsi="Times"/>
        </w:rPr>
        <w:t xml:space="preserve">For all studies, Genome-wide association study (GWAS) results in the form of summary statistic p-values were obtained from public access </w:t>
      </w:r>
      <w:proofErr w:type="gramStart"/>
      <w:r w:rsidRPr="008B180D">
        <w:rPr>
          <w:rFonts w:ascii="Times" w:hAnsi="Times"/>
        </w:rPr>
        <w:t>websites</w:t>
      </w:r>
      <w:r>
        <w:rPr>
          <w:rFonts w:ascii="Times" w:hAnsi="Times"/>
          <w:noProof/>
        </w:rPr>
        <w:t>[</w:t>
      </w:r>
      <w:proofErr w:type="gramEnd"/>
      <w:r>
        <w:rPr>
          <w:rFonts w:ascii="Times" w:hAnsi="Times"/>
          <w:noProof/>
        </w:rPr>
        <w:t>1-4]</w:t>
      </w:r>
      <w:r w:rsidRPr="008B180D">
        <w:rPr>
          <w:rFonts w:ascii="Times" w:hAnsi="Times"/>
        </w:rPr>
        <w:t xml:space="preserve">, published online </w:t>
      </w:r>
      <w:bookmarkStart w:id="0" w:name="_GoBack"/>
      <w:r w:rsidRPr="008B180D">
        <w:rPr>
          <w:rFonts w:ascii="Times" w:hAnsi="Times"/>
        </w:rPr>
        <w:t>supplementary</w:t>
      </w:r>
      <w:bookmarkEnd w:id="0"/>
      <w:r w:rsidRPr="008B180D">
        <w:rPr>
          <w:rFonts w:ascii="Times" w:hAnsi="Times"/>
        </w:rPr>
        <w:t xml:space="preserve"> material</w:t>
      </w:r>
      <w:r>
        <w:rPr>
          <w:rFonts w:ascii="Times" w:hAnsi="Times"/>
          <w:noProof/>
        </w:rPr>
        <w:t>[5]</w:t>
      </w:r>
      <w:r w:rsidRPr="008B180D">
        <w:rPr>
          <w:rFonts w:ascii="Times" w:hAnsi="Times"/>
          <w:i/>
        </w:rPr>
        <w:t xml:space="preserve"> </w:t>
      </w:r>
      <w:r w:rsidRPr="008B180D">
        <w:rPr>
          <w:rFonts w:ascii="Times" w:hAnsi="Times"/>
        </w:rPr>
        <w:t>or through collaboration with investigators</w:t>
      </w:r>
      <w:r>
        <w:rPr>
          <w:rFonts w:ascii="Times" w:hAnsi="Times"/>
          <w:noProof/>
        </w:rPr>
        <w:t>[6-9]</w:t>
      </w:r>
      <w:r w:rsidRPr="008B180D">
        <w:rPr>
          <w:rFonts w:ascii="Times" w:hAnsi="Times"/>
        </w:rPr>
        <w:t xml:space="preserve">. For </w:t>
      </w:r>
      <w:proofErr w:type="spellStart"/>
      <w:r w:rsidRPr="008B180D">
        <w:rPr>
          <w:rFonts w:ascii="Times" w:hAnsi="Times"/>
        </w:rPr>
        <w:t>Crohn’s</w:t>
      </w:r>
      <w:proofErr w:type="spellEnd"/>
      <w:r w:rsidRPr="008B180D">
        <w:rPr>
          <w:rFonts w:ascii="Times" w:hAnsi="Times"/>
        </w:rPr>
        <w:t xml:space="preserve"> disease (CD)</w:t>
      </w:r>
      <w:r>
        <w:rPr>
          <w:rFonts w:ascii="Times" w:hAnsi="Times"/>
          <w:noProof/>
        </w:rPr>
        <w:t>[6]</w:t>
      </w:r>
      <w:r w:rsidRPr="008B180D">
        <w:rPr>
          <w:rFonts w:ascii="Times" w:hAnsi="Times"/>
          <w:i/>
        </w:rPr>
        <w:t xml:space="preserve"> </w:t>
      </w:r>
      <w:r w:rsidRPr="008B180D">
        <w:rPr>
          <w:rFonts w:ascii="Times" w:hAnsi="Times"/>
        </w:rPr>
        <w:t>pre-meta-analysis, sub-study specific p-values and effect sizes (z-scores) were obtained from the study pri</w:t>
      </w:r>
      <w:r>
        <w:rPr>
          <w:rFonts w:ascii="Times" w:hAnsi="Times"/>
        </w:rPr>
        <w:t xml:space="preserve">ncipal investigators.  See </w:t>
      </w:r>
      <w:r w:rsidR="00E86710">
        <w:rPr>
          <w:rFonts w:ascii="Times" w:hAnsi="Times"/>
        </w:rPr>
        <w:t>Table S</w:t>
      </w:r>
      <w:r w:rsidRPr="008B180D">
        <w:rPr>
          <w:rFonts w:ascii="Times" w:hAnsi="Times"/>
        </w:rPr>
        <w:t xml:space="preserve">1. </w:t>
      </w:r>
    </w:p>
    <w:p w14:paraId="15490728" w14:textId="77777777" w:rsidR="00383424" w:rsidRDefault="00383424" w:rsidP="00AC2097">
      <w:pPr>
        <w:spacing w:line="480" w:lineRule="auto"/>
        <w:ind w:firstLine="720"/>
        <w:rPr>
          <w:rFonts w:ascii="Times" w:hAnsi="Times"/>
        </w:rPr>
      </w:pPr>
      <w:r w:rsidRPr="008B180D">
        <w:rPr>
          <w:rFonts w:ascii="Times" w:hAnsi="Times"/>
        </w:rPr>
        <w:t>In total we consider over 1.3 million phenotypic observations; however, due to considerable overlap in samples, the number of unique individuals surveyed is significantly less.  Blood pressure phenotypes (</w:t>
      </w:r>
      <w:r w:rsidRPr="008B180D">
        <w:rPr>
          <w:rFonts w:ascii="Times" w:hAnsi="Times"/>
          <w:noProof/>
        </w:rPr>
        <w:t>systolic blood pressure</w:t>
      </w:r>
      <w:r w:rsidRPr="008B180D">
        <w:rPr>
          <w:rFonts w:ascii="Times" w:hAnsi="Times"/>
        </w:rPr>
        <w:t xml:space="preserve">; SBP, </w:t>
      </w:r>
      <w:r w:rsidRPr="008B180D">
        <w:rPr>
          <w:rFonts w:ascii="Times" w:hAnsi="Times"/>
          <w:noProof/>
        </w:rPr>
        <w:t>diastolic blood pressure</w:t>
      </w:r>
      <w:r w:rsidRPr="008B180D">
        <w:rPr>
          <w:rFonts w:ascii="Times" w:hAnsi="Times"/>
        </w:rPr>
        <w:t xml:space="preserve">; DBP) were a part of one study </w:t>
      </w:r>
      <w:proofErr w:type="gramStart"/>
      <w:r w:rsidRPr="008B180D">
        <w:rPr>
          <w:rFonts w:ascii="Times" w:hAnsi="Times"/>
        </w:rPr>
        <w:t>sample</w:t>
      </w:r>
      <w:r>
        <w:rPr>
          <w:rFonts w:ascii="Times" w:hAnsi="Times"/>
          <w:noProof/>
        </w:rPr>
        <w:t>[</w:t>
      </w:r>
      <w:proofErr w:type="gramEnd"/>
      <w:r>
        <w:rPr>
          <w:rFonts w:ascii="Times" w:hAnsi="Times"/>
          <w:noProof/>
        </w:rPr>
        <w:t>5]</w:t>
      </w:r>
      <w:r w:rsidRPr="008B180D">
        <w:rPr>
          <w:rFonts w:ascii="Times" w:hAnsi="Times"/>
        </w:rPr>
        <w:t xml:space="preserve"> as were lipid traits (</w:t>
      </w:r>
      <w:r w:rsidRPr="008B180D">
        <w:rPr>
          <w:rFonts w:ascii="Times" w:hAnsi="Times"/>
          <w:noProof/>
        </w:rPr>
        <w:t xml:space="preserve">triglycerides; </w:t>
      </w:r>
      <w:r w:rsidRPr="008B180D">
        <w:rPr>
          <w:rFonts w:ascii="Times" w:hAnsi="Times"/>
        </w:rPr>
        <w:t xml:space="preserve">TG, </w:t>
      </w:r>
      <w:r w:rsidRPr="008B180D">
        <w:rPr>
          <w:rFonts w:ascii="Times" w:hAnsi="Times"/>
          <w:noProof/>
        </w:rPr>
        <w:t xml:space="preserve">total Cholesterol; </w:t>
      </w:r>
      <w:r w:rsidRPr="008B180D">
        <w:rPr>
          <w:rFonts w:ascii="Times" w:hAnsi="Times"/>
        </w:rPr>
        <w:t xml:space="preserve">TC, </w:t>
      </w:r>
      <w:r w:rsidRPr="008B180D">
        <w:rPr>
          <w:rFonts w:ascii="Times" w:hAnsi="Times"/>
          <w:noProof/>
        </w:rPr>
        <w:t xml:space="preserve">High density lipoprotein; </w:t>
      </w:r>
      <w:r w:rsidRPr="008B180D">
        <w:rPr>
          <w:rFonts w:ascii="Times" w:hAnsi="Times"/>
        </w:rPr>
        <w:t xml:space="preserve">HDL, </w:t>
      </w:r>
      <w:r w:rsidRPr="008B180D">
        <w:rPr>
          <w:rFonts w:ascii="Times" w:hAnsi="Times"/>
          <w:noProof/>
        </w:rPr>
        <w:t xml:space="preserve">Low density lipoprotein; </w:t>
      </w:r>
      <w:r w:rsidRPr="008B180D">
        <w:rPr>
          <w:rFonts w:ascii="Times" w:hAnsi="Times"/>
        </w:rPr>
        <w:t>LDL)</w:t>
      </w:r>
      <w:r>
        <w:rPr>
          <w:rFonts w:ascii="Times" w:hAnsi="Times"/>
          <w:noProof/>
        </w:rPr>
        <w:t>[4]</w:t>
      </w:r>
      <w:r>
        <w:rPr>
          <w:rFonts w:ascii="Times" w:hAnsi="Times"/>
        </w:rPr>
        <w:t>.  In addition</w:t>
      </w:r>
      <w:r w:rsidRPr="008B180D">
        <w:rPr>
          <w:rFonts w:ascii="Times" w:hAnsi="Times"/>
          <w:noProof/>
        </w:rPr>
        <w:t>, Body Mass Index (</w:t>
      </w:r>
      <w:r w:rsidRPr="008B180D">
        <w:rPr>
          <w:rFonts w:ascii="Times" w:hAnsi="Times"/>
        </w:rPr>
        <w:t>BMI)</w:t>
      </w:r>
      <w:r>
        <w:rPr>
          <w:rFonts w:ascii="Times" w:hAnsi="Times"/>
          <w:noProof/>
        </w:rPr>
        <w:t>[1]</w:t>
      </w:r>
      <w:r w:rsidRPr="008B180D">
        <w:rPr>
          <w:rFonts w:ascii="Times" w:hAnsi="Times"/>
        </w:rPr>
        <w:t xml:space="preserve">, </w:t>
      </w:r>
      <w:proofErr w:type="gramStart"/>
      <w:r w:rsidRPr="008B180D">
        <w:rPr>
          <w:rFonts w:ascii="Times" w:hAnsi="Times"/>
        </w:rPr>
        <w:t>Height</w:t>
      </w:r>
      <w:r>
        <w:rPr>
          <w:rFonts w:ascii="Times" w:hAnsi="Times"/>
          <w:noProof/>
        </w:rPr>
        <w:t>[</w:t>
      </w:r>
      <w:proofErr w:type="gramEnd"/>
      <w:r>
        <w:rPr>
          <w:rFonts w:ascii="Times" w:hAnsi="Times"/>
          <w:noProof/>
        </w:rPr>
        <w:t>2]</w:t>
      </w:r>
      <w:r w:rsidRPr="008B180D">
        <w:rPr>
          <w:rFonts w:ascii="Times" w:hAnsi="Times"/>
        </w:rPr>
        <w:t xml:space="preserve"> and </w:t>
      </w:r>
      <w:r w:rsidRPr="008B180D">
        <w:rPr>
          <w:rFonts w:ascii="Times" w:hAnsi="Times"/>
          <w:noProof/>
        </w:rPr>
        <w:t>Waist-hip-ratio</w:t>
      </w:r>
      <w:r w:rsidRPr="008B180D">
        <w:rPr>
          <w:rFonts w:ascii="Times" w:hAnsi="Times"/>
        </w:rPr>
        <w:t xml:space="preserve"> (WHR)</w:t>
      </w:r>
      <w:r>
        <w:rPr>
          <w:rFonts w:ascii="Times" w:hAnsi="Times"/>
          <w:noProof/>
        </w:rPr>
        <w:t>[3]</w:t>
      </w:r>
      <w:r w:rsidRPr="008B180D">
        <w:rPr>
          <w:rFonts w:ascii="Times" w:hAnsi="Times"/>
          <w:i/>
        </w:rPr>
        <w:t xml:space="preserve"> all</w:t>
      </w:r>
      <w:r w:rsidRPr="008B180D">
        <w:rPr>
          <w:rFonts w:ascii="Times" w:hAnsi="Times"/>
        </w:rPr>
        <w:t xml:space="preserve"> arose from the GIANT consortium and there is thus much sample redundancy</w:t>
      </w:r>
      <w:r>
        <w:rPr>
          <w:rFonts w:ascii="Times" w:hAnsi="Times"/>
        </w:rPr>
        <w:t xml:space="preserve">. </w:t>
      </w:r>
    </w:p>
    <w:p w14:paraId="2DA45895" w14:textId="77777777" w:rsidR="00383424" w:rsidRPr="008B180D" w:rsidRDefault="00383424" w:rsidP="00AC2097">
      <w:pPr>
        <w:spacing w:line="480" w:lineRule="auto"/>
        <w:ind w:firstLine="720"/>
        <w:rPr>
          <w:rFonts w:ascii="Times" w:hAnsi="Times"/>
        </w:rPr>
      </w:pPr>
      <w:r w:rsidRPr="008B180D">
        <w:rPr>
          <w:rFonts w:ascii="Times" w:hAnsi="Times"/>
        </w:rPr>
        <w:t xml:space="preserve">The samples used in the lipids </w:t>
      </w:r>
      <w:proofErr w:type="gramStart"/>
      <w:r w:rsidRPr="008B180D">
        <w:rPr>
          <w:rFonts w:ascii="Times" w:hAnsi="Times"/>
        </w:rPr>
        <w:t>GWAS</w:t>
      </w:r>
      <w:r>
        <w:rPr>
          <w:rFonts w:ascii="Times" w:hAnsi="Times"/>
          <w:noProof/>
        </w:rPr>
        <w:t>[</w:t>
      </w:r>
      <w:proofErr w:type="gramEnd"/>
      <w:r>
        <w:rPr>
          <w:rFonts w:ascii="Times" w:hAnsi="Times"/>
          <w:noProof/>
        </w:rPr>
        <w:t>4]</w:t>
      </w:r>
      <w:r w:rsidRPr="008B180D">
        <w:rPr>
          <w:rFonts w:ascii="Times" w:hAnsi="Times"/>
        </w:rPr>
        <w:t xml:space="preserve"> overlap considerably with the GIANT consortium samples, as do the samples used in the smoking GWAS</w:t>
      </w:r>
      <w:r>
        <w:rPr>
          <w:rFonts w:ascii="Times" w:hAnsi="Times"/>
          <w:noProof/>
        </w:rPr>
        <w:t>[10]</w:t>
      </w:r>
      <w:r w:rsidRPr="008B180D">
        <w:rPr>
          <w:rFonts w:ascii="Times" w:hAnsi="Times"/>
        </w:rPr>
        <w:t xml:space="preserve">.  The </w:t>
      </w:r>
      <w:proofErr w:type="gramStart"/>
      <w:r w:rsidRPr="008B180D">
        <w:rPr>
          <w:rFonts w:ascii="Times" w:hAnsi="Times"/>
        </w:rPr>
        <w:t>Schizophrenia</w:t>
      </w:r>
      <w:r>
        <w:rPr>
          <w:rFonts w:ascii="Times" w:hAnsi="Times"/>
          <w:noProof/>
        </w:rPr>
        <w:t>[</w:t>
      </w:r>
      <w:proofErr w:type="gramEnd"/>
      <w:r>
        <w:rPr>
          <w:rFonts w:ascii="Times" w:hAnsi="Times"/>
          <w:noProof/>
        </w:rPr>
        <w:t>8]</w:t>
      </w:r>
      <w:r w:rsidRPr="008B180D">
        <w:rPr>
          <w:rFonts w:ascii="Times" w:hAnsi="Times"/>
        </w:rPr>
        <w:t xml:space="preserve"> and Bipolar Disorder GWAS</w:t>
      </w:r>
      <w:r>
        <w:rPr>
          <w:rFonts w:ascii="Times" w:hAnsi="Times"/>
          <w:noProof/>
        </w:rPr>
        <w:t>[9]</w:t>
      </w:r>
      <w:r w:rsidRPr="008B180D">
        <w:rPr>
          <w:rFonts w:ascii="Times" w:hAnsi="Times"/>
          <w:i/>
        </w:rPr>
        <w:t xml:space="preserve"> </w:t>
      </w:r>
      <w:r w:rsidRPr="008B180D">
        <w:rPr>
          <w:rFonts w:ascii="Times" w:hAnsi="Times"/>
        </w:rPr>
        <w:t xml:space="preserve">share some controls.  Without genotype data it is impossible to fully characterize the nature of this overlap, but we note that it is considerable and likely extends beyond what is listed here.  The phenotypes, however, are diverse.  Also, if shared controls among case-control studies were </w:t>
      </w:r>
      <w:proofErr w:type="gramStart"/>
      <w:r w:rsidRPr="008B180D">
        <w:rPr>
          <w:rFonts w:ascii="Times" w:hAnsi="Times"/>
        </w:rPr>
        <w:t>a confound</w:t>
      </w:r>
      <w:proofErr w:type="gramEnd"/>
      <w:r w:rsidRPr="008B180D">
        <w:rPr>
          <w:rFonts w:ascii="Times" w:hAnsi="Times"/>
        </w:rPr>
        <w:t xml:space="preserve"> in our analyses it would imply that the original study results were driven by this confound as well, and not by true trait associations.  Overlap is unlikely to drive our results across phenotypes. The stringently defined independ</w:t>
      </w:r>
      <w:r>
        <w:rPr>
          <w:rFonts w:ascii="Times" w:hAnsi="Times"/>
        </w:rPr>
        <w:t>ent sample replications (Figure 3)</w:t>
      </w:r>
      <w:r w:rsidRPr="008B180D">
        <w:rPr>
          <w:rFonts w:ascii="Times" w:hAnsi="Times"/>
        </w:rPr>
        <w:t xml:space="preserve"> for CD confirm that shared controls are not explaining the observed results. </w:t>
      </w:r>
    </w:p>
    <w:p w14:paraId="14E717CF" w14:textId="77777777" w:rsidR="00383424" w:rsidRDefault="00383424" w:rsidP="00AC2097">
      <w:pPr>
        <w:spacing w:line="480" w:lineRule="auto"/>
        <w:rPr>
          <w:rFonts w:ascii="Times" w:hAnsi="Times"/>
          <w:b/>
        </w:rPr>
      </w:pPr>
      <w:r>
        <w:rPr>
          <w:rFonts w:ascii="Times" w:hAnsi="Times"/>
          <w:b/>
        </w:rPr>
        <w:lastRenderedPageBreak/>
        <w:t>Genic Annotation Categories</w:t>
      </w:r>
    </w:p>
    <w:p w14:paraId="00892536" w14:textId="77777777" w:rsidR="00383424" w:rsidRPr="008B180D" w:rsidRDefault="00383424" w:rsidP="00AC2097">
      <w:pPr>
        <w:spacing w:line="480" w:lineRule="auto"/>
        <w:rPr>
          <w:rFonts w:ascii="Times" w:hAnsi="Times"/>
        </w:rPr>
      </w:pPr>
      <w:r w:rsidRPr="008B180D">
        <w:rPr>
          <w:rFonts w:ascii="Times" w:hAnsi="Times"/>
        </w:rPr>
        <w:t xml:space="preserve">Bi-allelic SNP genotypes from the European reference sample provided by the November 2010 release of Phase 1 of the 1000 Genomes Project (1KGP) were obtained in pre-processed form from </w:t>
      </w:r>
      <w:hyperlink r:id="rId8" w:history="1">
        <w:r w:rsidRPr="008B180D">
          <w:rPr>
            <w:rStyle w:val="Hyperlink"/>
            <w:rFonts w:ascii="Times" w:hAnsi="Times"/>
          </w:rPr>
          <w:t>http://www.sph.umich.edu/csg/abecasis/MACH/download/</w:t>
        </w:r>
      </w:hyperlink>
      <w:r w:rsidRPr="008B180D">
        <w:rPr>
          <w:rFonts w:ascii="Times" w:hAnsi="Times"/>
        </w:rPr>
        <w:t>.  We performed additional quality control on the 1KGP data using Plink version 1.07</w:t>
      </w:r>
      <w:r>
        <w:rPr>
          <w:rFonts w:ascii="Times" w:hAnsi="Times"/>
          <w:noProof/>
        </w:rPr>
        <w:t>[11,12]</w:t>
      </w:r>
      <w:r w:rsidRPr="008B180D">
        <w:rPr>
          <w:rFonts w:ascii="Times" w:hAnsi="Times"/>
        </w:rPr>
        <w:t xml:space="preserve">.  1KGP genotypes were pruned according to standard GWAS procedures, removing all SNPs with a minor allele frequency less than 1%, missing in more than 5% of individuals </w:t>
      </w:r>
      <w:r>
        <w:rPr>
          <w:rFonts w:ascii="Times" w:hAnsi="Times"/>
        </w:rPr>
        <w:t>or</w:t>
      </w:r>
      <w:r w:rsidRPr="008B180D">
        <w:rPr>
          <w:rFonts w:ascii="Times" w:hAnsi="Times"/>
        </w:rPr>
        <w:t xml:space="preserve"> violating Hardy-Weinberg equilibrium (p &lt; 1x10</w:t>
      </w:r>
      <w:r w:rsidRPr="008B180D">
        <w:rPr>
          <w:rFonts w:ascii="Times" w:hAnsi="Times"/>
          <w:vertAlign w:val="superscript"/>
        </w:rPr>
        <w:t>-6</w:t>
      </w:r>
      <w:r w:rsidRPr="008B180D">
        <w:rPr>
          <w:rFonts w:ascii="Times" w:hAnsi="Times"/>
        </w:rPr>
        <w:t>).  Individuals missing more than 10% of genotypes were excluded.  Plink implementations of identity by state (IBS) and identity by descent (IBD) analysis were used to remove one individual from each related pair present and implementations of multidimensional scaling were used to ensure population homogeneity within our reference sample.</w:t>
      </w:r>
    </w:p>
    <w:p w14:paraId="28654742" w14:textId="77777777" w:rsidR="00383424" w:rsidRDefault="00383424" w:rsidP="00AC2097">
      <w:pPr>
        <w:spacing w:line="480" w:lineRule="auto"/>
        <w:rPr>
          <w:rFonts w:ascii="Times" w:hAnsi="Times"/>
        </w:rPr>
      </w:pPr>
      <w:r w:rsidRPr="008B180D">
        <w:rPr>
          <w:rFonts w:ascii="Times" w:hAnsi="Times"/>
        </w:rPr>
        <w:tab/>
        <w:t>Each SNP in the 1KGP based reference sample was assigned a mutually exclusive category based on its position within the genome.  We leveraged a c</w:t>
      </w:r>
      <w:r>
        <w:rPr>
          <w:rFonts w:ascii="Times" w:hAnsi="Times"/>
        </w:rPr>
        <w:t xml:space="preserve">omputational annotation </w:t>
      </w:r>
      <w:proofErr w:type="gramStart"/>
      <w:r>
        <w:rPr>
          <w:rFonts w:ascii="Times" w:hAnsi="Times"/>
        </w:rPr>
        <w:t>pipeline</w:t>
      </w:r>
      <w:r>
        <w:rPr>
          <w:rFonts w:ascii="Times" w:hAnsi="Times"/>
          <w:noProof/>
        </w:rPr>
        <w:t>[</w:t>
      </w:r>
      <w:proofErr w:type="gramEnd"/>
      <w:r>
        <w:rPr>
          <w:rFonts w:ascii="Times" w:hAnsi="Times"/>
          <w:noProof/>
        </w:rPr>
        <w:t>13]</w:t>
      </w:r>
      <w:r w:rsidRPr="008B180D">
        <w:rPr>
          <w:rFonts w:ascii="Times" w:hAnsi="Times"/>
        </w:rPr>
        <w:t xml:space="preserve"> which calls upon a variety of publicly available tools and databases to aggregate comprehensive functional and positional information for any one variant.  For variants in genes with multiple transcripts or at positions that correspond to multiple genes categories were assigned based only on the position within the first gene listed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In total 9,078,405 1KGP SNPs were annotated with positional categories.  All positional categories were scored 0 or 1.</w:t>
      </w:r>
    </w:p>
    <w:p w14:paraId="506B831F" w14:textId="77777777" w:rsidR="00383424" w:rsidRPr="008B180D" w:rsidRDefault="00383424" w:rsidP="00AC2097">
      <w:pPr>
        <w:spacing w:line="480" w:lineRule="auto"/>
        <w:rPr>
          <w:rFonts w:ascii="Times" w:hAnsi="Times"/>
        </w:rPr>
      </w:pPr>
      <w:r w:rsidRPr="008B180D">
        <w:rPr>
          <w:rFonts w:ascii="Times" w:hAnsi="Times"/>
        </w:rPr>
        <w:t>The following genic annotation categories were used:</w:t>
      </w:r>
    </w:p>
    <w:p w14:paraId="479220EE" w14:textId="77777777" w:rsidR="00383424" w:rsidRDefault="00383424" w:rsidP="00AC2097">
      <w:pPr>
        <w:spacing w:line="480" w:lineRule="auto"/>
        <w:rPr>
          <w:rFonts w:ascii="Times" w:hAnsi="Times"/>
        </w:rPr>
      </w:pPr>
      <w:r>
        <w:rPr>
          <w:rFonts w:ascii="Times" w:hAnsi="Times"/>
          <w:b/>
        </w:rPr>
        <w:tab/>
      </w:r>
      <w:r w:rsidRPr="00535677">
        <w:rPr>
          <w:rFonts w:ascii="Times" w:hAnsi="Times"/>
          <w:i/>
        </w:rPr>
        <w:t xml:space="preserve">10k </w:t>
      </w:r>
      <w:proofErr w:type="gramStart"/>
      <w:r w:rsidRPr="00535677">
        <w:rPr>
          <w:rFonts w:ascii="Times" w:hAnsi="Times"/>
          <w:i/>
        </w:rPr>
        <w:t>Up</w:t>
      </w:r>
      <w:proofErr w:type="gramEnd"/>
      <w:r>
        <w:rPr>
          <w:rFonts w:ascii="Times" w:hAnsi="Times"/>
          <w:i/>
        </w:rPr>
        <w:t xml:space="preserve">. </w:t>
      </w:r>
      <w:r w:rsidRPr="008B180D">
        <w:rPr>
          <w:rFonts w:ascii="Times" w:hAnsi="Times"/>
        </w:rPr>
        <w:t xml:space="preserve">This category consisted of all 1KGP SNPs that were between 10,000 and 1,001 base pairs upstream of the transcription start site for the primary listing of protein coding genes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xml:space="preserve">. For SNPs gene dense areas, priority was given to </w:t>
      </w:r>
      <w:r w:rsidRPr="008B180D">
        <w:rPr>
          <w:rFonts w:ascii="Times" w:hAnsi="Times"/>
        </w:rPr>
        <w:lastRenderedPageBreak/>
        <w:t xml:space="preserve">upstream category over downstream.  Thus SNPs both 10,000 base pairs upstream and downstream from a </w:t>
      </w:r>
      <w:proofErr w:type="gramStart"/>
      <w:r w:rsidRPr="008B180D">
        <w:rPr>
          <w:rFonts w:ascii="Times" w:hAnsi="Times"/>
        </w:rPr>
        <w:t>protein coding</w:t>
      </w:r>
      <w:proofErr w:type="gramEnd"/>
      <w:r w:rsidRPr="008B180D">
        <w:rPr>
          <w:rFonts w:ascii="Times" w:hAnsi="Times"/>
        </w:rPr>
        <w:t xml:space="preserve"> gene were only annotated with the upstream category.</w:t>
      </w:r>
    </w:p>
    <w:p w14:paraId="4C061264" w14:textId="77777777" w:rsidR="00383424" w:rsidRDefault="00383424" w:rsidP="00AC2097">
      <w:pPr>
        <w:spacing w:line="480" w:lineRule="auto"/>
        <w:ind w:firstLine="720"/>
        <w:rPr>
          <w:rFonts w:ascii="Times" w:hAnsi="Times"/>
        </w:rPr>
      </w:pPr>
      <w:r w:rsidRPr="00535677">
        <w:rPr>
          <w:rFonts w:ascii="Times" w:hAnsi="Times"/>
          <w:i/>
        </w:rPr>
        <w:t>1k Up</w:t>
      </w:r>
      <w:r>
        <w:rPr>
          <w:rFonts w:ascii="Times" w:hAnsi="Times"/>
          <w:i/>
        </w:rPr>
        <w:t xml:space="preserve">. </w:t>
      </w:r>
      <w:r w:rsidRPr="008B180D">
        <w:rPr>
          <w:rFonts w:ascii="Times" w:hAnsi="Times"/>
        </w:rPr>
        <w:t xml:space="preserve">This category consisted of all 1KGP SNPs that were between 1,000 and 1 base pair(s) upstream of the transcription start site for the primary listing of protein coding genes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xml:space="preserve">.  For SNPs gene dense areas, priority was given to upstream category over downstream.  Thus SNPs both 1,000 base pairs upstream and downstream from a </w:t>
      </w:r>
      <w:proofErr w:type="gramStart"/>
      <w:r w:rsidRPr="008B180D">
        <w:rPr>
          <w:rFonts w:ascii="Times" w:hAnsi="Times"/>
        </w:rPr>
        <w:t>protein coding</w:t>
      </w:r>
      <w:proofErr w:type="gramEnd"/>
      <w:r w:rsidRPr="008B180D">
        <w:rPr>
          <w:rFonts w:ascii="Times" w:hAnsi="Times"/>
        </w:rPr>
        <w:t xml:space="preserve"> gene were only annotated with the upstream category.</w:t>
      </w:r>
    </w:p>
    <w:p w14:paraId="1FFC6E8E" w14:textId="77777777" w:rsidR="00383424" w:rsidRDefault="00383424" w:rsidP="00AC2097">
      <w:pPr>
        <w:spacing w:line="480" w:lineRule="auto"/>
        <w:ind w:firstLine="720"/>
        <w:rPr>
          <w:rFonts w:ascii="Times" w:hAnsi="Times"/>
        </w:rPr>
      </w:pPr>
      <w:r w:rsidRPr="00535677">
        <w:rPr>
          <w:rFonts w:ascii="Times" w:hAnsi="Times"/>
          <w:i/>
        </w:rPr>
        <w:t>5’UTR</w:t>
      </w:r>
      <w:r>
        <w:rPr>
          <w:rFonts w:ascii="Times" w:hAnsi="Times"/>
          <w:i/>
        </w:rPr>
        <w:t xml:space="preserve">. </w:t>
      </w:r>
      <w:r w:rsidRPr="008B180D">
        <w:rPr>
          <w:rFonts w:ascii="Times" w:hAnsi="Times"/>
        </w:rPr>
        <w:t xml:space="preserve">This category consisted of all 1KGP SNPs that were located within the five prime </w:t>
      </w:r>
      <w:proofErr w:type="spellStart"/>
      <w:r w:rsidRPr="008B180D">
        <w:rPr>
          <w:rFonts w:ascii="Times" w:hAnsi="Times"/>
        </w:rPr>
        <w:t>untranslated</w:t>
      </w:r>
      <w:proofErr w:type="spellEnd"/>
      <w:r w:rsidRPr="008B180D">
        <w:rPr>
          <w:rFonts w:ascii="Times" w:hAnsi="Times"/>
        </w:rPr>
        <w:t xml:space="preserve"> region (5’UTR) of the primary listing of protein coding genes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All regions that are transcribed, but not translated, are assigned to UTR categories.  If a polymorphism was within an exon or intron within a 5’UTR, it was annotated only as 5’UTR.</w:t>
      </w:r>
    </w:p>
    <w:p w14:paraId="322A0A77" w14:textId="77777777" w:rsidR="00383424" w:rsidRDefault="00383424" w:rsidP="00AC2097">
      <w:pPr>
        <w:spacing w:line="480" w:lineRule="auto"/>
        <w:ind w:firstLine="720"/>
        <w:rPr>
          <w:rFonts w:ascii="Times" w:hAnsi="Times"/>
        </w:rPr>
      </w:pPr>
      <w:r w:rsidRPr="00535677">
        <w:rPr>
          <w:rFonts w:ascii="Times" w:hAnsi="Times"/>
          <w:i/>
        </w:rPr>
        <w:t>Exon</w:t>
      </w:r>
      <w:r>
        <w:rPr>
          <w:rFonts w:ascii="Times" w:hAnsi="Times"/>
          <w:i/>
        </w:rPr>
        <w:t xml:space="preserve">. </w:t>
      </w:r>
      <w:r w:rsidRPr="008B180D">
        <w:rPr>
          <w:rFonts w:ascii="Times" w:hAnsi="Times"/>
        </w:rPr>
        <w:t xml:space="preserve">This category consisted of all 1KGP SNPs that were located within an exon of the primary listing of protein coding genes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If a polymorphism was within an exon that fell within the 5’UTR or 3’UTR of a gene, it was annotated only as 5’UTR or 3’UTR.</w:t>
      </w:r>
    </w:p>
    <w:p w14:paraId="11E038A5" w14:textId="77777777" w:rsidR="00383424" w:rsidRDefault="00383424" w:rsidP="00AC2097">
      <w:pPr>
        <w:spacing w:line="480" w:lineRule="auto"/>
        <w:ind w:firstLine="720"/>
        <w:rPr>
          <w:rFonts w:ascii="Times" w:hAnsi="Times"/>
        </w:rPr>
      </w:pPr>
      <w:r w:rsidRPr="00535677">
        <w:rPr>
          <w:rFonts w:ascii="Times" w:hAnsi="Times"/>
          <w:i/>
        </w:rPr>
        <w:t>Intron</w:t>
      </w:r>
      <w:r>
        <w:rPr>
          <w:rFonts w:ascii="Times" w:hAnsi="Times"/>
          <w:i/>
        </w:rPr>
        <w:t xml:space="preserve">. </w:t>
      </w:r>
      <w:r w:rsidRPr="008B180D">
        <w:rPr>
          <w:rFonts w:ascii="Times" w:hAnsi="Times"/>
        </w:rPr>
        <w:t xml:space="preserve">This category consisted of all 1KGP SNPs that were located within an intron of the primary listing of protein coding genes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If a polymorphism was within an intron that fell within the 5’UTR or 3’UTR of a gene, it was annotated only as 5’UTR or 3’UTR.</w:t>
      </w:r>
    </w:p>
    <w:p w14:paraId="61E9DB5F" w14:textId="77777777" w:rsidR="00383424" w:rsidRDefault="00383424" w:rsidP="00AC2097">
      <w:pPr>
        <w:spacing w:line="480" w:lineRule="auto"/>
        <w:ind w:firstLine="720"/>
        <w:rPr>
          <w:rFonts w:ascii="Times" w:hAnsi="Times"/>
        </w:rPr>
      </w:pPr>
      <w:r w:rsidRPr="00535677">
        <w:rPr>
          <w:rFonts w:ascii="Times" w:hAnsi="Times"/>
          <w:i/>
        </w:rPr>
        <w:t>3’UTR</w:t>
      </w:r>
      <w:r>
        <w:rPr>
          <w:rFonts w:ascii="Times" w:hAnsi="Times"/>
          <w:i/>
        </w:rPr>
        <w:t xml:space="preserve">. </w:t>
      </w:r>
      <w:r w:rsidRPr="008B180D">
        <w:rPr>
          <w:rFonts w:ascii="Times" w:hAnsi="Times"/>
        </w:rPr>
        <w:t xml:space="preserve">This category consisted of all 1KGP SNPs that were located within the three prime </w:t>
      </w:r>
      <w:proofErr w:type="spellStart"/>
      <w:r w:rsidRPr="008B180D">
        <w:rPr>
          <w:rFonts w:ascii="Times" w:hAnsi="Times"/>
        </w:rPr>
        <w:t>untranslated</w:t>
      </w:r>
      <w:proofErr w:type="spellEnd"/>
      <w:r w:rsidRPr="008B180D">
        <w:rPr>
          <w:rFonts w:ascii="Times" w:hAnsi="Times"/>
        </w:rPr>
        <w:t xml:space="preserve"> region (3’UTR) of the primary listing of protein coding genes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xml:space="preserve">.   All regions that are transcribed, but not translated, are assigned to </w:t>
      </w:r>
      <w:r w:rsidRPr="008B180D">
        <w:rPr>
          <w:rFonts w:ascii="Times" w:hAnsi="Times"/>
        </w:rPr>
        <w:lastRenderedPageBreak/>
        <w:t>UTR categories. If a polymorphism was within an exon or intron within a 3’UTR, it was annotated only as 5’UTR.</w:t>
      </w:r>
    </w:p>
    <w:p w14:paraId="6391A5A6" w14:textId="77777777" w:rsidR="00383424" w:rsidRDefault="00383424" w:rsidP="00AC2097">
      <w:pPr>
        <w:spacing w:line="480" w:lineRule="auto"/>
        <w:ind w:firstLine="720"/>
        <w:rPr>
          <w:rFonts w:ascii="Times" w:hAnsi="Times"/>
        </w:rPr>
      </w:pPr>
      <w:r w:rsidRPr="00535677">
        <w:rPr>
          <w:rFonts w:ascii="Times" w:hAnsi="Times"/>
          <w:i/>
        </w:rPr>
        <w:t>1k Down</w:t>
      </w:r>
      <w:r>
        <w:rPr>
          <w:rFonts w:ascii="Times" w:hAnsi="Times"/>
          <w:i/>
        </w:rPr>
        <w:t xml:space="preserve">. </w:t>
      </w:r>
      <w:r w:rsidRPr="008B180D">
        <w:rPr>
          <w:rFonts w:ascii="Times" w:hAnsi="Times"/>
        </w:rPr>
        <w:t xml:space="preserve">This category consisted of all 1KGP SNPs that were between 1 and 1,000 base pair(s) downstream of the transcription start site for the primary listing of protein coding genes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xml:space="preserve">.  For SNPs gene dense areas, priority was given to upstream category over downstream.  Thus SNPs both 1,000 base pairs upstream and downstream from a </w:t>
      </w:r>
      <w:proofErr w:type="gramStart"/>
      <w:r w:rsidRPr="008B180D">
        <w:rPr>
          <w:rFonts w:ascii="Times" w:hAnsi="Times"/>
        </w:rPr>
        <w:t>protein coding</w:t>
      </w:r>
      <w:proofErr w:type="gramEnd"/>
      <w:r w:rsidRPr="008B180D">
        <w:rPr>
          <w:rFonts w:ascii="Times" w:hAnsi="Times"/>
        </w:rPr>
        <w:t xml:space="preserve"> gene were only annotated with the upstream category.</w:t>
      </w:r>
    </w:p>
    <w:p w14:paraId="658CBED9" w14:textId="77777777" w:rsidR="00383424" w:rsidRPr="008B180D" w:rsidRDefault="00383424" w:rsidP="00AC2097">
      <w:pPr>
        <w:spacing w:line="480" w:lineRule="auto"/>
        <w:ind w:firstLine="720"/>
        <w:rPr>
          <w:rFonts w:ascii="Times" w:hAnsi="Times"/>
        </w:rPr>
      </w:pPr>
      <w:r w:rsidRPr="00535677">
        <w:rPr>
          <w:rFonts w:ascii="Times" w:hAnsi="Times"/>
          <w:i/>
        </w:rPr>
        <w:t xml:space="preserve">10k </w:t>
      </w:r>
      <w:proofErr w:type="gramStart"/>
      <w:r w:rsidRPr="00535677">
        <w:rPr>
          <w:rFonts w:ascii="Times" w:hAnsi="Times"/>
          <w:i/>
        </w:rPr>
        <w:t>Down</w:t>
      </w:r>
      <w:proofErr w:type="gramEnd"/>
      <w:r>
        <w:rPr>
          <w:rFonts w:ascii="Times" w:hAnsi="Times"/>
          <w:i/>
        </w:rPr>
        <w:t xml:space="preserve">. </w:t>
      </w:r>
      <w:r w:rsidRPr="008B180D">
        <w:rPr>
          <w:rFonts w:ascii="Times" w:hAnsi="Times"/>
        </w:rPr>
        <w:t xml:space="preserve">This category consisted of all 1KGP SNPs that were between 1,001 and 10,000 base pair(s) downstream of the transcription start site for the primary listing of protein coding genes in the UCSC known genes </w:t>
      </w:r>
      <w:proofErr w:type="gramStart"/>
      <w:r w:rsidRPr="008B180D">
        <w:rPr>
          <w:rFonts w:ascii="Times" w:hAnsi="Times"/>
        </w:rPr>
        <w:t>database</w:t>
      </w:r>
      <w:r>
        <w:rPr>
          <w:rFonts w:ascii="Times" w:hAnsi="Times"/>
          <w:noProof/>
        </w:rPr>
        <w:t>[</w:t>
      </w:r>
      <w:proofErr w:type="gramEnd"/>
      <w:r>
        <w:rPr>
          <w:rFonts w:ascii="Times" w:hAnsi="Times"/>
          <w:noProof/>
        </w:rPr>
        <w:t>14]</w:t>
      </w:r>
      <w:r w:rsidRPr="008B180D">
        <w:rPr>
          <w:rFonts w:ascii="Times" w:hAnsi="Times"/>
        </w:rPr>
        <w:t xml:space="preserve">.  For SNPs gene dense areas, priority was given to upstream category over downstream.  Thus SNPs both 10,000 base pairs upstream and downstream from a </w:t>
      </w:r>
      <w:proofErr w:type="gramStart"/>
      <w:r w:rsidRPr="008B180D">
        <w:rPr>
          <w:rFonts w:ascii="Times" w:hAnsi="Times"/>
        </w:rPr>
        <w:t>protein coding</w:t>
      </w:r>
      <w:proofErr w:type="gramEnd"/>
      <w:r w:rsidRPr="008B180D">
        <w:rPr>
          <w:rFonts w:ascii="Times" w:hAnsi="Times"/>
        </w:rPr>
        <w:t xml:space="preserve"> gene were only annotated with the upstream category.</w:t>
      </w:r>
    </w:p>
    <w:p w14:paraId="63827A19" w14:textId="77777777" w:rsidR="00383424" w:rsidRDefault="00383424" w:rsidP="00AC2097">
      <w:pPr>
        <w:spacing w:line="480" w:lineRule="auto"/>
        <w:ind w:firstLine="720"/>
        <w:rPr>
          <w:rFonts w:ascii="Times" w:hAnsi="Times"/>
        </w:rPr>
      </w:pPr>
      <w:r w:rsidRPr="008B180D">
        <w:rPr>
          <w:rFonts w:ascii="Times" w:hAnsi="Times"/>
        </w:rPr>
        <w:t xml:space="preserve">Additional categories were recorded, including 10,001 – 100,000 BP up and downstream of protein coding genes, presence within a non-coding RNA, presence within a transcription </w:t>
      </w:r>
      <w:proofErr w:type="gramStart"/>
      <w:r w:rsidRPr="008B180D">
        <w:rPr>
          <w:rFonts w:ascii="Times" w:hAnsi="Times"/>
        </w:rPr>
        <w:t>factor binding</w:t>
      </w:r>
      <w:proofErr w:type="gramEnd"/>
      <w:r w:rsidRPr="008B180D">
        <w:rPr>
          <w:rFonts w:ascii="Times" w:hAnsi="Times"/>
        </w:rPr>
        <w:t xml:space="preserve"> site, and presence within a microRNA binding site.  These categories were used to help select </w:t>
      </w:r>
      <w:proofErr w:type="spellStart"/>
      <w:r w:rsidRPr="008B180D">
        <w:rPr>
          <w:rFonts w:ascii="Times" w:hAnsi="Times"/>
        </w:rPr>
        <w:t>intergenic</w:t>
      </w:r>
      <w:proofErr w:type="spellEnd"/>
      <w:r w:rsidRPr="008B180D">
        <w:rPr>
          <w:rFonts w:ascii="Times" w:hAnsi="Times"/>
        </w:rPr>
        <w:t xml:space="preserve"> SNPs but were not </w:t>
      </w:r>
      <w:r w:rsidRPr="00C0087F">
        <w:rPr>
          <w:rFonts w:ascii="Times" w:hAnsi="Times"/>
        </w:rPr>
        <w:t xml:space="preserve">analyzed in terms of </w:t>
      </w:r>
      <w:r>
        <w:rPr>
          <w:rFonts w:ascii="Times" w:hAnsi="Times"/>
        </w:rPr>
        <w:t>differen</w:t>
      </w:r>
      <w:r w:rsidRPr="00C0087F">
        <w:rPr>
          <w:rFonts w:ascii="Times" w:hAnsi="Times"/>
        </w:rPr>
        <w:t>tial enrichment (see discussion below)</w:t>
      </w:r>
      <w:r w:rsidRPr="008B180D">
        <w:rPr>
          <w:rFonts w:ascii="Times" w:hAnsi="Times"/>
        </w:rPr>
        <w:t>.</w:t>
      </w:r>
    </w:p>
    <w:p w14:paraId="1F93072C" w14:textId="77777777" w:rsidR="00383424" w:rsidRDefault="00383424" w:rsidP="00AC2097">
      <w:pPr>
        <w:spacing w:line="480" w:lineRule="auto"/>
        <w:ind w:firstLine="720"/>
        <w:rPr>
          <w:rFonts w:ascii="Times" w:hAnsi="Times"/>
        </w:rPr>
      </w:pPr>
    </w:p>
    <w:p w14:paraId="6686E0A6" w14:textId="77777777" w:rsidR="00383424" w:rsidRPr="008B180D" w:rsidRDefault="00383424" w:rsidP="00AC2097">
      <w:pPr>
        <w:spacing w:line="480" w:lineRule="auto"/>
        <w:rPr>
          <w:rFonts w:ascii="Times" w:hAnsi="Times"/>
          <w:b/>
        </w:rPr>
      </w:pPr>
      <w:r w:rsidRPr="008B180D">
        <w:rPr>
          <w:rFonts w:ascii="Times" w:hAnsi="Times"/>
          <w:b/>
        </w:rPr>
        <w:t xml:space="preserve">Linkage </w:t>
      </w:r>
      <w:r>
        <w:rPr>
          <w:rFonts w:ascii="Times" w:hAnsi="Times"/>
          <w:b/>
        </w:rPr>
        <w:t>D</w:t>
      </w:r>
      <w:r w:rsidRPr="008B180D">
        <w:rPr>
          <w:rFonts w:ascii="Times" w:hAnsi="Times"/>
          <w:b/>
        </w:rPr>
        <w:t>isequilibrium</w:t>
      </w:r>
      <w:r>
        <w:rPr>
          <w:rFonts w:ascii="Times" w:hAnsi="Times"/>
          <w:b/>
        </w:rPr>
        <w:t xml:space="preserve"> (LD)</w:t>
      </w:r>
      <w:r w:rsidRPr="008B180D">
        <w:rPr>
          <w:rFonts w:ascii="Times" w:hAnsi="Times"/>
          <w:b/>
        </w:rPr>
        <w:t xml:space="preserve"> </w:t>
      </w:r>
      <w:r>
        <w:rPr>
          <w:rFonts w:ascii="Times" w:hAnsi="Times"/>
          <w:b/>
        </w:rPr>
        <w:t>Weighted</w:t>
      </w:r>
      <w:r w:rsidRPr="008B180D">
        <w:rPr>
          <w:rFonts w:ascii="Times" w:hAnsi="Times"/>
          <w:b/>
        </w:rPr>
        <w:t xml:space="preserve"> </w:t>
      </w:r>
      <w:r>
        <w:rPr>
          <w:rFonts w:ascii="Times" w:hAnsi="Times"/>
          <w:b/>
        </w:rPr>
        <w:t>A</w:t>
      </w:r>
      <w:r w:rsidRPr="008B180D">
        <w:rPr>
          <w:rFonts w:ascii="Times" w:hAnsi="Times"/>
          <w:b/>
        </w:rPr>
        <w:t xml:space="preserve">nnotation </w:t>
      </w:r>
      <w:r>
        <w:rPr>
          <w:rFonts w:ascii="Times" w:hAnsi="Times"/>
          <w:b/>
        </w:rPr>
        <w:t>S</w:t>
      </w:r>
      <w:r w:rsidRPr="008B180D">
        <w:rPr>
          <w:rFonts w:ascii="Times" w:hAnsi="Times"/>
          <w:b/>
        </w:rPr>
        <w:t>core</w:t>
      </w:r>
    </w:p>
    <w:p w14:paraId="5F652CF3" w14:textId="77777777" w:rsidR="00383424" w:rsidRPr="008B180D" w:rsidRDefault="00383424" w:rsidP="00AC2097">
      <w:pPr>
        <w:spacing w:line="480" w:lineRule="auto"/>
        <w:rPr>
          <w:rFonts w:ascii="Times" w:hAnsi="Times"/>
        </w:rPr>
      </w:pPr>
      <w:r w:rsidRPr="008B180D">
        <w:rPr>
          <w:rFonts w:ascii="Times" w:hAnsi="Times"/>
        </w:rPr>
        <w:t xml:space="preserve">We leveraged the above positional annotations in the densely mapped 1KGP to characterize the types of variants that each GWAS studied SNP was a surrogate for, or tagged, as a result of Linkage Disequilibrium (LD).  Each GWAS performed quality control according to best practices, as describes in detail in each of the original </w:t>
      </w:r>
      <w:proofErr w:type="gramStart"/>
      <w:r w:rsidRPr="008B180D">
        <w:rPr>
          <w:rFonts w:ascii="Times" w:hAnsi="Times"/>
        </w:rPr>
        <w:t>publications</w:t>
      </w:r>
      <w:r>
        <w:rPr>
          <w:rFonts w:ascii="Times" w:hAnsi="Times"/>
          <w:noProof/>
        </w:rPr>
        <w:t>[</w:t>
      </w:r>
      <w:proofErr w:type="gramEnd"/>
      <w:r>
        <w:rPr>
          <w:rFonts w:ascii="Times" w:hAnsi="Times"/>
          <w:noProof/>
        </w:rPr>
        <w:t>1-10]</w:t>
      </w:r>
      <w:r w:rsidRPr="008B180D">
        <w:rPr>
          <w:rFonts w:ascii="Times" w:hAnsi="Times"/>
        </w:rPr>
        <w:t xml:space="preserve">.  We did not perform </w:t>
      </w:r>
      <w:r w:rsidRPr="008B180D">
        <w:rPr>
          <w:rFonts w:ascii="Times" w:hAnsi="Times"/>
        </w:rPr>
        <w:lastRenderedPageBreak/>
        <w:t xml:space="preserve">additional quality control measures on GWAS summary statistics beyond </w:t>
      </w:r>
      <w:proofErr w:type="spellStart"/>
      <w:r w:rsidRPr="008B180D">
        <w:rPr>
          <w:rFonts w:ascii="Times" w:hAnsi="Times"/>
        </w:rPr>
        <w:t>intergenic</w:t>
      </w:r>
      <w:proofErr w:type="spellEnd"/>
      <w:r w:rsidRPr="008B180D">
        <w:rPr>
          <w:rFonts w:ascii="Times" w:hAnsi="Times"/>
        </w:rPr>
        <w:t xml:space="preserve"> inflation correction (described below).  GWAS SNPs with reference SNP (</w:t>
      </w:r>
      <w:proofErr w:type="spellStart"/>
      <w:r w:rsidRPr="008B180D">
        <w:rPr>
          <w:rFonts w:ascii="Times" w:hAnsi="Times"/>
        </w:rPr>
        <w:t>rs</w:t>
      </w:r>
      <w:proofErr w:type="spellEnd"/>
      <w:r w:rsidRPr="008B180D">
        <w:rPr>
          <w:rFonts w:ascii="Times" w:hAnsi="Times"/>
        </w:rPr>
        <w:t>) numbers that did not map to the 1KGP were excluded, as we could not determine the LD structure within the 1KGP reference panel.</w:t>
      </w:r>
    </w:p>
    <w:p w14:paraId="477A4EA7" w14:textId="77777777" w:rsidR="00383424" w:rsidRPr="008B180D" w:rsidRDefault="00383424" w:rsidP="00AC2097">
      <w:pPr>
        <w:spacing w:line="480" w:lineRule="auto"/>
        <w:ind w:firstLine="720"/>
        <w:rPr>
          <w:rFonts w:ascii="Times" w:hAnsi="Times"/>
        </w:rPr>
      </w:pPr>
      <w:r w:rsidRPr="008B180D">
        <w:rPr>
          <w:rFonts w:ascii="Times" w:hAnsi="Times"/>
        </w:rPr>
        <w:t>In order to assign LD-</w:t>
      </w:r>
      <w:r>
        <w:rPr>
          <w:rFonts w:ascii="Times" w:hAnsi="Times"/>
        </w:rPr>
        <w:t>weighted</w:t>
      </w:r>
      <w:r w:rsidRPr="008B180D">
        <w:rPr>
          <w:rFonts w:ascii="Times" w:hAnsi="Times"/>
        </w:rPr>
        <w:t xml:space="preserve"> annotation scores, a correlation coefficient approximation to r</w:t>
      </w:r>
      <w:r w:rsidRPr="008B180D">
        <w:rPr>
          <w:rFonts w:ascii="Times" w:hAnsi="Times"/>
          <w:vertAlign w:val="superscript"/>
        </w:rPr>
        <w:t>2</w:t>
      </w:r>
      <w:r w:rsidRPr="008B180D">
        <w:rPr>
          <w:rFonts w:ascii="Times" w:hAnsi="Times"/>
        </w:rPr>
        <w:t xml:space="preserve"> pairwise linkage disequilibrium (LD) was calculated using Plink version 1.07</w:t>
      </w:r>
      <w:r>
        <w:rPr>
          <w:rFonts w:ascii="Times" w:hAnsi="Times"/>
          <w:noProof/>
        </w:rPr>
        <w:t>[11,12]</w:t>
      </w:r>
      <w:r w:rsidRPr="008B180D">
        <w:rPr>
          <w:rFonts w:ascii="Times" w:hAnsi="Times"/>
        </w:rPr>
        <w:t xml:space="preserve">.  For each GWAS tag SNP present in the 1KGP pairwise LD was calculated to all other 1KGP SNPs within 1,000,000 base pairs (1Mb) on either side of the SNP.  This provided, for each SNP, a 2Mb window in which LD scores were considered.  LD scores were </w:t>
      </w:r>
      <w:proofErr w:type="spellStart"/>
      <w:r w:rsidRPr="008B180D">
        <w:rPr>
          <w:rFonts w:ascii="Times" w:hAnsi="Times"/>
        </w:rPr>
        <w:t>thresholded</w:t>
      </w:r>
      <w:proofErr w:type="spellEnd"/>
      <w:r w:rsidRPr="008B180D">
        <w:rPr>
          <w:rFonts w:ascii="Times" w:hAnsi="Times"/>
        </w:rPr>
        <w:t xml:space="preserve"> at r</w:t>
      </w:r>
      <w:r w:rsidRPr="008B180D">
        <w:rPr>
          <w:rFonts w:ascii="Times" w:hAnsi="Times"/>
          <w:vertAlign w:val="superscript"/>
        </w:rPr>
        <w:t>2</w:t>
      </w:r>
      <w:r w:rsidRPr="008B180D">
        <w:rPr>
          <w:rFonts w:ascii="Times" w:hAnsi="Times"/>
        </w:rPr>
        <w:t xml:space="preserve"> ≥ </w:t>
      </w:r>
      <w:r>
        <w:rPr>
          <w:rFonts w:ascii="Times" w:hAnsi="Times"/>
        </w:rPr>
        <w:t>0</w:t>
      </w:r>
      <w:r w:rsidRPr="008B180D">
        <w:rPr>
          <w:rFonts w:ascii="Times" w:hAnsi="Times"/>
        </w:rPr>
        <w:t xml:space="preserve">.2.  LD scores were continuous valued from </w:t>
      </w:r>
      <w:r>
        <w:rPr>
          <w:rFonts w:ascii="Times" w:hAnsi="Times"/>
        </w:rPr>
        <w:t>0</w:t>
      </w:r>
      <w:r w:rsidRPr="008B180D">
        <w:rPr>
          <w:rFonts w:ascii="Times" w:hAnsi="Times"/>
        </w:rPr>
        <w:t>.2 to 1.  Each SNP was assigned an LD value of 1 with itself</w:t>
      </w:r>
      <w:r>
        <w:rPr>
          <w:rFonts w:ascii="Times" w:hAnsi="Times"/>
        </w:rPr>
        <w:t xml:space="preserve"> (The robustness of our results to these parameter settings is discussed below in the section entitled</w:t>
      </w:r>
      <w:r w:rsidRPr="005E4382">
        <w:rPr>
          <w:rFonts w:ascii="Times" w:hAnsi="Times"/>
          <w:i/>
        </w:rPr>
        <w:t xml:space="preserve"> </w:t>
      </w:r>
      <w:r w:rsidRPr="005E4382">
        <w:rPr>
          <w:rFonts w:ascii="Times" w:hAnsi="Times"/>
          <w:bCs/>
          <w:i/>
          <w:color w:val="000000"/>
          <w:sz w:val="22"/>
          <w:szCs w:val="22"/>
        </w:rPr>
        <w:t>Robustness of LD Weighted Scoring Procedure</w:t>
      </w:r>
      <w:r>
        <w:rPr>
          <w:rFonts w:ascii="Times" w:hAnsi="Times"/>
        </w:rPr>
        <w:t>)</w:t>
      </w:r>
      <w:r w:rsidRPr="008B180D">
        <w:rPr>
          <w:rFonts w:ascii="Times" w:hAnsi="Times"/>
        </w:rPr>
        <w:t>.</w:t>
      </w:r>
    </w:p>
    <w:p w14:paraId="3A28377B" w14:textId="65982E84" w:rsidR="00383424" w:rsidRPr="008B180D" w:rsidRDefault="00383424" w:rsidP="00AC2097">
      <w:pPr>
        <w:spacing w:line="480" w:lineRule="auto"/>
        <w:rPr>
          <w:rFonts w:ascii="Times" w:hAnsi="Times"/>
        </w:rPr>
      </w:pPr>
      <w:r w:rsidRPr="008B180D">
        <w:rPr>
          <w:rFonts w:ascii="Times" w:hAnsi="Times"/>
        </w:rPr>
        <w:tab/>
        <w:t>For each GWAS tag SNP, continuous, non-exclusive LD-</w:t>
      </w:r>
      <w:r>
        <w:rPr>
          <w:rFonts w:ascii="Times" w:hAnsi="Times"/>
        </w:rPr>
        <w:t>weighted</w:t>
      </w:r>
      <w:r w:rsidRPr="008B180D">
        <w:rPr>
          <w:rFonts w:ascii="Times" w:hAnsi="Times"/>
        </w:rPr>
        <w:t xml:space="preserve"> category scores were assigned as the LD weighted sum of the positional category scores for variants tagged in each of the eight categories mentioned above as annotated in the 1KGP reference panel.  Summary statistics describing the distribution of scores in each category for the 2,558,411 SNPs representing the union of all GWAS considered are provided in </w:t>
      </w:r>
      <w:r w:rsidR="00E86710">
        <w:rPr>
          <w:rFonts w:ascii="Times" w:hAnsi="Times"/>
        </w:rPr>
        <w:t>Table S</w:t>
      </w:r>
      <w:r w:rsidRPr="008B180D">
        <w:rPr>
          <w:rFonts w:ascii="Times" w:hAnsi="Times"/>
        </w:rPr>
        <w:t>2.</w:t>
      </w:r>
    </w:p>
    <w:p w14:paraId="33E54938" w14:textId="77777777" w:rsidR="00383424" w:rsidRPr="008B180D" w:rsidRDefault="00383424" w:rsidP="00AC2097">
      <w:pPr>
        <w:spacing w:line="480" w:lineRule="auto"/>
        <w:rPr>
          <w:rFonts w:ascii="Times" w:hAnsi="Times"/>
        </w:rPr>
      </w:pPr>
      <w:r w:rsidRPr="008B180D">
        <w:rPr>
          <w:rFonts w:ascii="Times" w:hAnsi="Times"/>
        </w:rPr>
        <w:tab/>
      </w:r>
      <w:proofErr w:type="spellStart"/>
      <w:r w:rsidRPr="008B180D">
        <w:rPr>
          <w:rFonts w:ascii="Times" w:hAnsi="Times"/>
        </w:rPr>
        <w:t>Intergenic</w:t>
      </w:r>
      <w:proofErr w:type="spellEnd"/>
      <w:r w:rsidRPr="008B180D">
        <w:rPr>
          <w:rFonts w:ascii="Times" w:hAnsi="Times"/>
        </w:rPr>
        <w:t xml:space="preserve"> SNPs were determined after LD-</w:t>
      </w:r>
      <w:r>
        <w:rPr>
          <w:rFonts w:ascii="Times" w:hAnsi="Times"/>
        </w:rPr>
        <w:t>weighted</w:t>
      </w:r>
      <w:r w:rsidRPr="008B180D">
        <w:rPr>
          <w:rFonts w:ascii="Times" w:hAnsi="Times"/>
        </w:rPr>
        <w:t xml:space="preserve"> scoring.  </w:t>
      </w:r>
      <w:proofErr w:type="gramStart"/>
      <w:r w:rsidRPr="008B180D">
        <w:rPr>
          <w:rFonts w:ascii="Times" w:hAnsi="Times"/>
        </w:rPr>
        <w:t>They were defined by weighted LD scores</w:t>
      </w:r>
      <w:proofErr w:type="gramEnd"/>
      <w:r w:rsidRPr="008B180D">
        <w:rPr>
          <w:rFonts w:ascii="Times" w:hAnsi="Times"/>
        </w:rPr>
        <w:t xml:space="preserve"> for each of the eight categories equal to zero.  In addition these SNPs did not tag any SNPs in the 1KGP reference panel located within 100,000 base pairs of a </w:t>
      </w:r>
      <w:proofErr w:type="gramStart"/>
      <w:r w:rsidRPr="008B180D">
        <w:rPr>
          <w:rFonts w:ascii="Times" w:hAnsi="Times"/>
        </w:rPr>
        <w:t>protein coding</w:t>
      </w:r>
      <w:proofErr w:type="gramEnd"/>
      <w:r w:rsidRPr="008B180D">
        <w:rPr>
          <w:rFonts w:ascii="Times" w:hAnsi="Times"/>
        </w:rPr>
        <w:t xml:space="preserve"> gene, within a noncoding RNA, within a transcription factor binding site nor within a microRNA binding site.</w:t>
      </w:r>
    </w:p>
    <w:p w14:paraId="7E36B385" w14:textId="40E4B253" w:rsidR="00383424" w:rsidRPr="008B180D" w:rsidRDefault="00383424" w:rsidP="00AC2097">
      <w:pPr>
        <w:spacing w:line="480" w:lineRule="auto"/>
        <w:rPr>
          <w:rFonts w:ascii="Times" w:hAnsi="Times"/>
        </w:rPr>
      </w:pPr>
      <w:r w:rsidRPr="008B180D">
        <w:rPr>
          <w:rFonts w:ascii="Times" w:hAnsi="Times"/>
        </w:rPr>
        <w:lastRenderedPageBreak/>
        <w:tab/>
        <w:t xml:space="preserve">For comparison and to assess the effect of leveraging </w:t>
      </w:r>
      <w:r>
        <w:rPr>
          <w:rFonts w:ascii="Times" w:hAnsi="Times"/>
        </w:rPr>
        <w:t>LD</w:t>
      </w:r>
      <w:r w:rsidRPr="008B180D">
        <w:rPr>
          <w:rFonts w:ascii="Times" w:hAnsi="Times"/>
        </w:rPr>
        <w:t xml:space="preserve"> </w:t>
      </w:r>
      <w:r>
        <w:rPr>
          <w:rFonts w:ascii="Times" w:hAnsi="Times"/>
        </w:rPr>
        <w:t xml:space="preserve">weighted </w:t>
      </w:r>
      <w:r w:rsidRPr="008B180D">
        <w:rPr>
          <w:rFonts w:ascii="Times" w:hAnsi="Times"/>
        </w:rPr>
        <w:t xml:space="preserve">scoring in this </w:t>
      </w:r>
      <w:r>
        <w:rPr>
          <w:rFonts w:ascii="Times" w:hAnsi="Times"/>
        </w:rPr>
        <w:t xml:space="preserve">way comparisons were made </w:t>
      </w:r>
      <w:r w:rsidRPr="008B180D">
        <w:rPr>
          <w:rFonts w:ascii="Times" w:hAnsi="Times"/>
        </w:rPr>
        <w:t>between LD-</w:t>
      </w:r>
      <w:r>
        <w:rPr>
          <w:rFonts w:ascii="Times" w:hAnsi="Times"/>
        </w:rPr>
        <w:t>weighted</w:t>
      </w:r>
      <w:r w:rsidRPr="008B180D">
        <w:rPr>
          <w:rFonts w:ascii="Times" w:hAnsi="Times"/>
        </w:rPr>
        <w:t xml:space="preserve"> scores </w:t>
      </w:r>
      <w:r>
        <w:rPr>
          <w:rFonts w:ascii="Times" w:hAnsi="Times"/>
        </w:rPr>
        <w:t>(Figure 1</w:t>
      </w:r>
      <w:r w:rsidRPr="008B180D">
        <w:rPr>
          <w:rFonts w:ascii="Times" w:hAnsi="Times"/>
        </w:rPr>
        <w:t xml:space="preserve">) and positional or </w:t>
      </w:r>
      <w:r>
        <w:rPr>
          <w:rFonts w:ascii="Times" w:hAnsi="Times"/>
        </w:rPr>
        <w:t>non-</w:t>
      </w:r>
      <w:r w:rsidRPr="008B180D">
        <w:rPr>
          <w:rFonts w:ascii="Times" w:hAnsi="Times"/>
        </w:rPr>
        <w:t>LD-</w:t>
      </w:r>
      <w:r>
        <w:rPr>
          <w:rFonts w:ascii="Times" w:hAnsi="Times"/>
        </w:rPr>
        <w:t>weighted</w:t>
      </w:r>
      <w:r w:rsidRPr="008B180D">
        <w:rPr>
          <w:rFonts w:ascii="Times" w:hAnsi="Times"/>
        </w:rPr>
        <w:t xml:space="preserve"> scores</w:t>
      </w:r>
      <w:r>
        <w:rPr>
          <w:rFonts w:ascii="Times" w:hAnsi="Times"/>
        </w:rPr>
        <w:t xml:space="preserve"> (i.e., using the categories of the tag SNPs themselves, and ignoring the annotation categories of SNPs in LD with the tag SNP, </w:t>
      </w:r>
      <w:r w:rsidR="00E86710">
        <w:rPr>
          <w:rFonts w:ascii="Times" w:hAnsi="Times"/>
        </w:rPr>
        <w:t>Figure S</w:t>
      </w:r>
      <w:r>
        <w:rPr>
          <w:rFonts w:ascii="Times" w:hAnsi="Times"/>
        </w:rPr>
        <w:t>3)</w:t>
      </w:r>
      <w:r w:rsidRPr="008B180D">
        <w:rPr>
          <w:rFonts w:ascii="Times" w:hAnsi="Times"/>
        </w:rPr>
        <w:t xml:space="preserve">.  Continuous valued scores were turned into binary categories by </w:t>
      </w:r>
      <w:proofErr w:type="spellStart"/>
      <w:r w:rsidRPr="008B180D">
        <w:rPr>
          <w:rFonts w:ascii="Times" w:hAnsi="Times"/>
        </w:rPr>
        <w:t>thresholding</w:t>
      </w:r>
      <w:proofErr w:type="spellEnd"/>
      <w:r w:rsidRPr="008B180D">
        <w:rPr>
          <w:rFonts w:ascii="Times" w:hAnsi="Times"/>
        </w:rPr>
        <w:t xml:space="preserve"> scores at a lower bound for inclusion of 1.0.  SNPs with a score less than 1 were not counted as a category member.  A schematic of our sco</w:t>
      </w:r>
      <w:r>
        <w:rPr>
          <w:rFonts w:ascii="Times" w:hAnsi="Times"/>
        </w:rPr>
        <w:t xml:space="preserve">ring method is presented in </w:t>
      </w:r>
      <w:r w:rsidR="00E86710">
        <w:rPr>
          <w:rFonts w:ascii="Times" w:hAnsi="Times"/>
        </w:rPr>
        <w:t>Figure S</w:t>
      </w:r>
      <w:r w:rsidRPr="008B180D">
        <w:rPr>
          <w:rFonts w:ascii="Times" w:hAnsi="Times"/>
        </w:rPr>
        <w:t>1.  Counts of SNPs in each category based on LD-</w:t>
      </w:r>
      <w:r>
        <w:rPr>
          <w:rFonts w:ascii="Times" w:hAnsi="Times"/>
        </w:rPr>
        <w:t>weighted</w:t>
      </w:r>
      <w:r w:rsidRPr="008B180D">
        <w:rPr>
          <w:rFonts w:ascii="Times" w:hAnsi="Times"/>
        </w:rPr>
        <w:t xml:space="preserve"> and </w:t>
      </w:r>
      <w:r>
        <w:rPr>
          <w:rFonts w:ascii="Times" w:hAnsi="Times"/>
        </w:rPr>
        <w:t>non-</w:t>
      </w:r>
      <w:r w:rsidRPr="008B180D">
        <w:rPr>
          <w:rFonts w:ascii="Times" w:hAnsi="Times"/>
        </w:rPr>
        <w:t>LD-</w:t>
      </w:r>
      <w:r>
        <w:rPr>
          <w:rFonts w:ascii="Times" w:hAnsi="Times"/>
        </w:rPr>
        <w:t>weighted</w:t>
      </w:r>
      <w:r w:rsidRPr="008B180D">
        <w:rPr>
          <w:rFonts w:ascii="Times" w:hAnsi="Times"/>
        </w:rPr>
        <w:t xml:space="preserve"> (1KGP position only) are tabulated in </w:t>
      </w:r>
      <w:r w:rsidR="00E86710">
        <w:rPr>
          <w:rFonts w:ascii="Times" w:hAnsi="Times"/>
        </w:rPr>
        <w:t>Table S</w:t>
      </w:r>
      <w:r w:rsidRPr="008B180D">
        <w:rPr>
          <w:rFonts w:ascii="Times" w:hAnsi="Times"/>
        </w:rPr>
        <w:t>3.</w:t>
      </w:r>
    </w:p>
    <w:p w14:paraId="1391EEC7" w14:textId="77777777" w:rsidR="00383424" w:rsidRDefault="00383424" w:rsidP="00AC2097">
      <w:pPr>
        <w:spacing w:line="480" w:lineRule="auto"/>
        <w:rPr>
          <w:rFonts w:ascii="Times" w:hAnsi="Times"/>
          <w:b/>
        </w:rPr>
      </w:pPr>
    </w:p>
    <w:p w14:paraId="60820CB3" w14:textId="77777777" w:rsidR="00383424" w:rsidRDefault="00383424" w:rsidP="00AC2097">
      <w:pPr>
        <w:spacing w:line="480" w:lineRule="auto"/>
        <w:rPr>
          <w:rFonts w:ascii="Times" w:hAnsi="Times"/>
        </w:rPr>
      </w:pPr>
      <w:proofErr w:type="spellStart"/>
      <w:r>
        <w:rPr>
          <w:rFonts w:ascii="Times" w:hAnsi="Times"/>
          <w:b/>
        </w:rPr>
        <w:t>Intergenic</w:t>
      </w:r>
      <w:proofErr w:type="spellEnd"/>
      <w:r>
        <w:rPr>
          <w:rFonts w:ascii="Times" w:hAnsi="Times"/>
          <w:b/>
        </w:rPr>
        <w:t xml:space="preserve"> Inflation Control</w:t>
      </w:r>
      <w:r w:rsidRPr="001C637D">
        <w:rPr>
          <w:rFonts w:ascii="Times" w:hAnsi="Times"/>
        </w:rPr>
        <w:t xml:space="preserve"> </w:t>
      </w:r>
    </w:p>
    <w:p w14:paraId="782E2902" w14:textId="4ACB049F" w:rsidR="00383424" w:rsidRPr="001C637D" w:rsidRDefault="00383424" w:rsidP="00AC2097">
      <w:pPr>
        <w:spacing w:line="480" w:lineRule="auto"/>
        <w:rPr>
          <w:rFonts w:ascii="Times" w:hAnsi="Times"/>
        </w:rPr>
      </w:pPr>
      <w:r w:rsidRPr="001C637D">
        <w:rPr>
          <w:rFonts w:ascii="Times" w:hAnsi="Times"/>
        </w:rPr>
        <w:t>The empirical null distribution in GWAS is affected by global variance inflation due to population stratifi</w:t>
      </w:r>
      <w:r>
        <w:rPr>
          <w:rFonts w:ascii="Times" w:hAnsi="Times"/>
        </w:rPr>
        <w:t xml:space="preserve">cation and cryptic </w:t>
      </w:r>
      <w:proofErr w:type="gramStart"/>
      <w:r>
        <w:rPr>
          <w:rFonts w:ascii="Times" w:hAnsi="Times"/>
        </w:rPr>
        <w:t>relatedness</w:t>
      </w:r>
      <w:r>
        <w:rPr>
          <w:rFonts w:ascii="Times" w:hAnsi="Times"/>
          <w:noProof/>
        </w:rPr>
        <w:t>[</w:t>
      </w:r>
      <w:proofErr w:type="gramEnd"/>
      <w:r>
        <w:rPr>
          <w:rFonts w:ascii="Times" w:hAnsi="Times"/>
          <w:noProof/>
        </w:rPr>
        <w:t>15]</w:t>
      </w:r>
      <w:r w:rsidRPr="001C637D">
        <w:rPr>
          <w:rFonts w:ascii="Times" w:hAnsi="Times"/>
        </w:rPr>
        <w:t xml:space="preserve"> and deflation due to over-correction of test statistics for polygenic traits</w:t>
      </w:r>
      <w:r>
        <w:rPr>
          <w:rFonts w:ascii="Times" w:hAnsi="Times"/>
          <w:noProof/>
        </w:rPr>
        <w:t>[16]</w:t>
      </w:r>
      <w:r w:rsidRPr="001C637D">
        <w:rPr>
          <w:rFonts w:ascii="Times" w:hAnsi="Times"/>
        </w:rPr>
        <w:t xml:space="preserve"> by st</w:t>
      </w:r>
      <w:r>
        <w:rPr>
          <w:rFonts w:ascii="Times" w:hAnsi="Times"/>
        </w:rPr>
        <w:t>andard genomic control methods</w:t>
      </w:r>
      <w:r w:rsidRPr="001C637D">
        <w:rPr>
          <w:rFonts w:ascii="Times" w:hAnsi="Times"/>
        </w:rPr>
        <w:t xml:space="preserve">. We applied a control method leveraging only </w:t>
      </w:r>
      <w:proofErr w:type="spellStart"/>
      <w:r w:rsidRPr="001C637D">
        <w:rPr>
          <w:rFonts w:ascii="Times" w:hAnsi="Times"/>
        </w:rPr>
        <w:t>intergenic</w:t>
      </w:r>
      <w:proofErr w:type="spellEnd"/>
      <w:r w:rsidRPr="001C637D">
        <w:rPr>
          <w:rFonts w:ascii="Times" w:hAnsi="Times"/>
        </w:rPr>
        <w:t xml:space="preserve"> SNPs that are likely depleted for true associations. All p-values were converted into z-scores, and, for each phenotype, the genomic inflatio</w:t>
      </w:r>
      <w:r>
        <w:rPr>
          <w:rFonts w:ascii="Times" w:hAnsi="Times"/>
        </w:rPr>
        <w:t xml:space="preserve">n </w:t>
      </w:r>
      <w:proofErr w:type="gramStart"/>
      <w:r>
        <w:rPr>
          <w:rFonts w:ascii="Times" w:hAnsi="Times"/>
        </w:rPr>
        <w:t>factor</w:t>
      </w:r>
      <w:r>
        <w:rPr>
          <w:rFonts w:ascii="Times" w:hAnsi="Times"/>
          <w:noProof/>
        </w:rPr>
        <w:t>[</w:t>
      </w:r>
      <w:proofErr w:type="gramEnd"/>
      <w:r>
        <w:rPr>
          <w:rFonts w:ascii="Times" w:hAnsi="Times"/>
          <w:noProof/>
        </w:rPr>
        <w:t>15]</w:t>
      </w:r>
      <w:r>
        <w:rPr>
          <w:rFonts w:ascii="Times" w:hAnsi="Times"/>
        </w:rPr>
        <w:t xml:space="preserve">, </w:t>
      </w:r>
      <w:r>
        <w:rPr>
          <w:rFonts w:ascii="Symbol" w:hAnsi="Symbol"/>
        </w:rPr>
        <w:t></w:t>
      </w:r>
      <w:r w:rsidRPr="001C637D">
        <w:rPr>
          <w:rFonts w:ascii="Times" w:hAnsi="Times"/>
          <w:vertAlign w:val="subscript"/>
        </w:rPr>
        <w:t>GC</w:t>
      </w:r>
      <w:r w:rsidRPr="001C637D">
        <w:rPr>
          <w:rFonts w:ascii="Times" w:hAnsi="Times"/>
        </w:rPr>
        <w:t xml:space="preserve">, was estimated for </w:t>
      </w:r>
      <w:proofErr w:type="spellStart"/>
      <w:r w:rsidRPr="001C637D">
        <w:rPr>
          <w:rFonts w:ascii="Times" w:hAnsi="Times"/>
        </w:rPr>
        <w:t>intergenic</w:t>
      </w:r>
      <w:proofErr w:type="spellEnd"/>
      <w:r w:rsidRPr="001C637D">
        <w:rPr>
          <w:rFonts w:ascii="Times" w:hAnsi="Times"/>
        </w:rPr>
        <w:t xml:space="preserve"> SNPs.  All t</w:t>
      </w:r>
      <w:r>
        <w:rPr>
          <w:rFonts w:ascii="Times" w:hAnsi="Times"/>
        </w:rPr>
        <w:t xml:space="preserve">est statistics were divided by </w:t>
      </w:r>
      <w:r>
        <w:rPr>
          <w:rFonts w:ascii="Symbol" w:hAnsi="Symbol"/>
        </w:rPr>
        <w:t></w:t>
      </w:r>
      <w:r w:rsidRPr="001C637D">
        <w:rPr>
          <w:rFonts w:ascii="Times" w:hAnsi="Times"/>
          <w:vertAlign w:val="subscript"/>
        </w:rPr>
        <w:t>GC</w:t>
      </w:r>
      <w:r w:rsidRPr="001C637D">
        <w:rPr>
          <w:rFonts w:ascii="Times" w:hAnsi="Times"/>
        </w:rPr>
        <w:t xml:space="preserve">.  </w:t>
      </w:r>
      <w:r>
        <w:rPr>
          <w:rFonts w:ascii="Times" w:hAnsi="Times"/>
        </w:rPr>
        <w:t xml:space="preserve">The inflation factor, </w:t>
      </w:r>
      <w:r>
        <w:rPr>
          <w:rFonts w:ascii="Symbol" w:hAnsi="Symbol"/>
        </w:rPr>
        <w:t></w:t>
      </w:r>
      <w:r w:rsidRPr="001C637D">
        <w:rPr>
          <w:rFonts w:ascii="Times" w:hAnsi="Times"/>
          <w:vertAlign w:val="subscript"/>
        </w:rPr>
        <w:t>GC</w:t>
      </w:r>
      <w:r w:rsidRPr="001C637D">
        <w:rPr>
          <w:rFonts w:ascii="Times" w:hAnsi="Times"/>
        </w:rPr>
        <w:t xml:space="preserve"> was computed as the median z-score squared divided by the expected median of a chi-square distribution with one degree of freedom </w:t>
      </w:r>
      <w:r>
        <w:rPr>
          <w:rFonts w:ascii="Times" w:hAnsi="Times"/>
        </w:rPr>
        <w:t>f</w:t>
      </w:r>
      <w:r w:rsidRPr="001C637D">
        <w:rPr>
          <w:rFonts w:ascii="Times" w:hAnsi="Times"/>
        </w:rPr>
        <w:t xml:space="preserve">or all phenotypes except CPD, where the .95 </w:t>
      </w:r>
      <w:proofErr w:type="spellStart"/>
      <w:r w:rsidRPr="001C637D">
        <w:rPr>
          <w:rFonts w:ascii="Times" w:hAnsi="Times"/>
        </w:rPr>
        <w:t>quantile</w:t>
      </w:r>
      <w:proofErr w:type="spellEnd"/>
      <w:r w:rsidRPr="001C637D">
        <w:rPr>
          <w:rFonts w:ascii="Times" w:hAnsi="Times"/>
        </w:rPr>
        <w:t xml:space="preserve"> was used in place of the median.  For correction stat</w:t>
      </w:r>
      <w:r>
        <w:rPr>
          <w:rFonts w:ascii="Times" w:hAnsi="Times"/>
        </w:rPr>
        <w:t xml:space="preserve">istics see </w:t>
      </w:r>
      <w:r w:rsidR="00E86710">
        <w:rPr>
          <w:rFonts w:ascii="Times" w:hAnsi="Times"/>
        </w:rPr>
        <w:t>Table S</w:t>
      </w:r>
      <w:r w:rsidRPr="001C637D">
        <w:rPr>
          <w:rFonts w:ascii="Times" w:hAnsi="Times"/>
        </w:rPr>
        <w:t>4.</w:t>
      </w:r>
    </w:p>
    <w:p w14:paraId="1DE826D8" w14:textId="005C642C" w:rsidR="00383424" w:rsidRDefault="00383424" w:rsidP="00AC2097">
      <w:pPr>
        <w:spacing w:line="480" w:lineRule="auto"/>
        <w:ind w:firstLine="720"/>
        <w:rPr>
          <w:rFonts w:ascii="Times" w:hAnsi="Times"/>
        </w:rPr>
      </w:pPr>
      <w:r w:rsidRPr="008B180D">
        <w:rPr>
          <w:rFonts w:ascii="Times" w:hAnsi="Times"/>
        </w:rPr>
        <w:t xml:space="preserve">We leveraged the </w:t>
      </w:r>
      <w:proofErr w:type="spellStart"/>
      <w:r w:rsidRPr="008B180D">
        <w:rPr>
          <w:rFonts w:ascii="Times" w:hAnsi="Times"/>
        </w:rPr>
        <w:t>intergenic</w:t>
      </w:r>
      <w:proofErr w:type="spellEnd"/>
      <w:r w:rsidRPr="008B180D">
        <w:rPr>
          <w:rFonts w:ascii="Times" w:hAnsi="Times"/>
        </w:rPr>
        <w:t xml:space="preserve"> SNPs to estimate inflation because their relative depletion of associations suggests they provide a robust estimate of true null SNPs that is uncontaminated by polygenic effects.  Using annotation categories in this fashion is important given concerns posed by recent </w:t>
      </w:r>
      <w:proofErr w:type="gramStart"/>
      <w:r w:rsidRPr="008B180D">
        <w:rPr>
          <w:rFonts w:ascii="Times" w:hAnsi="Times"/>
        </w:rPr>
        <w:t>GWAS</w:t>
      </w:r>
      <w:r>
        <w:rPr>
          <w:rFonts w:ascii="Times" w:hAnsi="Times"/>
          <w:noProof/>
        </w:rPr>
        <w:t>[</w:t>
      </w:r>
      <w:proofErr w:type="gramEnd"/>
      <w:r>
        <w:rPr>
          <w:rFonts w:ascii="Times" w:hAnsi="Times"/>
          <w:noProof/>
        </w:rPr>
        <w:t>8]</w:t>
      </w:r>
      <w:r w:rsidRPr="008B180D">
        <w:rPr>
          <w:rFonts w:ascii="Times" w:hAnsi="Times"/>
        </w:rPr>
        <w:t xml:space="preserve"> about the over-correction of test statistics using standard genomic control.  </w:t>
      </w:r>
      <w:r w:rsidRPr="008B180D">
        <w:rPr>
          <w:rFonts w:ascii="Times" w:hAnsi="Times"/>
        </w:rPr>
        <w:lastRenderedPageBreak/>
        <w:t>We present statistics from</w:t>
      </w:r>
      <w:r>
        <w:rPr>
          <w:rFonts w:ascii="Times" w:hAnsi="Times"/>
        </w:rPr>
        <w:t xml:space="preserve"> this procedure in </w:t>
      </w:r>
      <w:r w:rsidR="00E86710">
        <w:rPr>
          <w:rFonts w:ascii="Times" w:hAnsi="Times"/>
        </w:rPr>
        <w:t>Table S</w:t>
      </w:r>
      <w:r w:rsidRPr="008B180D">
        <w:rPr>
          <w:rFonts w:ascii="Times" w:hAnsi="Times"/>
        </w:rPr>
        <w:t xml:space="preserve">4.  We report the traditional GC value for the summary statistics from each GWAS in their received state.  Original values less than 1.0 suggest an over correction by traditional GC metrics, while values greater than 1.0 suggest an under correction or no correction at all.  The values that remain after </w:t>
      </w:r>
      <w:proofErr w:type="spellStart"/>
      <w:r w:rsidRPr="008B180D">
        <w:rPr>
          <w:rFonts w:ascii="Times" w:hAnsi="Times"/>
        </w:rPr>
        <w:t>intergenic</w:t>
      </w:r>
      <w:proofErr w:type="spellEnd"/>
      <w:r w:rsidRPr="008B180D">
        <w:rPr>
          <w:rFonts w:ascii="Times" w:hAnsi="Times"/>
        </w:rPr>
        <w:t xml:space="preserve"> inflation correction are likely to represent variance inflation due to true polygenic effects.</w:t>
      </w:r>
    </w:p>
    <w:p w14:paraId="6E26DC58" w14:textId="77777777" w:rsidR="00383424" w:rsidRDefault="00383424" w:rsidP="00AC2097">
      <w:pPr>
        <w:tabs>
          <w:tab w:val="left" w:pos="2057"/>
        </w:tabs>
        <w:spacing w:line="480" w:lineRule="auto"/>
        <w:rPr>
          <w:rFonts w:ascii="Times" w:hAnsi="Times"/>
        </w:rPr>
      </w:pPr>
      <w:r>
        <w:rPr>
          <w:rFonts w:ascii="Times" w:hAnsi="Times"/>
        </w:rPr>
        <w:tab/>
      </w:r>
    </w:p>
    <w:p w14:paraId="63E01ECB" w14:textId="77777777" w:rsidR="00383424" w:rsidRPr="00BF4206" w:rsidRDefault="00383424" w:rsidP="00AC2097">
      <w:pPr>
        <w:spacing w:line="480" w:lineRule="auto"/>
        <w:rPr>
          <w:b/>
        </w:rPr>
      </w:pPr>
      <w:r w:rsidRPr="00BF4206">
        <w:rPr>
          <w:b/>
        </w:rPr>
        <w:t xml:space="preserve">Q-Q Plots and </w:t>
      </w:r>
      <w:r>
        <w:rPr>
          <w:b/>
        </w:rPr>
        <w:t>False</w:t>
      </w:r>
      <w:r w:rsidRPr="00BF4206">
        <w:rPr>
          <w:b/>
        </w:rPr>
        <w:t xml:space="preserve"> Discovery Rate (</w:t>
      </w:r>
      <w:r>
        <w:rPr>
          <w:b/>
        </w:rPr>
        <w:t>F</w:t>
      </w:r>
      <w:r w:rsidRPr="00BF4206">
        <w:rPr>
          <w:b/>
        </w:rPr>
        <w:t xml:space="preserve">DR) </w:t>
      </w:r>
    </w:p>
    <w:p w14:paraId="280A3148" w14:textId="77777777" w:rsidR="00383424" w:rsidRDefault="00383424" w:rsidP="00AC2097">
      <w:pPr>
        <w:spacing w:line="480" w:lineRule="auto"/>
        <w:ind w:firstLine="720"/>
      </w:pPr>
      <w:r>
        <w:t>Q-Q plots are standard tools for assessing similarity or differences between two cumulative distribution functions (</w:t>
      </w:r>
      <w:proofErr w:type="spellStart"/>
      <w:r>
        <w:t>cdfs</w:t>
      </w:r>
      <w:proofErr w:type="spellEnd"/>
      <w:r>
        <w:t>)</w:t>
      </w:r>
      <w:r>
        <w:rPr>
          <w:noProof/>
        </w:rPr>
        <w:t>[17]</w:t>
      </w:r>
      <w:r>
        <w:t xml:space="preserve">. When the probability distribution of GWAS summary statistic two-tailed p-values is of interest, under the global null hypothesis the theoretical distribution is uniform on the interval [0,1]. If nominal p-values are ordered from smallest to largest, so that </w:t>
      </w:r>
      <w:proofErr w:type="gramStart"/>
      <w:r>
        <w:t>p</w:t>
      </w:r>
      <w:r w:rsidRPr="006C02A3">
        <w:rPr>
          <w:vertAlign w:val="subscript"/>
        </w:rPr>
        <w:t>(</w:t>
      </w:r>
      <w:proofErr w:type="gramEnd"/>
      <w:r w:rsidRPr="006C02A3">
        <w:rPr>
          <w:vertAlign w:val="subscript"/>
        </w:rPr>
        <w:t>1)</w:t>
      </w:r>
      <w:r>
        <w:t xml:space="preserve"> &lt; p</w:t>
      </w:r>
      <w:r w:rsidRPr="006C02A3">
        <w:rPr>
          <w:vertAlign w:val="subscript"/>
        </w:rPr>
        <w:t>(2)</w:t>
      </w:r>
      <w:r>
        <w:t xml:space="preserve"> &lt;  … &lt; p</w:t>
      </w:r>
      <w:r w:rsidRPr="006C02A3">
        <w:rPr>
          <w:vertAlign w:val="subscript"/>
        </w:rPr>
        <w:t>(N)</w:t>
      </w:r>
      <w:r>
        <w:t xml:space="preserve">, the corresponding empirical </w:t>
      </w:r>
      <w:proofErr w:type="spellStart"/>
      <w:r>
        <w:t>cdf</w:t>
      </w:r>
      <w:proofErr w:type="spellEnd"/>
      <w:r>
        <w:t>, denoted by “q”, is simply q</w:t>
      </w:r>
      <w:r w:rsidRPr="006C02A3">
        <w:rPr>
          <w:vertAlign w:val="subscript"/>
        </w:rPr>
        <w:t>(</w:t>
      </w:r>
      <w:proofErr w:type="spellStart"/>
      <w:r w:rsidRPr="006C02A3">
        <w:rPr>
          <w:vertAlign w:val="subscript"/>
        </w:rPr>
        <w:t>i</w:t>
      </w:r>
      <w:proofErr w:type="spellEnd"/>
      <w:r w:rsidRPr="006C02A3">
        <w:rPr>
          <w:vertAlign w:val="subscript"/>
        </w:rPr>
        <w:t>)</w:t>
      </w:r>
      <w:r>
        <w:t xml:space="preserve"> = </w:t>
      </w:r>
      <w:proofErr w:type="spellStart"/>
      <w:r>
        <w:t>i</w:t>
      </w:r>
      <w:proofErr w:type="spellEnd"/>
      <w:r>
        <w:t xml:space="preserve">/N (in practice adjusted slightly to account for the discreteness of the empirical </w:t>
      </w:r>
      <w:proofErr w:type="spellStart"/>
      <w:r>
        <w:t>cdf</w:t>
      </w:r>
      <w:proofErr w:type="spellEnd"/>
      <w:r>
        <w:t xml:space="preserve">), where N is the number of SNPs in the GWAS (or genic category). Thus, for a given index </w:t>
      </w:r>
      <w:proofErr w:type="spellStart"/>
      <w:r>
        <w:t>i</w:t>
      </w:r>
      <w:proofErr w:type="spellEnd"/>
      <w:r>
        <w:t xml:space="preserve">, the x-coordinate of the Q-Q curve is simply </w:t>
      </w:r>
      <w:proofErr w:type="gramStart"/>
      <w:r>
        <w:t>q</w:t>
      </w:r>
      <w:r w:rsidRPr="006C02A3">
        <w:rPr>
          <w:vertAlign w:val="subscript"/>
        </w:rPr>
        <w:t>(</w:t>
      </w:r>
      <w:proofErr w:type="spellStart"/>
      <w:proofErr w:type="gramEnd"/>
      <w:r w:rsidRPr="006C02A3">
        <w:rPr>
          <w:vertAlign w:val="subscript"/>
        </w:rPr>
        <w:t>i</w:t>
      </w:r>
      <w:proofErr w:type="spellEnd"/>
      <w:r w:rsidRPr="006C02A3">
        <w:rPr>
          <w:vertAlign w:val="subscript"/>
        </w:rPr>
        <w:t>)</w:t>
      </w:r>
      <w:r>
        <w:t xml:space="preserve">, since the theoretical inverse </w:t>
      </w:r>
      <w:proofErr w:type="spellStart"/>
      <w:r>
        <w:t>cdf</w:t>
      </w:r>
      <w:proofErr w:type="spellEnd"/>
      <w:r>
        <w:t xml:space="preserve"> is the identity function, and the y-coordinate is simply the nominal p-value p</w:t>
      </w:r>
      <w:r w:rsidRPr="00A0619C">
        <w:rPr>
          <w:vertAlign w:val="subscript"/>
        </w:rPr>
        <w:t>(</w:t>
      </w:r>
      <w:proofErr w:type="spellStart"/>
      <w:r w:rsidRPr="00A0619C">
        <w:rPr>
          <w:vertAlign w:val="subscript"/>
        </w:rPr>
        <w:t>i</w:t>
      </w:r>
      <w:proofErr w:type="spellEnd"/>
      <w:r w:rsidRPr="00A0619C">
        <w:rPr>
          <w:vertAlign w:val="subscript"/>
        </w:rPr>
        <w:t>)</w:t>
      </w:r>
      <w:r>
        <w:t>. As is common practice in GWAS, we plot instead -log</w:t>
      </w:r>
      <w:r w:rsidRPr="00A55118">
        <w:rPr>
          <w:vertAlign w:val="subscript"/>
        </w:rPr>
        <w:t>10</w:t>
      </w:r>
      <w:r>
        <w:t xml:space="preserve"> p against the -log</w:t>
      </w:r>
      <w:r w:rsidRPr="00A55118">
        <w:rPr>
          <w:vertAlign w:val="subscript"/>
        </w:rPr>
        <w:t>10</w:t>
      </w:r>
      <w:r>
        <w:t xml:space="preserve"> q to emphasize tail probabilities of the theoretical and empirical distributions; these coordinates are labeled “nominal –log</w:t>
      </w:r>
      <w:r w:rsidRPr="00A0619C">
        <w:rPr>
          <w:vertAlign w:val="subscript"/>
        </w:rPr>
        <w:t>10</w:t>
      </w:r>
      <w:r>
        <w:t xml:space="preserve"> (p)” and “empirical –log</w:t>
      </w:r>
      <w:r w:rsidRPr="00A0619C">
        <w:rPr>
          <w:vertAlign w:val="subscript"/>
        </w:rPr>
        <w:t>10</w:t>
      </w:r>
      <w:r>
        <w:t xml:space="preserve"> (q)” in the Q-Q plots. For a given threshold of GC-controlled p-values, category ‘enrichment’ is seen as a horizontal (not vertical) deflection of the Q-Q curves from the identity line (or from one genic category to another) as described in detail next.</w:t>
      </w:r>
    </w:p>
    <w:p w14:paraId="2A116156" w14:textId="77777777" w:rsidR="00383424" w:rsidRDefault="00383424" w:rsidP="00AC2097">
      <w:pPr>
        <w:spacing w:line="480" w:lineRule="auto"/>
        <w:ind w:firstLine="720"/>
        <w:rPr>
          <w:szCs w:val="22"/>
        </w:rPr>
      </w:pPr>
      <w:r w:rsidRPr="002148FA">
        <w:t xml:space="preserve">The ‘enrichment’ seen in the Q-Q plots can be directly interpreted in terms of </w:t>
      </w:r>
      <w:r>
        <w:t>False</w:t>
      </w:r>
      <w:r w:rsidRPr="002148FA">
        <w:t xml:space="preserve"> </w:t>
      </w:r>
      <w:r>
        <w:t>D</w:t>
      </w:r>
      <w:r w:rsidRPr="002148FA">
        <w:t xml:space="preserve">iscovery </w:t>
      </w:r>
      <w:r>
        <w:t>R</w:t>
      </w:r>
      <w:r w:rsidRPr="002148FA">
        <w:t>ate (</w:t>
      </w:r>
      <w:r>
        <w:t>F</w:t>
      </w:r>
      <w:r w:rsidRPr="002148FA">
        <w:t>DR</w:t>
      </w:r>
      <w:r>
        <w:t>)</w:t>
      </w:r>
      <w:r>
        <w:rPr>
          <w:noProof/>
          <w:szCs w:val="22"/>
        </w:rPr>
        <w:t>[18]</w:t>
      </w:r>
      <w:r>
        <w:rPr>
          <w:szCs w:val="22"/>
        </w:rPr>
        <w:t>.  For a given p-value cutoff, the Bayes FDR</w:t>
      </w:r>
      <w:r>
        <w:rPr>
          <w:b/>
          <w:szCs w:val="22"/>
        </w:rPr>
        <w:t xml:space="preserve"> </w:t>
      </w:r>
      <w:r>
        <w:rPr>
          <w:b/>
          <w:noProof/>
          <w:szCs w:val="22"/>
        </w:rPr>
        <w:t>[19]</w:t>
      </w:r>
      <w:r>
        <w:rPr>
          <w:szCs w:val="22"/>
        </w:rPr>
        <w:t xml:space="preserve"> is defined as</w:t>
      </w:r>
    </w:p>
    <w:p w14:paraId="77CFF356" w14:textId="77777777" w:rsidR="00383424" w:rsidRDefault="00383424" w:rsidP="00AC2097">
      <w:pPr>
        <w:spacing w:line="480" w:lineRule="auto"/>
        <w:jc w:val="center"/>
        <w:rPr>
          <w:szCs w:val="22"/>
        </w:rPr>
      </w:pPr>
      <w:proofErr w:type="gramStart"/>
      <w:r w:rsidRPr="00445DB3">
        <w:rPr>
          <w:szCs w:val="22"/>
        </w:rPr>
        <w:lastRenderedPageBreak/>
        <w:t>FDR(</w:t>
      </w:r>
      <w:proofErr w:type="gramEnd"/>
      <w:r w:rsidRPr="00445DB3">
        <w:rPr>
          <w:szCs w:val="22"/>
        </w:rPr>
        <w:t xml:space="preserve">p) = </w:t>
      </w:r>
      <w:r w:rsidRPr="00445DB3">
        <w:rPr>
          <w:rFonts w:ascii="Symbol" w:hAnsi="Symbol"/>
        </w:rPr>
        <w:t></w:t>
      </w:r>
      <w:r w:rsidRPr="00445DB3">
        <w:rPr>
          <w:rFonts w:ascii="Times" w:hAnsi="Times"/>
          <w:vertAlign w:val="subscript"/>
        </w:rPr>
        <w:t>0</w:t>
      </w:r>
      <w:r w:rsidRPr="00445DB3">
        <w:rPr>
          <w:rFonts w:ascii="Times" w:hAnsi="Times"/>
        </w:rPr>
        <w:t>F</w:t>
      </w:r>
      <w:r w:rsidRPr="00445DB3">
        <w:rPr>
          <w:rFonts w:ascii="Times" w:hAnsi="Times"/>
          <w:vertAlign w:val="subscript"/>
        </w:rPr>
        <w:t>0</w:t>
      </w:r>
      <w:r w:rsidRPr="00445DB3">
        <w:rPr>
          <w:rFonts w:ascii="Times" w:hAnsi="Times"/>
        </w:rPr>
        <w:t>(p) / F(p)</w:t>
      </w:r>
      <w:r>
        <w:rPr>
          <w:rFonts w:ascii="Times" w:hAnsi="Times"/>
        </w:rPr>
        <w:t>,</w:t>
      </w:r>
      <w:r>
        <w:rPr>
          <w:rFonts w:ascii="Times" w:hAnsi="Times"/>
        </w:rPr>
        <w:tab/>
      </w:r>
      <w:r>
        <w:rPr>
          <w:rFonts w:ascii="Times" w:hAnsi="Times"/>
        </w:rPr>
        <w:tab/>
        <w:t>[S1]</w:t>
      </w:r>
      <w:r>
        <w:rPr>
          <w:szCs w:val="22"/>
        </w:rPr>
        <w:t xml:space="preserve">   </w:t>
      </w:r>
    </w:p>
    <w:p w14:paraId="7FB714F0" w14:textId="77777777" w:rsidR="00383424" w:rsidRDefault="00383424" w:rsidP="00AC2097">
      <w:pPr>
        <w:spacing w:line="480" w:lineRule="auto"/>
        <w:rPr>
          <w:szCs w:val="22"/>
          <w:highlight w:val="yellow"/>
        </w:rPr>
      </w:pPr>
      <w:proofErr w:type="gramStart"/>
      <w:r>
        <w:rPr>
          <w:szCs w:val="22"/>
        </w:rPr>
        <w:t>where</w:t>
      </w:r>
      <w:proofErr w:type="gramEnd"/>
      <w:r>
        <w:rPr>
          <w:szCs w:val="22"/>
        </w:rPr>
        <w:t xml:space="preserve"> </w:t>
      </w:r>
      <w:r w:rsidRPr="00445DB3">
        <w:rPr>
          <w:rFonts w:ascii="Symbol" w:hAnsi="Symbol"/>
        </w:rPr>
        <w:t></w:t>
      </w:r>
      <w:r w:rsidRPr="00445DB3">
        <w:rPr>
          <w:rFonts w:ascii="Times" w:hAnsi="Times"/>
          <w:vertAlign w:val="subscript"/>
        </w:rPr>
        <w:t>0</w:t>
      </w:r>
      <w:r>
        <w:rPr>
          <w:rFonts w:ascii="Times" w:hAnsi="Times"/>
          <w:vertAlign w:val="subscript"/>
        </w:rPr>
        <w:t xml:space="preserve"> </w:t>
      </w:r>
      <w:r>
        <w:rPr>
          <w:szCs w:val="22"/>
        </w:rPr>
        <w:t xml:space="preserve">is the proportion of null SNPs, </w:t>
      </w:r>
      <w:r w:rsidRPr="00445DB3">
        <w:rPr>
          <w:rFonts w:ascii="Times" w:hAnsi="Times"/>
        </w:rPr>
        <w:t>F</w:t>
      </w:r>
      <w:r w:rsidRPr="00445DB3">
        <w:rPr>
          <w:rFonts w:ascii="Times" w:hAnsi="Times"/>
          <w:vertAlign w:val="subscript"/>
        </w:rPr>
        <w:t>0</w:t>
      </w:r>
      <w:r>
        <w:rPr>
          <w:rFonts w:ascii="Times" w:hAnsi="Times"/>
          <w:vertAlign w:val="subscript"/>
        </w:rPr>
        <w:t xml:space="preserve"> </w:t>
      </w:r>
      <w:r>
        <w:rPr>
          <w:szCs w:val="22"/>
        </w:rPr>
        <w:t>is the null cumulative distribution function (</w:t>
      </w:r>
      <w:proofErr w:type="spellStart"/>
      <w:r>
        <w:rPr>
          <w:szCs w:val="22"/>
        </w:rPr>
        <w:t>cdf</w:t>
      </w:r>
      <w:proofErr w:type="spellEnd"/>
      <w:r>
        <w:rPr>
          <w:szCs w:val="22"/>
        </w:rPr>
        <w:t xml:space="preserve">), and F is the </w:t>
      </w:r>
      <w:proofErr w:type="spellStart"/>
      <w:r>
        <w:rPr>
          <w:szCs w:val="22"/>
        </w:rPr>
        <w:t>cdf</w:t>
      </w:r>
      <w:proofErr w:type="spellEnd"/>
      <w:r>
        <w:rPr>
          <w:szCs w:val="22"/>
        </w:rPr>
        <w:t xml:space="preserve"> of all SNPs, both null and non-null; see below for details on this simple mixture model formulation</w:t>
      </w:r>
      <w:r>
        <w:rPr>
          <w:noProof/>
          <w:szCs w:val="22"/>
        </w:rPr>
        <w:t>[20]</w:t>
      </w:r>
      <w:r>
        <w:rPr>
          <w:szCs w:val="22"/>
        </w:rPr>
        <w:t>.</w:t>
      </w:r>
      <w:r w:rsidRPr="000075B7">
        <w:rPr>
          <w:szCs w:val="22"/>
        </w:rPr>
        <w:t xml:space="preserve"> Under </w:t>
      </w:r>
      <w:r>
        <w:rPr>
          <w:szCs w:val="22"/>
        </w:rPr>
        <w:t xml:space="preserve">the null hypothesis, </w:t>
      </w:r>
      <w:r w:rsidRPr="00445DB3">
        <w:rPr>
          <w:rFonts w:ascii="Times" w:hAnsi="Times"/>
        </w:rPr>
        <w:t>F</w:t>
      </w:r>
      <w:r w:rsidRPr="00445DB3">
        <w:rPr>
          <w:rFonts w:ascii="Times" w:hAnsi="Times"/>
          <w:vertAlign w:val="subscript"/>
        </w:rPr>
        <w:t>0</w:t>
      </w:r>
      <w:r>
        <w:rPr>
          <w:rFonts w:ascii="Times" w:hAnsi="Times"/>
          <w:vertAlign w:val="subscript"/>
        </w:rPr>
        <w:t xml:space="preserve"> </w:t>
      </w:r>
      <w:r>
        <w:rPr>
          <w:szCs w:val="22"/>
        </w:rPr>
        <w:t xml:space="preserve">is the </w:t>
      </w:r>
      <w:proofErr w:type="spellStart"/>
      <w:r>
        <w:rPr>
          <w:szCs w:val="22"/>
        </w:rPr>
        <w:t>cdf</w:t>
      </w:r>
      <w:proofErr w:type="spellEnd"/>
      <w:r>
        <w:rPr>
          <w:szCs w:val="22"/>
        </w:rPr>
        <w:t xml:space="preserve"> of the uniform distribution on the unit interval [0,1], so that Eq. [S1] reduces to</w:t>
      </w:r>
    </w:p>
    <w:p w14:paraId="2DAB2E34" w14:textId="77777777" w:rsidR="00383424" w:rsidRDefault="00383424" w:rsidP="00AC2097">
      <w:pPr>
        <w:spacing w:line="480" w:lineRule="auto"/>
        <w:jc w:val="center"/>
        <w:rPr>
          <w:szCs w:val="22"/>
        </w:rPr>
      </w:pPr>
      <w:proofErr w:type="gramStart"/>
      <w:r w:rsidRPr="00445DB3">
        <w:rPr>
          <w:szCs w:val="22"/>
        </w:rPr>
        <w:t>FDR(</w:t>
      </w:r>
      <w:proofErr w:type="gramEnd"/>
      <w:r w:rsidRPr="00445DB3">
        <w:rPr>
          <w:szCs w:val="22"/>
        </w:rPr>
        <w:t xml:space="preserve">p) = </w:t>
      </w:r>
      <w:r w:rsidRPr="00445DB3">
        <w:rPr>
          <w:rFonts w:ascii="Symbol" w:hAnsi="Symbol"/>
        </w:rPr>
        <w:t></w:t>
      </w:r>
      <w:r w:rsidRPr="00445DB3">
        <w:rPr>
          <w:rFonts w:ascii="Times" w:hAnsi="Times"/>
          <w:vertAlign w:val="subscript"/>
        </w:rPr>
        <w:t>0</w:t>
      </w:r>
      <w:r>
        <w:rPr>
          <w:rFonts w:ascii="Times" w:hAnsi="Times"/>
        </w:rPr>
        <w:t xml:space="preserve"> p</w:t>
      </w:r>
      <w:r w:rsidRPr="00445DB3">
        <w:rPr>
          <w:rFonts w:ascii="Times" w:hAnsi="Times"/>
        </w:rPr>
        <w:t xml:space="preserve"> / F(p)</w:t>
      </w:r>
      <w:r>
        <w:rPr>
          <w:rFonts w:ascii="Times" w:hAnsi="Times"/>
        </w:rPr>
        <w:t>,</w:t>
      </w:r>
      <w:r>
        <w:rPr>
          <w:rFonts w:ascii="Times" w:hAnsi="Times"/>
        </w:rPr>
        <w:tab/>
      </w:r>
      <w:r>
        <w:rPr>
          <w:rFonts w:ascii="Times" w:hAnsi="Times"/>
        </w:rPr>
        <w:tab/>
      </w:r>
      <w:r>
        <w:rPr>
          <w:rFonts w:ascii="Times" w:hAnsi="Times"/>
        </w:rPr>
        <w:tab/>
        <w:t>[S2]</w:t>
      </w:r>
      <w:r>
        <w:rPr>
          <w:szCs w:val="22"/>
        </w:rPr>
        <w:t xml:space="preserve">   </w:t>
      </w:r>
    </w:p>
    <w:p w14:paraId="1B1853D7" w14:textId="77777777" w:rsidR="00383424" w:rsidRDefault="00383424" w:rsidP="00AC2097">
      <w:pPr>
        <w:spacing w:line="480" w:lineRule="auto"/>
        <w:rPr>
          <w:rFonts w:ascii="Times" w:hAnsi="Times"/>
        </w:rPr>
      </w:pPr>
      <w:r w:rsidRPr="00577ABD">
        <w:rPr>
          <w:szCs w:val="22"/>
        </w:rPr>
        <w:t xml:space="preserve">The </w:t>
      </w:r>
      <w:proofErr w:type="spellStart"/>
      <w:r>
        <w:rPr>
          <w:szCs w:val="22"/>
        </w:rPr>
        <w:t>cdf</w:t>
      </w:r>
      <w:proofErr w:type="spellEnd"/>
      <w:r>
        <w:rPr>
          <w:szCs w:val="22"/>
        </w:rPr>
        <w:t xml:space="preserve"> F can be estimated by the empirical </w:t>
      </w:r>
      <w:proofErr w:type="spellStart"/>
      <w:r>
        <w:rPr>
          <w:szCs w:val="22"/>
        </w:rPr>
        <w:t>cdf</w:t>
      </w:r>
      <w:proofErr w:type="spellEnd"/>
      <w:r>
        <w:rPr>
          <w:szCs w:val="22"/>
        </w:rPr>
        <w:t xml:space="preserve"> q</w:t>
      </w:r>
      <w:r w:rsidRPr="00445DB3">
        <w:rPr>
          <w:szCs w:val="22"/>
        </w:rPr>
        <w:t xml:space="preserve"> =</w:t>
      </w:r>
      <w:r>
        <w:rPr>
          <w:rFonts w:ascii="Symbol" w:hAnsi="Symbol"/>
        </w:rPr>
        <w:t></w:t>
      </w:r>
      <w:r>
        <w:rPr>
          <w:rFonts w:ascii="Symbol" w:hAnsi="Symbol"/>
        </w:rPr>
        <w:t></w:t>
      </w:r>
      <w:r w:rsidRPr="00C823A5">
        <w:rPr>
          <w:rFonts w:ascii="Times" w:hAnsi="Times"/>
          <w:vertAlign w:val="subscript"/>
        </w:rPr>
        <w:t>p</w:t>
      </w:r>
      <w:r>
        <w:rPr>
          <w:rFonts w:ascii="Times" w:hAnsi="Times"/>
        </w:rPr>
        <w:t xml:space="preserve"> / </w:t>
      </w:r>
      <w:r>
        <w:rPr>
          <w:rFonts w:ascii="Symbol" w:hAnsi="Symbol"/>
        </w:rPr>
        <w:t></w:t>
      </w:r>
      <w:r>
        <w:rPr>
          <w:rFonts w:ascii="Times" w:hAnsi="Times"/>
        </w:rPr>
        <w:t xml:space="preserve">, where </w:t>
      </w:r>
      <w:r>
        <w:rPr>
          <w:rFonts w:ascii="Symbol" w:hAnsi="Symbol"/>
        </w:rPr>
        <w:t></w:t>
      </w:r>
      <w:r w:rsidRPr="00C823A5">
        <w:rPr>
          <w:rFonts w:ascii="Times" w:hAnsi="Times"/>
          <w:vertAlign w:val="subscript"/>
        </w:rPr>
        <w:t>p</w:t>
      </w:r>
      <w:r>
        <w:rPr>
          <w:rFonts w:ascii="Times" w:hAnsi="Times"/>
        </w:rPr>
        <w:t xml:space="preserve"> is the number of SNPs with p-values less than or equal to p, and N is the total number of SNPs. Replacing F by q in Eq. [S2], we get  </w:t>
      </w:r>
    </w:p>
    <w:p w14:paraId="0F551582" w14:textId="77777777" w:rsidR="00383424" w:rsidRDefault="00383424" w:rsidP="00AC2097">
      <w:pPr>
        <w:spacing w:line="480" w:lineRule="auto"/>
        <w:jc w:val="center"/>
        <w:rPr>
          <w:szCs w:val="22"/>
        </w:rPr>
      </w:pPr>
      <w:proofErr w:type="gramStart"/>
      <w:r w:rsidRPr="00445DB3">
        <w:rPr>
          <w:szCs w:val="22"/>
        </w:rPr>
        <w:t>FDR(</w:t>
      </w:r>
      <w:proofErr w:type="gramEnd"/>
      <w:r w:rsidRPr="00445DB3">
        <w:rPr>
          <w:szCs w:val="22"/>
        </w:rPr>
        <w:t xml:space="preserve">p) </w:t>
      </w:r>
      <w:r>
        <w:rPr>
          <w:szCs w:val="22"/>
        </w:rPr>
        <w:t>≈</w:t>
      </w:r>
      <w:r w:rsidRPr="00445DB3">
        <w:rPr>
          <w:szCs w:val="22"/>
        </w:rPr>
        <w:t xml:space="preserve"> </w:t>
      </w:r>
      <w:r w:rsidRPr="00445DB3">
        <w:rPr>
          <w:rFonts w:ascii="Symbol" w:hAnsi="Symbol"/>
        </w:rPr>
        <w:t></w:t>
      </w:r>
      <w:r w:rsidRPr="00445DB3">
        <w:rPr>
          <w:rFonts w:ascii="Times" w:hAnsi="Times"/>
          <w:vertAlign w:val="subscript"/>
        </w:rPr>
        <w:t>0</w:t>
      </w:r>
      <w:r>
        <w:rPr>
          <w:rFonts w:ascii="Times" w:hAnsi="Times"/>
        </w:rPr>
        <w:t xml:space="preserve"> p / q,</w:t>
      </w:r>
      <w:r>
        <w:rPr>
          <w:rFonts w:ascii="Times" w:hAnsi="Times"/>
        </w:rPr>
        <w:tab/>
      </w:r>
      <w:r>
        <w:rPr>
          <w:rFonts w:ascii="Times" w:hAnsi="Times"/>
        </w:rPr>
        <w:tab/>
        <w:t>[S3]</w:t>
      </w:r>
      <w:r>
        <w:rPr>
          <w:szCs w:val="22"/>
        </w:rPr>
        <w:t xml:space="preserve">   </w:t>
      </w:r>
    </w:p>
    <w:p w14:paraId="4E26CAC2" w14:textId="77777777" w:rsidR="00383424" w:rsidRDefault="00383424" w:rsidP="00AC2097">
      <w:pPr>
        <w:spacing w:line="480" w:lineRule="auto"/>
      </w:pPr>
      <w:proofErr w:type="gramStart"/>
      <w:r>
        <w:rPr>
          <w:rFonts w:ascii="Times" w:hAnsi="Times"/>
        </w:rPr>
        <w:t>which</w:t>
      </w:r>
      <w:proofErr w:type="gramEnd"/>
      <w:r>
        <w:rPr>
          <w:rFonts w:ascii="Times" w:hAnsi="Times"/>
        </w:rPr>
        <w:t xml:space="preserve"> is biased upwards as an estimate of the FDR</w:t>
      </w:r>
      <w:r>
        <w:rPr>
          <w:rFonts w:ascii="Times" w:hAnsi="Times"/>
          <w:noProof/>
        </w:rPr>
        <w:t>[20]</w:t>
      </w:r>
      <w:r>
        <w:rPr>
          <w:rFonts w:ascii="Times" w:hAnsi="Times"/>
        </w:rPr>
        <w:t xml:space="preserve">. </w:t>
      </w:r>
      <w:r>
        <w:rPr>
          <w:szCs w:val="22"/>
        </w:rPr>
        <w:t xml:space="preserve">Replacing </w:t>
      </w:r>
      <w:r w:rsidRPr="00445DB3">
        <w:rPr>
          <w:rFonts w:ascii="Symbol" w:hAnsi="Symbol"/>
        </w:rPr>
        <w:t></w:t>
      </w:r>
      <w:r w:rsidRPr="00445DB3">
        <w:rPr>
          <w:rFonts w:ascii="Times" w:hAnsi="Times"/>
          <w:vertAlign w:val="subscript"/>
        </w:rPr>
        <w:t>0</w:t>
      </w:r>
      <w:r>
        <w:rPr>
          <w:rFonts w:ascii="Times" w:hAnsi="Times"/>
          <w:vertAlign w:val="subscript"/>
        </w:rPr>
        <w:t xml:space="preserve"> </w:t>
      </w:r>
      <w:r>
        <w:rPr>
          <w:szCs w:val="22"/>
        </w:rPr>
        <w:t>in Equation [S3] with unity gives an estimated FDR that is further biased upward</w:t>
      </w:r>
      <w:proofErr w:type="gramStart"/>
      <w:r>
        <w:t>;</w:t>
      </w:r>
      <w:proofErr w:type="gramEnd"/>
      <w:r>
        <w:t xml:space="preserve"> </w:t>
      </w:r>
    </w:p>
    <w:p w14:paraId="413D4699" w14:textId="77777777" w:rsidR="00383424" w:rsidRDefault="00383424" w:rsidP="00AC2097">
      <w:pPr>
        <w:spacing w:line="480" w:lineRule="auto"/>
        <w:jc w:val="center"/>
      </w:pPr>
      <w:proofErr w:type="gramStart"/>
      <w:r w:rsidRPr="00445DB3">
        <w:rPr>
          <w:szCs w:val="22"/>
        </w:rPr>
        <w:t>FDR(</w:t>
      </w:r>
      <w:proofErr w:type="gramEnd"/>
      <w:r w:rsidRPr="00445DB3">
        <w:rPr>
          <w:szCs w:val="22"/>
        </w:rPr>
        <w:t xml:space="preserve">p) </w:t>
      </w:r>
      <w:r>
        <w:rPr>
          <w:szCs w:val="22"/>
        </w:rPr>
        <w:t>≈</w:t>
      </w:r>
      <w:r>
        <w:t xml:space="preserve"> </w:t>
      </w:r>
      <w:r>
        <w:rPr>
          <w:szCs w:val="22"/>
        </w:rPr>
        <w:t>p / q</w:t>
      </w:r>
      <w:r>
        <w:rPr>
          <w:szCs w:val="22"/>
        </w:rPr>
        <w:tab/>
      </w:r>
      <w:r>
        <w:rPr>
          <w:szCs w:val="22"/>
        </w:rPr>
        <w:tab/>
        <w:t>[S4]</w:t>
      </w:r>
    </w:p>
    <w:p w14:paraId="66CA386B" w14:textId="77777777" w:rsidR="00383424" w:rsidRPr="002148FA" w:rsidRDefault="00383424" w:rsidP="00AC2097">
      <w:pPr>
        <w:spacing w:line="480" w:lineRule="auto"/>
      </w:pPr>
      <w:r>
        <w:t xml:space="preserve">If </w:t>
      </w:r>
      <w:r w:rsidRPr="00445DB3">
        <w:rPr>
          <w:rFonts w:ascii="Symbol" w:hAnsi="Symbol"/>
        </w:rPr>
        <w:t></w:t>
      </w:r>
      <w:r w:rsidRPr="00445DB3">
        <w:rPr>
          <w:rFonts w:ascii="Times" w:hAnsi="Times"/>
          <w:vertAlign w:val="subscript"/>
        </w:rPr>
        <w:t>0</w:t>
      </w:r>
      <w:r>
        <w:rPr>
          <w:rFonts w:ascii="Times" w:hAnsi="Times"/>
          <w:vertAlign w:val="subscript"/>
        </w:rPr>
        <w:t xml:space="preserve"> </w:t>
      </w:r>
      <w:r>
        <w:t xml:space="preserve">is close to one, as is likely true for most GWAS, the increase in bias from Eq. [S3] is minimal. The quantity 1 – p/q, is therefore biased downward, and hence a conservative estimate of the True Discovery Rate (TDR, equal to 1-FDR). </w:t>
      </w:r>
      <w:r w:rsidRPr="002148FA">
        <w:t>Given the -log</w:t>
      </w:r>
      <w:r w:rsidRPr="002148FA">
        <w:rPr>
          <w:vertAlign w:val="subscript"/>
        </w:rPr>
        <w:t>10</w:t>
      </w:r>
      <w:r w:rsidRPr="002148FA">
        <w:t xml:space="preserve"> of the </w:t>
      </w:r>
      <w:r>
        <w:t>Q-Q</w:t>
      </w:r>
      <w:r w:rsidRPr="002148FA">
        <w:t xml:space="preserve"> plots we can easily read off</w:t>
      </w:r>
    </w:p>
    <w:p w14:paraId="76E33CBB" w14:textId="77777777" w:rsidR="00383424" w:rsidRPr="000C7C21" w:rsidRDefault="00383424" w:rsidP="00AC2097">
      <w:pPr>
        <w:spacing w:line="480" w:lineRule="auto"/>
        <w:jc w:val="center"/>
        <w:rPr>
          <w:lang w:val="nb-NO"/>
        </w:rPr>
      </w:pPr>
      <w:r w:rsidRPr="000C7C21">
        <w:rPr>
          <w:lang w:val="nb-NO"/>
        </w:rPr>
        <w:t>-log</w:t>
      </w:r>
      <w:r w:rsidRPr="00D20AF2">
        <w:rPr>
          <w:vertAlign w:val="subscript"/>
          <w:lang w:val="nb-NO"/>
        </w:rPr>
        <w:t>10</w:t>
      </w:r>
      <w:r w:rsidRPr="000C7C21">
        <w:rPr>
          <w:lang w:val="nb-NO"/>
        </w:rPr>
        <w:t>(</w:t>
      </w:r>
      <w:r w:rsidRPr="00445DB3">
        <w:rPr>
          <w:szCs w:val="22"/>
        </w:rPr>
        <w:t xml:space="preserve">FDR(p) </w:t>
      </w:r>
      <w:r w:rsidRPr="000C7C21">
        <w:rPr>
          <w:lang w:val="nb-NO"/>
        </w:rPr>
        <w:t xml:space="preserve">) </w:t>
      </w:r>
      <w:r>
        <w:rPr>
          <w:szCs w:val="22"/>
        </w:rPr>
        <w:t>≈</w:t>
      </w:r>
      <w:r w:rsidRPr="000C7C21">
        <w:rPr>
          <w:lang w:val="nb-NO"/>
        </w:rPr>
        <w:t xml:space="preserve"> log</w:t>
      </w:r>
      <w:r w:rsidRPr="000C7C21">
        <w:rPr>
          <w:vertAlign w:val="subscript"/>
          <w:lang w:val="nb-NO"/>
        </w:rPr>
        <w:t>10</w:t>
      </w:r>
      <w:r w:rsidRPr="000C7C21">
        <w:rPr>
          <w:lang w:val="nb-NO"/>
        </w:rPr>
        <w:t>(q) – log</w:t>
      </w:r>
      <w:r w:rsidRPr="000C7C21">
        <w:rPr>
          <w:vertAlign w:val="subscript"/>
          <w:lang w:val="nb-NO"/>
        </w:rPr>
        <w:t>10</w:t>
      </w:r>
      <w:r w:rsidRPr="000C7C21">
        <w:rPr>
          <w:lang w:val="nb-NO"/>
        </w:rPr>
        <w:t>(p)</w:t>
      </w:r>
      <w:r w:rsidRPr="000C7C21">
        <w:rPr>
          <w:lang w:val="nb-NO"/>
        </w:rPr>
        <w:tab/>
      </w:r>
      <w:r w:rsidRPr="000C7C21">
        <w:rPr>
          <w:lang w:val="nb-NO"/>
        </w:rPr>
        <w:tab/>
        <w:t>[</w:t>
      </w:r>
      <w:r>
        <w:rPr>
          <w:lang w:val="nb-NO"/>
        </w:rPr>
        <w:t>S</w:t>
      </w:r>
      <w:r w:rsidRPr="000C7C21">
        <w:rPr>
          <w:lang w:val="nb-NO"/>
        </w:rPr>
        <w:t>5]</w:t>
      </w:r>
    </w:p>
    <w:p w14:paraId="069DC64D" w14:textId="77777777" w:rsidR="00383424" w:rsidRDefault="00383424" w:rsidP="00AC2097">
      <w:pPr>
        <w:spacing w:line="480" w:lineRule="auto"/>
      </w:pPr>
      <w:proofErr w:type="gramStart"/>
      <w:r w:rsidRPr="002148FA">
        <w:t>demonstrating</w:t>
      </w:r>
      <w:proofErr w:type="gramEnd"/>
      <w:r w:rsidRPr="002148FA">
        <w:t xml:space="preserve"> that the </w:t>
      </w:r>
      <w:r>
        <w:t xml:space="preserve">(conservatively) </w:t>
      </w:r>
      <w:r w:rsidRPr="002148FA">
        <w:t xml:space="preserve">estimated FDR is directly related to the horizontal shift of the curves in the </w:t>
      </w:r>
      <w:r>
        <w:t>Q-Q</w:t>
      </w:r>
      <w:r w:rsidRPr="002148FA">
        <w:t xml:space="preserve"> plots from the expected line x = y, with a larger shi</w:t>
      </w:r>
      <w:r>
        <w:t>f</w:t>
      </w:r>
      <w:r w:rsidRPr="002148FA">
        <w:t xml:space="preserve">t corresponding to a smaller FDR.  </w:t>
      </w:r>
      <w:r>
        <w:t>As before, t</w:t>
      </w:r>
      <w:r w:rsidRPr="002148FA">
        <w:t xml:space="preserve">he </w:t>
      </w:r>
      <w:r>
        <w:t xml:space="preserve">estimated </w:t>
      </w:r>
      <w:r w:rsidRPr="002148FA">
        <w:t xml:space="preserve">true discovery rate can be obtained as </w:t>
      </w:r>
      <w:r>
        <w:t xml:space="preserve">one minus the estimated </w:t>
      </w:r>
      <w:r w:rsidRPr="002148FA">
        <w:t xml:space="preserve">FDR.   For each TDR plot in Figure </w:t>
      </w:r>
      <w:r>
        <w:t>2</w:t>
      </w:r>
      <w:r w:rsidRPr="002148FA">
        <w:t xml:space="preserve"> we calculated the TDR, using each observed p-value as a threshold, according to </w:t>
      </w:r>
      <w:r>
        <w:t>Eq.</w:t>
      </w:r>
      <w:r w:rsidRPr="002148FA">
        <w:t xml:space="preserve"> [</w:t>
      </w:r>
      <w:r>
        <w:t>S5</w:t>
      </w:r>
      <w:r w:rsidRPr="002148FA">
        <w:t>].</w:t>
      </w:r>
      <w:r>
        <w:t xml:space="preserve"> </w:t>
      </w:r>
    </w:p>
    <w:p w14:paraId="6DCD2EE5" w14:textId="77777777" w:rsidR="00383424" w:rsidRDefault="00383424" w:rsidP="00AC2097">
      <w:pPr>
        <w:spacing w:line="480" w:lineRule="auto"/>
        <w:rPr>
          <w:rFonts w:ascii="Times" w:hAnsi="Times"/>
          <w:b/>
        </w:rPr>
      </w:pPr>
    </w:p>
    <w:p w14:paraId="738CE67F" w14:textId="77777777" w:rsidR="00383424" w:rsidRPr="008B180D" w:rsidRDefault="00383424" w:rsidP="00AC2097">
      <w:pPr>
        <w:spacing w:line="480" w:lineRule="auto"/>
        <w:rPr>
          <w:rFonts w:ascii="Times" w:hAnsi="Times"/>
          <w:b/>
        </w:rPr>
      </w:pPr>
      <w:r>
        <w:rPr>
          <w:rFonts w:ascii="Times" w:hAnsi="Times"/>
          <w:b/>
        </w:rPr>
        <w:t xml:space="preserve">Quantification of Enrichment </w:t>
      </w:r>
    </w:p>
    <w:p w14:paraId="7F739822" w14:textId="77777777" w:rsidR="00383424" w:rsidRDefault="00383424" w:rsidP="00AC2097">
      <w:pPr>
        <w:spacing w:line="480" w:lineRule="auto"/>
        <w:rPr>
          <w:rFonts w:ascii="Times" w:hAnsi="Times"/>
        </w:rPr>
      </w:pPr>
      <w:r>
        <w:rPr>
          <w:rFonts w:ascii="Times" w:hAnsi="Times"/>
        </w:rPr>
        <w:t xml:space="preserve">After appropriate genomic control enrichment can be assessed by its genic category-specific TDR for a given </w:t>
      </w:r>
      <w:proofErr w:type="gramStart"/>
      <w:r>
        <w:rPr>
          <w:rFonts w:ascii="Times" w:hAnsi="Times"/>
        </w:rPr>
        <w:t>z-score</w:t>
      </w:r>
      <w:proofErr w:type="gramEnd"/>
      <w:r>
        <w:rPr>
          <w:rFonts w:ascii="Times" w:hAnsi="Times"/>
        </w:rPr>
        <w:t xml:space="preserve"> (equivalently, nominal p-value).  Categories of SNPs that have a higher TDR for a given nominal p-value are more “enriched” than categories of SNPs with a lower TDR for the same nominal p-value.  This measure of enrichment depends on choice of p-value threshold.</w:t>
      </w:r>
    </w:p>
    <w:p w14:paraId="10A05640" w14:textId="77777777" w:rsidR="00383424" w:rsidRPr="005E4382" w:rsidRDefault="00383424" w:rsidP="00AC2097">
      <w:pPr>
        <w:spacing w:line="480" w:lineRule="auto"/>
        <w:ind w:firstLine="720"/>
        <w:rPr>
          <w:rFonts w:ascii="Times" w:hAnsi="Times"/>
        </w:rPr>
      </w:pPr>
      <w:r>
        <w:rPr>
          <w:rFonts w:ascii="Times" w:hAnsi="Times"/>
        </w:rPr>
        <w:t xml:space="preserve">An overall single number summary of category-specific enrichment is the sample </w:t>
      </w:r>
      <w:r>
        <w:t>mean of z</w:t>
      </w:r>
      <w:r w:rsidRPr="00842025">
        <w:rPr>
          <w:vertAlign w:val="superscript"/>
        </w:rPr>
        <w:t>2</w:t>
      </w:r>
      <w:r>
        <w:t xml:space="preserve"> minus one, where the mean is taken over all SNP z-scores in the given category. Both the TDR and the mean (z</w:t>
      </w:r>
      <w:r w:rsidRPr="00842025">
        <w:rPr>
          <w:vertAlign w:val="superscript"/>
        </w:rPr>
        <w:t>2</w:t>
      </w:r>
      <w:r w:rsidRPr="00842025">
        <w:t>)</w:t>
      </w:r>
      <w:r>
        <w:t xml:space="preserve">-1 are justified as measures of enrichment based on a simple Bayesian mixture model </w:t>
      </w:r>
      <w:proofErr w:type="gramStart"/>
      <w:r>
        <w:t>framework</w:t>
      </w:r>
      <w:r>
        <w:rPr>
          <w:noProof/>
        </w:rPr>
        <w:t>[</w:t>
      </w:r>
      <w:proofErr w:type="gramEnd"/>
      <w:r>
        <w:rPr>
          <w:noProof/>
        </w:rPr>
        <w:t>20]</w:t>
      </w:r>
      <w:r>
        <w:t xml:space="preserve"> </w:t>
      </w:r>
      <w:r>
        <w:rPr>
          <w:szCs w:val="22"/>
        </w:rPr>
        <w:t xml:space="preserve">. Specifically, let </w:t>
      </w:r>
      <w:proofErr w:type="gramStart"/>
      <w:r>
        <w:rPr>
          <w:szCs w:val="22"/>
        </w:rPr>
        <w:t>f(</w:t>
      </w:r>
      <w:proofErr w:type="gramEnd"/>
      <w:r>
        <w:rPr>
          <w:szCs w:val="22"/>
        </w:rPr>
        <w:t xml:space="preserve">z) be the probability density for the SNP summary statistic z-scores. This is modeled as the mixture of a null probability density </w:t>
      </w:r>
      <w:r w:rsidRPr="00AB1199">
        <w:rPr>
          <w:rFonts w:ascii="Times" w:hAnsi="Times"/>
        </w:rPr>
        <w:t>f</w:t>
      </w:r>
      <w:r w:rsidRPr="00AB1199">
        <w:rPr>
          <w:rFonts w:ascii="Times" w:hAnsi="Times"/>
          <w:vertAlign w:val="subscript"/>
        </w:rPr>
        <w:t>0</w:t>
      </w:r>
      <w:r>
        <w:rPr>
          <w:rFonts w:ascii="Times" w:hAnsi="Times"/>
          <w:vertAlign w:val="subscript"/>
        </w:rPr>
        <w:t xml:space="preserve"> </w:t>
      </w:r>
      <w:r>
        <w:rPr>
          <w:szCs w:val="22"/>
        </w:rPr>
        <w:t xml:space="preserve">and a non-null density </w:t>
      </w:r>
      <w:r w:rsidRPr="00AB1199">
        <w:rPr>
          <w:rFonts w:ascii="Times" w:hAnsi="Times"/>
        </w:rPr>
        <w:t>f</w:t>
      </w:r>
      <w:r>
        <w:rPr>
          <w:rFonts w:ascii="Times" w:hAnsi="Times"/>
          <w:vertAlign w:val="subscript"/>
        </w:rPr>
        <w:t>1</w:t>
      </w:r>
    </w:p>
    <w:p w14:paraId="72199F80" w14:textId="77777777" w:rsidR="00383424" w:rsidRDefault="00383424" w:rsidP="00AC2097">
      <w:pPr>
        <w:spacing w:line="480" w:lineRule="auto"/>
        <w:jc w:val="center"/>
        <w:rPr>
          <w:rFonts w:ascii="Times" w:hAnsi="Times"/>
        </w:rPr>
      </w:pPr>
      <w:proofErr w:type="gramStart"/>
      <w:r w:rsidRPr="00AB1199">
        <w:rPr>
          <w:rFonts w:ascii="Times" w:hAnsi="Times"/>
        </w:rPr>
        <w:t>f</w:t>
      </w:r>
      <w:proofErr w:type="gramEnd"/>
      <w:r w:rsidRPr="00AB1199">
        <w:rPr>
          <w:rFonts w:ascii="Times" w:hAnsi="Times"/>
        </w:rPr>
        <w:t xml:space="preserve">(z) = </w:t>
      </w:r>
      <w:r w:rsidRPr="00AB1199">
        <w:rPr>
          <w:rFonts w:ascii="Symbol" w:hAnsi="Symbol"/>
        </w:rPr>
        <w:t></w:t>
      </w:r>
      <w:r w:rsidRPr="00AB1199">
        <w:rPr>
          <w:rFonts w:ascii="Times" w:hAnsi="Times"/>
          <w:vertAlign w:val="subscript"/>
        </w:rPr>
        <w:t>0</w:t>
      </w:r>
      <w:r w:rsidRPr="00AB1199">
        <w:rPr>
          <w:rFonts w:ascii="Times" w:hAnsi="Times"/>
        </w:rPr>
        <w:t>f</w:t>
      </w:r>
      <w:r w:rsidRPr="00AB1199">
        <w:rPr>
          <w:rFonts w:ascii="Times" w:hAnsi="Times"/>
          <w:vertAlign w:val="subscript"/>
        </w:rPr>
        <w:t>0</w:t>
      </w:r>
      <w:r w:rsidRPr="00AB1199">
        <w:rPr>
          <w:rFonts w:ascii="Times" w:hAnsi="Times"/>
        </w:rPr>
        <w:t xml:space="preserve">(z) + </w:t>
      </w:r>
      <w:r w:rsidRPr="00AB1199">
        <w:rPr>
          <w:rFonts w:ascii="Symbol" w:hAnsi="Symbol"/>
        </w:rPr>
        <w:t></w:t>
      </w:r>
      <w:r w:rsidRPr="00AB1199">
        <w:rPr>
          <w:rFonts w:ascii="Times" w:hAnsi="Times"/>
          <w:vertAlign w:val="subscript"/>
        </w:rPr>
        <w:t>1</w:t>
      </w:r>
      <w:r w:rsidRPr="00AB1199">
        <w:rPr>
          <w:rFonts w:ascii="Times" w:hAnsi="Times"/>
        </w:rPr>
        <w:t>f</w:t>
      </w:r>
      <w:r w:rsidRPr="00AB1199">
        <w:rPr>
          <w:rFonts w:ascii="Times" w:hAnsi="Times"/>
          <w:vertAlign w:val="subscript"/>
        </w:rPr>
        <w:t>1</w:t>
      </w:r>
      <w:r w:rsidRPr="00AB1199">
        <w:rPr>
          <w:rFonts w:ascii="Times" w:hAnsi="Times"/>
        </w:rPr>
        <w:t>(z)</w:t>
      </w:r>
      <w:r w:rsidRPr="008B180D">
        <w:rPr>
          <w:rFonts w:ascii="Times" w:hAnsi="Times"/>
          <w:i/>
        </w:rPr>
        <w:t>,</w:t>
      </w:r>
      <w:r w:rsidRPr="008B180D">
        <w:rPr>
          <w:rFonts w:ascii="Times" w:hAnsi="Times"/>
        </w:rPr>
        <w:tab/>
      </w:r>
      <w:r>
        <w:rPr>
          <w:rFonts w:ascii="Times" w:hAnsi="Times"/>
        </w:rPr>
        <w:tab/>
      </w:r>
      <w:r>
        <w:rPr>
          <w:rFonts w:ascii="Times" w:hAnsi="Times"/>
        </w:rPr>
        <w:tab/>
      </w:r>
      <w:r w:rsidRPr="008B180D">
        <w:rPr>
          <w:rFonts w:ascii="Times" w:hAnsi="Times"/>
        </w:rPr>
        <w:t>[</w:t>
      </w:r>
      <w:r>
        <w:rPr>
          <w:rFonts w:ascii="Times" w:hAnsi="Times"/>
        </w:rPr>
        <w:t>S6]</w:t>
      </w:r>
    </w:p>
    <w:p w14:paraId="5C08F1ED" w14:textId="77777777" w:rsidR="00383424" w:rsidRDefault="00383424" w:rsidP="00AC2097">
      <w:pPr>
        <w:spacing w:line="480" w:lineRule="auto"/>
        <w:rPr>
          <w:rFonts w:ascii="Times" w:hAnsi="Times"/>
        </w:rPr>
      </w:pPr>
      <w:proofErr w:type="gramStart"/>
      <w:r>
        <w:rPr>
          <w:rFonts w:ascii="Times" w:hAnsi="Times"/>
        </w:rPr>
        <w:t>where</w:t>
      </w:r>
      <w:proofErr w:type="gramEnd"/>
      <w:r>
        <w:rPr>
          <w:rFonts w:ascii="Times" w:hAnsi="Times"/>
        </w:rPr>
        <w:t xml:space="preserve">, as above, </w:t>
      </w:r>
      <w:r w:rsidRPr="00AB1199">
        <w:rPr>
          <w:rFonts w:ascii="Symbol" w:hAnsi="Symbol"/>
        </w:rPr>
        <w:t></w:t>
      </w:r>
      <w:r w:rsidRPr="00AB1199">
        <w:rPr>
          <w:rFonts w:ascii="Times" w:hAnsi="Times"/>
          <w:vertAlign w:val="subscript"/>
        </w:rPr>
        <w:t>0</w:t>
      </w:r>
      <w:r>
        <w:rPr>
          <w:rFonts w:ascii="Times" w:hAnsi="Times"/>
        </w:rPr>
        <w:t xml:space="preserve"> is the proportion of SNPs with no association with the trait and </w:t>
      </w:r>
      <w:r w:rsidRPr="00AB1199">
        <w:rPr>
          <w:rFonts w:ascii="Symbol" w:hAnsi="Symbol"/>
        </w:rPr>
        <w:t></w:t>
      </w:r>
      <w:r>
        <w:rPr>
          <w:rFonts w:ascii="Times" w:hAnsi="Times"/>
          <w:vertAlign w:val="subscript"/>
        </w:rPr>
        <w:t>1</w:t>
      </w:r>
      <w:r>
        <w:rPr>
          <w:rFonts w:ascii="Times" w:hAnsi="Times"/>
        </w:rPr>
        <w:t>=1-</w:t>
      </w:r>
      <w:r w:rsidRPr="00AB1199">
        <w:rPr>
          <w:rFonts w:ascii="Symbol" w:hAnsi="Symbol"/>
        </w:rPr>
        <w:t></w:t>
      </w:r>
      <w:r w:rsidRPr="00AB1199">
        <w:rPr>
          <w:rFonts w:ascii="Times" w:hAnsi="Times"/>
          <w:vertAlign w:val="subscript"/>
        </w:rPr>
        <w:t>0</w:t>
      </w:r>
      <w:r>
        <w:rPr>
          <w:rFonts w:ascii="Times" w:hAnsi="Times"/>
        </w:rPr>
        <w:t xml:space="preserve"> the proportion of SNPs with a non-zero association with the trait</w:t>
      </w:r>
      <w:r w:rsidRPr="008B180D">
        <w:rPr>
          <w:rFonts w:ascii="Times" w:hAnsi="Times"/>
        </w:rPr>
        <w:t>.</w:t>
      </w:r>
      <w:r>
        <w:rPr>
          <w:rFonts w:ascii="Times" w:hAnsi="Times"/>
        </w:rPr>
        <w:t xml:space="preserve"> Assuming that the z-scores are symmetric about zero, the variance of this distribution is</w:t>
      </w:r>
    </w:p>
    <w:p w14:paraId="5E35F7D3" w14:textId="77777777" w:rsidR="00383424" w:rsidRDefault="00383424" w:rsidP="00AC2097">
      <w:pPr>
        <w:spacing w:line="480" w:lineRule="auto"/>
        <w:jc w:val="center"/>
        <w:rPr>
          <w:rFonts w:ascii="Times" w:hAnsi="Times"/>
        </w:rPr>
      </w:pPr>
      <w:r>
        <w:rPr>
          <w:rFonts w:ascii="Times" w:hAnsi="Times"/>
        </w:rPr>
        <w:t>∫ z</w:t>
      </w:r>
      <w:r w:rsidRPr="00333B6C">
        <w:rPr>
          <w:rFonts w:ascii="Times" w:hAnsi="Times"/>
          <w:vertAlign w:val="superscript"/>
        </w:rPr>
        <w:t>2</w:t>
      </w:r>
      <w:r>
        <w:rPr>
          <w:rFonts w:ascii="Times" w:hAnsi="Times"/>
        </w:rPr>
        <w:t xml:space="preserve"> </w:t>
      </w:r>
      <w:proofErr w:type="gramStart"/>
      <w:r>
        <w:rPr>
          <w:rFonts w:ascii="Times" w:hAnsi="Times"/>
        </w:rPr>
        <w:t>f(</w:t>
      </w:r>
      <w:proofErr w:type="gramEnd"/>
      <w:r>
        <w:rPr>
          <w:rFonts w:ascii="Times" w:hAnsi="Times"/>
        </w:rPr>
        <w:t xml:space="preserve">z) </w:t>
      </w:r>
      <w:proofErr w:type="spellStart"/>
      <w:r>
        <w:rPr>
          <w:rFonts w:ascii="Times" w:hAnsi="Times"/>
        </w:rPr>
        <w:t>dz</w:t>
      </w:r>
      <w:proofErr w:type="spellEnd"/>
      <w:r>
        <w:rPr>
          <w:rFonts w:ascii="Times" w:hAnsi="Times"/>
        </w:rPr>
        <w:t xml:space="preserve"> = ∫ z</w:t>
      </w:r>
      <w:r w:rsidRPr="00333B6C">
        <w:rPr>
          <w:rFonts w:ascii="Times" w:hAnsi="Times"/>
          <w:vertAlign w:val="superscript"/>
        </w:rPr>
        <w:t>2</w:t>
      </w:r>
      <w:r>
        <w:rPr>
          <w:rFonts w:ascii="Times" w:hAnsi="Times"/>
        </w:rPr>
        <w:t xml:space="preserve"> </w:t>
      </w:r>
      <w:r w:rsidRPr="00AB1199">
        <w:rPr>
          <w:rFonts w:ascii="Symbol" w:hAnsi="Symbol"/>
        </w:rPr>
        <w:t></w:t>
      </w:r>
      <w:r w:rsidRPr="00AB1199">
        <w:rPr>
          <w:rFonts w:ascii="Times" w:hAnsi="Times"/>
          <w:vertAlign w:val="subscript"/>
        </w:rPr>
        <w:t>0</w:t>
      </w:r>
      <w:r>
        <w:rPr>
          <w:rFonts w:ascii="Times" w:hAnsi="Times"/>
        </w:rPr>
        <w:t>f</w:t>
      </w:r>
      <w:r w:rsidRPr="00AB1199">
        <w:rPr>
          <w:rFonts w:ascii="Times" w:hAnsi="Times"/>
          <w:vertAlign w:val="subscript"/>
        </w:rPr>
        <w:t>0</w:t>
      </w:r>
      <w:r>
        <w:rPr>
          <w:rFonts w:ascii="Times" w:hAnsi="Times"/>
        </w:rPr>
        <w:t xml:space="preserve">(z) </w:t>
      </w:r>
      <w:proofErr w:type="spellStart"/>
      <w:r>
        <w:rPr>
          <w:rFonts w:ascii="Times" w:hAnsi="Times"/>
        </w:rPr>
        <w:t>dz</w:t>
      </w:r>
      <w:proofErr w:type="spellEnd"/>
      <w:r>
        <w:rPr>
          <w:rFonts w:ascii="Times" w:hAnsi="Times"/>
        </w:rPr>
        <w:t xml:space="preserve"> + ∫ z</w:t>
      </w:r>
      <w:r w:rsidRPr="00333B6C">
        <w:rPr>
          <w:rFonts w:ascii="Times" w:hAnsi="Times"/>
          <w:vertAlign w:val="superscript"/>
        </w:rPr>
        <w:t>2</w:t>
      </w:r>
      <w:r>
        <w:rPr>
          <w:rFonts w:ascii="Times" w:hAnsi="Times"/>
        </w:rPr>
        <w:t xml:space="preserve"> </w:t>
      </w:r>
      <w:r w:rsidRPr="00AB1199">
        <w:rPr>
          <w:rFonts w:ascii="Symbol" w:hAnsi="Symbol"/>
        </w:rPr>
        <w:t></w:t>
      </w:r>
      <w:r>
        <w:rPr>
          <w:rFonts w:ascii="Times" w:hAnsi="Times"/>
          <w:vertAlign w:val="subscript"/>
        </w:rPr>
        <w:t>1</w:t>
      </w:r>
      <w:r>
        <w:rPr>
          <w:rFonts w:ascii="Times" w:hAnsi="Times"/>
        </w:rPr>
        <w:t>f</w:t>
      </w:r>
      <w:r>
        <w:rPr>
          <w:rFonts w:ascii="Times" w:hAnsi="Times"/>
          <w:vertAlign w:val="subscript"/>
        </w:rPr>
        <w:t>1</w:t>
      </w:r>
      <w:r>
        <w:rPr>
          <w:rFonts w:ascii="Times" w:hAnsi="Times"/>
        </w:rPr>
        <w:t xml:space="preserve">(z) </w:t>
      </w:r>
      <w:proofErr w:type="spellStart"/>
      <w:r>
        <w:rPr>
          <w:rFonts w:ascii="Times" w:hAnsi="Times"/>
        </w:rPr>
        <w:t>dz</w:t>
      </w:r>
      <w:proofErr w:type="spellEnd"/>
      <w:r>
        <w:rPr>
          <w:rFonts w:ascii="Times" w:hAnsi="Times"/>
        </w:rPr>
        <w:t xml:space="preserve"> = </w:t>
      </w:r>
      <w:r w:rsidRPr="00AB1199">
        <w:rPr>
          <w:rFonts w:ascii="Symbol" w:hAnsi="Symbol"/>
        </w:rPr>
        <w:t></w:t>
      </w:r>
      <w:r w:rsidRPr="00AB1199">
        <w:rPr>
          <w:rFonts w:ascii="Times" w:hAnsi="Times"/>
          <w:vertAlign w:val="subscript"/>
        </w:rPr>
        <w:t>0</w:t>
      </w:r>
      <w:r>
        <w:rPr>
          <w:rFonts w:ascii="Times" w:hAnsi="Times"/>
        </w:rPr>
        <w:t xml:space="preserve"> + </w:t>
      </w:r>
      <w:r w:rsidRPr="00AB1199">
        <w:rPr>
          <w:rFonts w:ascii="Symbol" w:hAnsi="Symbol"/>
        </w:rPr>
        <w:t></w:t>
      </w:r>
      <w:r>
        <w:rPr>
          <w:rFonts w:ascii="Times" w:hAnsi="Times"/>
          <w:vertAlign w:val="subscript"/>
        </w:rPr>
        <w:t>1</w:t>
      </w:r>
      <w:r>
        <w:rPr>
          <w:rFonts w:ascii="Times" w:hAnsi="Times"/>
        </w:rPr>
        <w:t>∫ z</w:t>
      </w:r>
      <w:r w:rsidRPr="00333B6C">
        <w:rPr>
          <w:rFonts w:ascii="Times" w:hAnsi="Times"/>
          <w:vertAlign w:val="superscript"/>
        </w:rPr>
        <w:t>2</w:t>
      </w:r>
      <w:r>
        <w:rPr>
          <w:rFonts w:ascii="Times" w:hAnsi="Times"/>
        </w:rPr>
        <w:t xml:space="preserve"> f</w:t>
      </w:r>
      <w:r>
        <w:rPr>
          <w:rFonts w:ascii="Times" w:hAnsi="Times"/>
          <w:vertAlign w:val="subscript"/>
        </w:rPr>
        <w:t>1</w:t>
      </w:r>
      <w:r>
        <w:rPr>
          <w:rFonts w:ascii="Times" w:hAnsi="Times"/>
        </w:rPr>
        <w:t xml:space="preserve">(z) </w:t>
      </w:r>
      <w:proofErr w:type="spellStart"/>
      <w:r>
        <w:rPr>
          <w:rFonts w:ascii="Times" w:hAnsi="Times"/>
        </w:rPr>
        <w:t>dz</w:t>
      </w:r>
      <w:proofErr w:type="spellEnd"/>
      <w:r>
        <w:rPr>
          <w:rFonts w:ascii="Times" w:hAnsi="Times"/>
        </w:rPr>
        <w:t>,</w:t>
      </w:r>
      <w:r>
        <w:rPr>
          <w:rFonts w:ascii="Times" w:hAnsi="Times"/>
        </w:rPr>
        <w:tab/>
      </w:r>
      <w:r>
        <w:rPr>
          <w:rFonts w:ascii="Times" w:hAnsi="Times"/>
        </w:rPr>
        <w:tab/>
        <w:t>[S7]</w:t>
      </w:r>
    </w:p>
    <w:p w14:paraId="5771349D" w14:textId="77777777" w:rsidR="00383424" w:rsidRPr="005E4382" w:rsidDel="005462D9" w:rsidRDefault="00383424" w:rsidP="00AC2097">
      <w:pPr>
        <w:spacing w:line="480" w:lineRule="auto"/>
        <w:rPr>
          <w:rFonts w:ascii="Times" w:hAnsi="Times"/>
        </w:rPr>
      </w:pPr>
      <w:r>
        <w:rPr>
          <w:rFonts w:ascii="Times" w:hAnsi="Times"/>
        </w:rPr>
        <w:t xml:space="preserve"> </w:t>
      </w:r>
      <w:proofErr w:type="gramStart"/>
      <w:r>
        <w:rPr>
          <w:rFonts w:ascii="Times" w:hAnsi="Times"/>
        </w:rPr>
        <w:t>since</w:t>
      </w:r>
      <w:proofErr w:type="gramEnd"/>
      <w:r>
        <w:rPr>
          <w:rFonts w:ascii="Times" w:hAnsi="Times"/>
        </w:rPr>
        <w:t xml:space="preserve"> the variance of the null distribution is one after appropriate genomic control. Under the assumption that the proportion of null SNPs (</w:t>
      </w:r>
      <w:r w:rsidRPr="00AB1199">
        <w:rPr>
          <w:rFonts w:ascii="Symbol" w:hAnsi="Symbol"/>
        </w:rPr>
        <w:t></w:t>
      </w:r>
      <w:r w:rsidRPr="00AB1199">
        <w:rPr>
          <w:rFonts w:ascii="Times" w:hAnsi="Times"/>
          <w:vertAlign w:val="subscript"/>
        </w:rPr>
        <w:t>0</w:t>
      </w:r>
      <w:r>
        <w:rPr>
          <w:rFonts w:ascii="Times" w:hAnsi="Times"/>
        </w:rPr>
        <w:t>) is close to one, a mildly conservative estimate of the excess in variance attributable to non-null SNPs is given by ∫ z</w:t>
      </w:r>
      <w:r w:rsidRPr="00333B6C">
        <w:rPr>
          <w:rFonts w:ascii="Times" w:hAnsi="Times"/>
          <w:vertAlign w:val="superscript"/>
        </w:rPr>
        <w:t>2</w:t>
      </w:r>
      <w:r>
        <w:rPr>
          <w:rFonts w:ascii="Times" w:hAnsi="Times"/>
        </w:rPr>
        <w:t xml:space="preserve"> </w:t>
      </w:r>
      <w:proofErr w:type="gramStart"/>
      <w:r>
        <w:rPr>
          <w:rFonts w:ascii="Times" w:hAnsi="Times"/>
        </w:rPr>
        <w:t>f(</w:t>
      </w:r>
      <w:proofErr w:type="gramEnd"/>
      <w:r>
        <w:rPr>
          <w:rFonts w:ascii="Times" w:hAnsi="Times"/>
        </w:rPr>
        <w:t xml:space="preserve">z) </w:t>
      </w:r>
      <w:proofErr w:type="spellStart"/>
      <w:r>
        <w:rPr>
          <w:rFonts w:ascii="Times" w:hAnsi="Times"/>
        </w:rPr>
        <w:t>dz</w:t>
      </w:r>
      <w:proofErr w:type="spellEnd"/>
      <w:r>
        <w:rPr>
          <w:rFonts w:ascii="Times" w:hAnsi="Times"/>
        </w:rPr>
        <w:t xml:space="preserve"> -1.  An unbiased estimate of this expression is the sample mean of z</w:t>
      </w:r>
      <w:r w:rsidRPr="00333B6C">
        <w:rPr>
          <w:rFonts w:ascii="Times" w:hAnsi="Times"/>
          <w:vertAlign w:val="superscript"/>
        </w:rPr>
        <w:t>2</w:t>
      </w:r>
      <w:r>
        <w:rPr>
          <w:rFonts w:ascii="Times" w:hAnsi="Times"/>
        </w:rPr>
        <w:t xml:space="preserve"> minus 1.  Note, non-null z-scores are scaled </w:t>
      </w:r>
      <w:r>
        <w:rPr>
          <w:rFonts w:ascii="Times" w:hAnsi="Times"/>
        </w:rPr>
        <w:lastRenderedPageBreak/>
        <w:t xml:space="preserve">by the square root of the sample size, and hence </w:t>
      </w:r>
      <w:proofErr w:type="gramStart"/>
      <w:r>
        <w:rPr>
          <w:rFonts w:ascii="Times" w:hAnsi="Times"/>
        </w:rPr>
        <w:t>mean(</w:t>
      </w:r>
      <w:proofErr w:type="gramEnd"/>
      <w:r>
        <w:rPr>
          <w:rFonts w:ascii="Times" w:hAnsi="Times"/>
        </w:rPr>
        <w:t>z</w:t>
      </w:r>
      <w:r w:rsidRPr="00333B6C">
        <w:rPr>
          <w:rFonts w:ascii="Times" w:hAnsi="Times"/>
          <w:vertAlign w:val="superscript"/>
        </w:rPr>
        <w:t>2</w:t>
      </w:r>
      <w:r>
        <w:rPr>
          <w:rFonts w:ascii="Times" w:hAnsi="Times"/>
        </w:rPr>
        <w:t xml:space="preserve">)-1 is proportional to, not identical with, </w:t>
      </w:r>
      <w:r w:rsidRPr="00AB1199">
        <w:rPr>
          <w:rFonts w:ascii="Symbol" w:hAnsi="Symbol"/>
        </w:rPr>
        <w:t></w:t>
      </w:r>
      <w:r>
        <w:rPr>
          <w:rFonts w:ascii="Times" w:hAnsi="Times"/>
          <w:vertAlign w:val="subscript"/>
        </w:rPr>
        <w:t xml:space="preserve">1 </w:t>
      </w:r>
      <w:r>
        <w:rPr>
          <w:rFonts w:ascii="Times" w:hAnsi="Times"/>
        </w:rPr>
        <w:t>times the tagged phenotypic variance of the non-null SNPs.</w:t>
      </w:r>
    </w:p>
    <w:p w14:paraId="2CFC5882" w14:textId="77777777" w:rsidR="00383424" w:rsidRDefault="00383424" w:rsidP="00AC2097">
      <w:pPr>
        <w:spacing w:line="480" w:lineRule="auto"/>
        <w:rPr>
          <w:rFonts w:ascii="Times" w:hAnsi="Times"/>
          <w:b/>
        </w:rPr>
      </w:pPr>
    </w:p>
    <w:p w14:paraId="67DC3529" w14:textId="77777777" w:rsidR="00383424" w:rsidRDefault="00383424" w:rsidP="00AC2097">
      <w:pPr>
        <w:spacing w:line="480" w:lineRule="auto"/>
        <w:rPr>
          <w:rFonts w:ascii="Times" w:hAnsi="Times"/>
          <w:b/>
        </w:rPr>
      </w:pPr>
      <w:r>
        <w:rPr>
          <w:rFonts w:ascii="Times" w:hAnsi="Times"/>
          <w:b/>
        </w:rPr>
        <w:t>Consistency with Local False Discovery Rate Estimates</w:t>
      </w:r>
    </w:p>
    <w:p w14:paraId="05F0601B" w14:textId="76FDE939" w:rsidR="00383424" w:rsidRDefault="00383424" w:rsidP="00AC2097">
      <w:pPr>
        <w:spacing w:line="480" w:lineRule="auto"/>
      </w:pPr>
      <w:r w:rsidRPr="0069119C">
        <w:t>Under scenarios of multiple testing, such as GWAS, quantitative estimates of likely true associations can be estimated from the distributions of summary statistics</w:t>
      </w:r>
      <w:r>
        <w:t xml:space="preserve">.  </w:t>
      </w:r>
      <w:proofErr w:type="spellStart"/>
      <w:proofErr w:type="gramStart"/>
      <w:r>
        <w:t>Efron</w:t>
      </w:r>
      <w:proofErr w:type="spellEnd"/>
      <w:r>
        <w:rPr>
          <w:noProof/>
        </w:rPr>
        <w:t>[</w:t>
      </w:r>
      <w:proofErr w:type="gramEnd"/>
      <w:r>
        <w:rPr>
          <w:noProof/>
        </w:rPr>
        <w:t>19]</w:t>
      </w:r>
      <w:r>
        <w:t xml:space="preserve"> has developed a flexible framework for quantitatively estimating the null, non-null and mixture distributions from the resulting test statistics.  Similar approaches have been applied in other fields, most relevantly to gene expression array </w:t>
      </w:r>
      <w:proofErr w:type="gramStart"/>
      <w:r>
        <w:t>data</w:t>
      </w:r>
      <w:r>
        <w:rPr>
          <w:noProof/>
        </w:rPr>
        <w:t>[</w:t>
      </w:r>
      <w:proofErr w:type="gramEnd"/>
      <w:r>
        <w:rPr>
          <w:noProof/>
        </w:rPr>
        <w:t>21]</w:t>
      </w:r>
      <w:r>
        <w:t xml:space="preserve"> and linkage analysis</w:t>
      </w:r>
      <w:r>
        <w:rPr>
          <w:noProof/>
        </w:rPr>
        <w:t>[22]</w:t>
      </w:r>
      <w:r w:rsidRPr="00AF3E87">
        <w:t>.</w:t>
      </w:r>
      <w:r>
        <w:t xml:space="preserve">  As a demonstration we have fit the CD statistics using this model (Figures </w:t>
      </w:r>
      <w:r w:rsidR="00E86710">
        <w:t>S</w:t>
      </w:r>
      <w:r>
        <w:t xml:space="preserve">8 and </w:t>
      </w:r>
      <w:r w:rsidR="00E86710">
        <w:t>S</w:t>
      </w:r>
      <w:r>
        <w:t>9).</w:t>
      </w:r>
    </w:p>
    <w:p w14:paraId="71A3A919" w14:textId="77777777" w:rsidR="00383424" w:rsidRDefault="00383424" w:rsidP="00AC2097">
      <w:pPr>
        <w:spacing w:line="480" w:lineRule="auto"/>
        <w:rPr>
          <w:rFonts w:ascii="Times" w:hAnsi="Times"/>
        </w:rPr>
      </w:pPr>
      <w:r>
        <w:tab/>
        <w:t xml:space="preserve">The empirical Bayesian modeling approach described by </w:t>
      </w:r>
      <w:proofErr w:type="spellStart"/>
      <w:proofErr w:type="gramStart"/>
      <w:r>
        <w:t>Efron</w:t>
      </w:r>
      <w:proofErr w:type="spellEnd"/>
      <w:r>
        <w:rPr>
          <w:noProof/>
        </w:rPr>
        <w:t>[</w:t>
      </w:r>
      <w:proofErr w:type="gramEnd"/>
      <w:r>
        <w:rPr>
          <w:noProof/>
        </w:rPr>
        <w:t>19]</w:t>
      </w:r>
      <w:r>
        <w:t xml:space="preserve"> is implemented in the freely available R package </w:t>
      </w:r>
      <w:proofErr w:type="spellStart"/>
      <w:r>
        <w:rPr>
          <w:i/>
        </w:rPr>
        <w:t>locfdr</w:t>
      </w:r>
      <w:proofErr w:type="spellEnd"/>
      <w:r>
        <w:rPr>
          <w:noProof/>
        </w:rPr>
        <w:t>[23]</w:t>
      </w:r>
      <w:r w:rsidRPr="00CF3136">
        <w:t>.</w:t>
      </w:r>
      <w:r>
        <w:t xml:space="preserve">  The approach is to model the mixture density of effects in terms of z-scores as in Eq. [S6] above, or as</w:t>
      </w:r>
      <w:r w:rsidDel="00120B11">
        <w:t xml:space="preserve"> </w:t>
      </w:r>
      <w:r w:rsidRPr="008B180D">
        <w:rPr>
          <w:rFonts w:ascii="Times" w:hAnsi="Times"/>
        </w:rPr>
        <w:t xml:space="preserve">a mixture density consisting of a weighted linear combination of a null </w:t>
      </w:r>
      <w:proofErr w:type="gramStart"/>
      <w:r w:rsidRPr="008B180D">
        <w:rPr>
          <w:rFonts w:ascii="Times" w:hAnsi="Times"/>
        </w:rPr>
        <w:t>density</w:t>
      </w:r>
      <m:oMath>
        <m:r>
          <w:rPr>
            <w:rFonts w:ascii="Cambria Math" w:eastAsia="Calibri" w:hAnsi="Cambria Math" w:cs="Calibri"/>
            <w:szCs w:val="20"/>
          </w:rPr>
          <m:t xml:space="preserve"> </m:t>
        </m:r>
      </m:oMath>
      <w:r w:rsidRPr="008B180D">
        <w:rPr>
          <w:rFonts w:ascii="Times" w:hAnsi="Times"/>
        </w:rPr>
        <w:t xml:space="preserve"> </w:t>
      </w:r>
      <w:r w:rsidRPr="008B180D">
        <w:rPr>
          <w:rFonts w:ascii="Times" w:hAnsi="Times"/>
          <w:i/>
        </w:rPr>
        <w:t>f</w:t>
      </w:r>
      <w:r w:rsidRPr="008B180D">
        <w:rPr>
          <w:rFonts w:ascii="Times" w:hAnsi="Times"/>
          <w:i/>
          <w:vertAlign w:val="subscript"/>
        </w:rPr>
        <w:t>0</w:t>
      </w:r>
      <w:proofErr w:type="gramEnd"/>
      <w:r w:rsidRPr="008B180D">
        <w:rPr>
          <w:rFonts w:ascii="Times" w:hAnsi="Times"/>
          <w:i/>
        </w:rPr>
        <w:t>(z)</w:t>
      </w:r>
      <w:r w:rsidRPr="008B180D">
        <w:rPr>
          <w:rFonts w:ascii="Times" w:hAnsi="Times"/>
        </w:rPr>
        <w:t xml:space="preserve"> for the z-scores of SNPs with no association, and a non-null density </w:t>
      </w:r>
      <w:r w:rsidRPr="008B180D">
        <w:rPr>
          <w:rFonts w:ascii="Times" w:hAnsi="Times"/>
          <w:i/>
        </w:rPr>
        <w:t>f</w:t>
      </w:r>
      <w:r w:rsidRPr="008B180D">
        <w:rPr>
          <w:rFonts w:ascii="Times" w:hAnsi="Times"/>
          <w:i/>
          <w:vertAlign w:val="subscript"/>
        </w:rPr>
        <w:t>1</w:t>
      </w:r>
      <w:r w:rsidRPr="008B180D">
        <w:rPr>
          <w:rFonts w:ascii="Times" w:hAnsi="Times"/>
          <w:i/>
        </w:rPr>
        <w:t xml:space="preserve">(z) </w:t>
      </w:r>
      <w:r w:rsidRPr="008B180D">
        <w:rPr>
          <w:rFonts w:ascii="Times" w:hAnsi="Times"/>
        </w:rPr>
        <w:t>for z-scores from trait-associated SNPs.</w:t>
      </w:r>
      <w:r>
        <w:rPr>
          <w:rFonts w:ascii="Times" w:hAnsi="Times"/>
        </w:rPr>
        <w:t xml:space="preserve">  The local false discovery rate (</w:t>
      </w:r>
      <w:proofErr w:type="spellStart"/>
      <w:r>
        <w:rPr>
          <w:rFonts w:ascii="Times" w:hAnsi="Times"/>
        </w:rPr>
        <w:t>locfdr</w:t>
      </w:r>
      <w:proofErr w:type="spellEnd"/>
      <w:r>
        <w:rPr>
          <w:rFonts w:ascii="Times" w:hAnsi="Times"/>
        </w:rPr>
        <w:t>) is then given by</w:t>
      </w:r>
    </w:p>
    <w:p w14:paraId="2E9B1440" w14:textId="77777777" w:rsidR="00383424" w:rsidRDefault="00383424" w:rsidP="00AC2097">
      <w:pPr>
        <w:spacing w:line="480" w:lineRule="auto"/>
        <w:ind w:left="2160" w:firstLine="720"/>
        <w:rPr>
          <w:rFonts w:ascii="Times" w:hAnsi="Times"/>
        </w:rPr>
      </w:pPr>
      <w:proofErr w:type="spellStart"/>
      <w:proofErr w:type="gramStart"/>
      <w:r>
        <w:rPr>
          <w:rFonts w:ascii="Times" w:hAnsi="Times"/>
        </w:rPr>
        <w:t>loc</w:t>
      </w:r>
      <w:r w:rsidRPr="00AB1199">
        <w:rPr>
          <w:rFonts w:ascii="Times" w:hAnsi="Times"/>
        </w:rPr>
        <w:t>f</w:t>
      </w:r>
      <w:r>
        <w:rPr>
          <w:rFonts w:ascii="Times" w:hAnsi="Times"/>
        </w:rPr>
        <w:t>dr</w:t>
      </w:r>
      <w:proofErr w:type="spellEnd"/>
      <w:proofErr w:type="gramEnd"/>
      <w:r w:rsidRPr="00AB1199">
        <w:rPr>
          <w:rFonts w:ascii="Times" w:hAnsi="Times"/>
        </w:rPr>
        <w:t xml:space="preserve">(z) = </w:t>
      </w:r>
      <w:r w:rsidRPr="00AB1199">
        <w:rPr>
          <w:rFonts w:ascii="Symbol" w:hAnsi="Symbol"/>
        </w:rPr>
        <w:t></w:t>
      </w:r>
      <w:r w:rsidRPr="00AB1199">
        <w:rPr>
          <w:rFonts w:ascii="Times" w:hAnsi="Times"/>
          <w:vertAlign w:val="subscript"/>
        </w:rPr>
        <w:t>0</w:t>
      </w:r>
      <w:r w:rsidRPr="00AB1199">
        <w:rPr>
          <w:rFonts w:ascii="Times" w:hAnsi="Times"/>
        </w:rPr>
        <w:t>f</w:t>
      </w:r>
      <w:r w:rsidRPr="00AB1199">
        <w:rPr>
          <w:rFonts w:ascii="Times" w:hAnsi="Times"/>
          <w:vertAlign w:val="subscript"/>
        </w:rPr>
        <w:t>0</w:t>
      </w:r>
      <w:r w:rsidRPr="00AB1199">
        <w:rPr>
          <w:rFonts w:ascii="Times" w:hAnsi="Times"/>
        </w:rPr>
        <w:t xml:space="preserve">(z) </w:t>
      </w:r>
      <w:r>
        <w:rPr>
          <w:rFonts w:ascii="Times" w:hAnsi="Times"/>
        </w:rPr>
        <w:t>/</w:t>
      </w:r>
      <w:r>
        <w:rPr>
          <w:rFonts w:ascii="Symbol" w:hAnsi="Symbol"/>
        </w:rPr>
        <w:t></w:t>
      </w:r>
      <w:r w:rsidRPr="00AB1199">
        <w:rPr>
          <w:rFonts w:ascii="Times" w:hAnsi="Times"/>
        </w:rPr>
        <w:t>f(z)</w:t>
      </w:r>
      <w:r>
        <w:rPr>
          <w:rFonts w:ascii="Times" w:hAnsi="Times"/>
          <w:i/>
        </w:rPr>
        <w:t>,</w:t>
      </w:r>
      <w:r>
        <w:rPr>
          <w:rFonts w:ascii="Times" w:hAnsi="Times"/>
          <w:i/>
        </w:rPr>
        <w:tab/>
      </w:r>
      <w:r>
        <w:rPr>
          <w:rFonts w:ascii="Times" w:hAnsi="Times"/>
          <w:i/>
        </w:rPr>
        <w:tab/>
      </w:r>
      <w:r>
        <w:rPr>
          <w:rFonts w:ascii="Times" w:hAnsi="Times"/>
          <w:i/>
        </w:rPr>
        <w:tab/>
      </w:r>
      <w:r w:rsidRPr="002959D3">
        <w:rPr>
          <w:rFonts w:ascii="Times" w:hAnsi="Times"/>
        </w:rPr>
        <w:t>[</w:t>
      </w:r>
      <w:r>
        <w:rPr>
          <w:rFonts w:ascii="Times" w:hAnsi="Times"/>
        </w:rPr>
        <w:t>S8]</w:t>
      </w:r>
    </w:p>
    <w:p w14:paraId="0E64B1F2" w14:textId="066D2B75" w:rsidR="00383424" w:rsidRDefault="00383424" w:rsidP="00AC2097">
      <w:pPr>
        <w:spacing w:line="480" w:lineRule="auto"/>
        <w:rPr>
          <w:rFonts w:ascii="Times" w:hAnsi="Times"/>
        </w:rPr>
      </w:pPr>
      <w:proofErr w:type="gramStart"/>
      <w:r>
        <w:rPr>
          <w:rFonts w:ascii="Times" w:hAnsi="Times"/>
        </w:rPr>
        <w:t>where</w:t>
      </w:r>
      <w:proofErr w:type="gramEnd"/>
      <w:r w:rsidRPr="00097365">
        <w:rPr>
          <w:rFonts w:ascii="Times" w:hAnsi="Times"/>
        </w:rPr>
        <w:t xml:space="preserve"> </w:t>
      </w:r>
      <w:r>
        <w:rPr>
          <w:rFonts w:ascii="Times" w:hAnsi="Times"/>
        </w:rPr>
        <w:t xml:space="preserve">f(z) is given by Eq. [S6]. Using this model, we estimated the empirical null density (assumed to be normal, with mean 0 and data determined standard deviation).  We estimated the null for </w:t>
      </w:r>
      <w:proofErr w:type="spellStart"/>
      <w:r>
        <w:rPr>
          <w:rFonts w:ascii="Times" w:hAnsi="Times"/>
        </w:rPr>
        <w:t>intergenic</w:t>
      </w:r>
      <w:proofErr w:type="spellEnd"/>
      <w:r>
        <w:rPr>
          <w:rFonts w:ascii="Times" w:hAnsi="Times"/>
        </w:rPr>
        <w:t xml:space="preserve"> SNPs and adjusted all statistics accordingly such that the </w:t>
      </w:r>
      <w:proofErr w:type="spellStart"/>
      <w:r>
        <w:rPr>
          <w:rFonts w:ascii="Times" w:hAnsi="Times"/>
        </w:rPr>
        <w:t>intergenic</w:t>
      </w:r>
      <w:proofErr w:type="spellEnd"/>
      <w:r>
        <w:rPr>
          <w:rFonts w:ascii="Times" w:hAnsi="Times"/>
        </w:rPr>
        <w:t xml:space="preserve"> test statistics conformed to the theoretical distribution (normal with mean 0 and standard deviation 1).  This approach mirrors our </w:t>
      </w:r>
      <w:proofErr w:type="spellStart"/>
      <w:r>
        <w:rPr>
          <w:rFonts w:ascii="Times" w:hAnsi="Times"/>
        </w:rPr>
        <w:t>intergenic</w:t>
      </w:r>
      <w:proofErr w:type="spellEnd"/>
      <w:r>
        <w:rPr>
          <w:rFonts w:ascii="Times" w:hAnsi="Times"/>
        </w:rPr>
        <w:t xml:space="preserve"> inflation control described previously.  We then used the </w:t>
      </w:r>
      <w:proofErr w:type="spellStart"/>
      <w:r>
        <w:rPr>
          <w:rFonts w:ascii="Times" w:hAnsi="Times"/>
          <w:i/>
        </w:rPr>
        <w:t>locfdr</w:t>
      </w:r>
      <w:proofErr w:type="spellEnd"/>
      <w:r>
        <w:rPr>
          <w:rFonts w:ascii="Times" w:hAnsi="Times"/>
          <w:i/>
        </w:rPr>
        <w:t xml:space="preserve"> </w:t>
      </w:r>
      <w:r>
        <w:rPr>
          <w:rFonts w:ascii="Times" w:hAnsi="Times"/>
        </w:rPr>
        <w:t xml:space="preserve">library to estimate the mixture density [1], fixing the null distribution to the theoretical </w:t>
      </w:r>
      <w:r>
        <w:rPr>
          <w:rFonts w:ascii="Times" w:hAnsi="Times"/>
        </w:rPr>
        <w:lastRenderedPageBreak/>
        <w:t xml:space="preserve">standard normal and estimating the mixture density non-parametrically as a smoothed histogram.  This model was fit to the overall data </w:t>
      </w:r>
      <w:r w:rsidR="00E86710">
        <w:rPr>
          <w:rFonts w:ascii="Times" w:hAnsi="Times"/>
        </w:rPr>
        <w:t>and per category (</w:t>
      </w:r>
      <w:r>
        <w:rPr>
          <w:rFonts w:ascii="Times" w:hAnsi="Times"/>
        </w:rPr>
        <w:t xml:space="preserve">Figures </w:t>
      </w:r>
      <w:r w:rsidR="00E86710">
        <w:rPr>
          <w:rFonts w:ascii="Times" w:hAnsi="Times"/>
        </w:rPr>
        <w:t>S</w:t>
      </w:r>
      <w:r>
        <w:rPr>
          <w:rFonts w:ascii="Times" w:hAnsi="Times"/>
        </w:rPr>
        <w:t xml:space="preserve">8 and </w:t>
      </w:r>
      <w:r w:rsidR="00E86710">
        <w:rPr>
          <w:rFonts w:ascii="Times" w:hAnsi="Times"/>
        </w:rPr>
        <w:t>S</w:t>
      </w:r>
      <w:r>
        <w:rPr>
          <w:rFonts w:ascii="Times" w:hAnsi="Times"/>
        </w:rPr>
        <w:t>9).</w:t>
      </w:r>
    </w:p>
    <w:p w14:paraId="480B4A75" w14:textId="1B94DFC4" w:rsidR="00383424" w:rsidRPr="00D15222" w:rsidRDefault="00383424" w:rsidP="00AC2097">
      <w:pPr>
        <w:pStyle w:val="CommentText"/>
        <w:spacing w:line="480" w:lineRule="auto"/>
        <w:rPr>
          <w:rFonts w:ascii="Times" w:hAnsi="Times"/>
          <w:bCs/>
          <w:color w:val="000000"/>
          <w:sz w:val="24"/>
          <w:szCs w:val="24"/>
          <w:lang w:val="en-US"/>
        </w:rPr>
      </w:pPr>
      <w:r w:rsidRPr="000807EE">
        <w:rPr>
          <w:rFonts w:ascii="Times" w:hAnsi="Times"/>
          <w:sz w:val="24"/>
          <w:szCs w:val="24"/>
        </w:rPr>
        <w:tab/>
      </w:r>
      <w:r w:rsidRPr="00D15222">
        <w:rPr>
          <w:rFonts w:ascii="Times" w:hAnsi="Times"/>
          <w:sz w:val="24"/>
          <w:szCs w:val="24"/>
          <w:lang w:val="en-US"/>
        </w:rPr>
        <w:t xml:space="preserve">This framework also allows us to estimate the </w:t>
      </w:r>
      <w:r w:rsidRPr="00D15222">
        <w:rPr>
          <w:rFonts w:ascii="Times" w:hAnsi="Times"/>
          <w:i/>
          <w:sz w:val="24"/>
          <w:szCs w:val="24"/>
          <w:lang w:val="en-US"/>
        </w:rPr>
        <w:t>a posteriori</w:t>
      </w:r>
      <w:r w:rsidRPr="00D15222">
        <w:rPr>
          <w:rFonts w:ascii="Times" w:hAnsi="Times"/>
          <w:sz w:val="24"/>
          <w:szCs w:val="24"/>
          <w:lang w:val="en-US"/>
        </w:rPr>
        <w:t xml:space="preserve"> expected z-scores, as described in </w:t>
      </w:r>
      <w:r w:rsidRPr="00D15222">
        <w:rPr>
          <w:rFonts w:ascii="Times" w:hAnsi="Times" w:cs="Calibri"/>
          <w:sz w:val="24"/>
          <w:szCs w:val="24"/>
          <w:lang w:val="en-US"/>
        </w:rPr>
        <w:t xml:space="preserve">chapter 11, pp.  218 </w:t>
      </w:r>
      <w:proofErr w:type="gramStart"/>
      <w:r w:rsidRPr="00D15222">
        <w:rPr>
          <w:rFonts w:ascii="Times" w:hAnsi="Times" w:cs="Calibri"/>
          <w:sz w:val="24"/>
          <w:szCs w:val="24"/>
          <w:lang w:val="en-US"/>
        </w:rPr>
        <w:t>of</w:t>
      </w:r>
      <w:r>
        <w:rPr>
          <w:rFonts w:ascii="Times" w:hAnsi="Times" w:cs="Calibri"/>
          <w:noProof/>
          <w:sz w:val="24"/>
          <w:szCs w:val="24"/>
          <w:lang w:val="en-US"/>
        </w:rPr>
        <w:t>[</w:t>
      </w:r>
      <w:proofErr w:type="gramEnd"/>
      <w:r>
        <w:rPr>
          <w:rFonts w:ascii="Times" w:hAnsi="Times" w:cs="Calibri"/>
          <w:noProof/>
          <w:sz w:val="24"/>
          <w:szCs w:val="24"/>
          <w:lang w:val="en-US"/>
        </w:rPr>
        <w:t>19]</w:t>
      </w:r>
      <w:r w:rsidRPr="00D15222">
        <w:rPr>
          <w:rFonts w:ascii="Times" w:hAnsi="Times" w:cs="Calibri"/>
          <w:noProof/>
          <w:sz w:val="24"/>
          <w:szCs w:val="24"/>
          <w:lang w:val="en-US"/>
        </w:rPr>
        <w:t>,</w:t>
      </w:r>
      <w:r w:rsidRPr="00D15222">
        <w:rPr>
          <w:rFonts w:ascii="Times" w:hAnsi="Times" w:cs="Calibri"/>
          <w:sz w:val="24"/>
          <w:szCs w:val="24"/>
          <w:lang w:val="en-US"/>
        </w:rPr>
        <w:t xml:space="preserve"> </w:t>
      </w:r>
      <w:r w:rsidRPr="00D15222">
        <w:rPr>
          <w:rFonts w:ascii="Times" w:hAnsi="Times"/>
          <w:sz w:val="24"/>
          <w:szCs w:val="24"/>
          <w:lang w:val="en-US"/>
        </w:rPr>
        <w:t>based on the nonparametric estimates of the mixture density f(z) (Eq. [</w:t>
      </w:r>
      <w:r>
        <w:rPr>
          <w:rFonts w:ascii="Times" w:hAnsi="Times"/>
          <w:sz w:val="24"/>
          <w:szCs w:val="24"/>
          <w:lang w:val="en-US"/>
        </w:rPr>
        <w:t>S</w:t>
      </w:r>
      <w:r w:rsidRPr="00D15222">
        <w:rPr>
          <w:rFonts w:ascii="Times" w:hAnsi="Times"/>
          <w:sz w:val="24"/>
          <w:szCs w:val="24"/>
          <w:lang w:val="en-US"/>
        </w:rPr>
        <w:t xml:space="preserve">6]) obtained with </w:t>
      </w:r>
      <w:proofErr w:type="spellStart"/>
      <w:r w:rsidRPr="00D15222">
        <w:rPr>
          <w:rFonts w:ascii="Times" w:hAnsi="Times"/>
          <w:i/>
          <w:sz w:val="24"/>
          <w:szCs w:val="24"/>
          <w:lang w:val="en-US"/>
        </w:rPr>
        <w:t>locfdr</w:t>
      </w:r>
      <w:proofErr w:type="spellEnd"/>
      <w:r w:rsidRPr="00D15222">
        <w:rPr>
          <w:rFonts w:ascii="Times" w:hAnsi="Times"/>
          <w:sz w:val="24"/>
          <w:szCs w:val="24"/>
          <w:lang w:val="en-US"/>
        </w:rPr>
        <w:t xml:space="preserve">.  </w:t>
      </w:r>
      <w:r w:rsidRPr="00D15222">
        <w:rPr>
          <w:rFonts w:ascii="Times" w:hAnsi="Times"/>
          <w:bCs/>
          <w:color w:val="000000"/>
          <w:sz w:val="24"/>
          <w:szCs w:val="24"/>
          <w:lang w:val="en-US"/>
        </w:rPr>
        <w:t xml:space="preserve">For each of the 70 discovery sets used to calculate cumulative replication rates we calculated the expected </w:t>
      </w:r>
      <w:r w:rsidRPr="00D15222">
        <w:rPr>
          <w:rFonts w:ascii="Times" w:hAnsi="Times"/>
          <w:bCs/>
          <w:i/>
          <w:color w:val="000000"/>
          <w:sz w:val="24"/>
          <w:szCs w:val="24"/>
          <w:lang w:val="en-US"/>
        </w:rPr>
        <w:t xml:space="preserve">a posteriori </w:t>
      </w:r>
      <w:r w:rsidRPr="00D15222">
        <w:rPr>
          <w:rFonts w:ascii="Times" w:hAnsi="Times"/>
          <w:bCs/>
          <w:color w:val="000000"/>
          <w:sz w:val="24"/>
          <w:szCs w:val="24"/>
          <w:lang w:val="en-US"/>
        </w:rPr>
        <w:t>effect size across the same 120 equally sized z-score bins ranging from -5.33 to 5.33 (corresponding to the GWAS p-value of 5x10</w:t>
      </w:r>
      <w:r w:rsidRPr="00D15222">
        <w:rPr>
          <w:rFonts w:ascii="Times" w:hAnsi="Times"/>
          <w:bCs/>
          <w:color w:val="000000"/>
          <w:sz w:val="24"/>
          <w:szCs w:val="24"/>
          <w:vertAlign w:val="superscript"/>
          <w:lang w:val="en-US"/>
        </w:rPr>
        <w:t>-8</w:t>
      </w:r>
      <w:r w:rsidRPr="00D15222">
        <w:rPr>
          <w:rFonts w:ascii="Times" w:hAnsi="Times"/>
          <w:bCs/>
          <w:color w:val="000000"/>
          <w:sz w:val="24"/>
          <w:szCs w:val="24"/>
          <w:lang w:val="en-US"/>
        </w:rPr>
        <w:t xml:space="preserve">).  The results were averaged across the 70 iterations and plotted as a function of discovery </w:t>
      </w:r>
      <w:proofErr w:type="gramStart"/>
      <w:r w:rsidRPr="00D15222">
        <w:rPr>
          <w:rFonts w:ascii="Times" w:hAnsi="Times"/>
          <w:bCs/>
          <w:color w:val="000000"/>
          <w:sz w:val="24"/>
          <w:szCs w:val="24"/>
          <w:lang w:val="en-US"/>
        </w:rPr>
        <w:t>z-score</w:t>
      </w:r>
      <w:proofErr w:type="gramEnd"/>
      <w:r w:rsidRPr="00D15222">
        <w:rPr>
          <w:rFonts w:ascii="Times" w:hAnsi="Times"/>
          <w:bCs/>
          <w:color w:val="000000"/>
          <w:sz w:val="24"/>
          <w:szCs w:val="24"/>
          <w:lang w:val="en-US"/>
        </w:rPr>
        <w:t xml:space="preserve"> independently for each genic annotation category.  Because the direction of effect (z-score sign) is arbitrary with respect to the allele and strand chosen as causal, the data were duplicated with opposite sign to enforce symmetry.  Again this procedure was carried out for the </w:t>
      </w:r>
      <w:r w:rsidRPr="00D15222">
        <w:rPr>
          <w:rFonts w:ascii="Times" w:hAnsi="Times"/>
          <w:sz w:val="24"/>
          <w:szCs w:val="24"/>
          <w:lang w:val="en-US"/>
        </w:rPr>
        <w:t>overall data and per category (</w:t>
      </w:r>
      <w:r w:rsidR="00E86710">
        <w:rPr>
          <w:rFonts w:ascii="Times" w:hAnsi="Times"/>
          <w:sz w:val="24"/>
          <w:szCs w:val="24"/>
          <w:lang w:val="en-US"/>
        </w:rPr>
        <w:t>Figure S</w:t>
      </w:r>
      <w:r>
        <w:rPr>
          <w:rFonts w:ascii="Times" w:hAnsi="Times"/>
          <w:sz w:val="24"/>
          <w:szCs w:val="24"/>
          <w:lang w:val="en-US"/>
        </w:rPr>
        <w:t>1</w:t>
      </w:r>
      <w:r w:rsidRPr="00D15222">
        <w:rPr>
          <w:rFonts w:ascii="Times" w:hAnsi="Times"/>
          <w:sz w:val="24"/>
          <w:szCs w:val="24"/>
          <w:lang w:val="en-US"/>
        </w:rPr>
        <w:t>0).</w:t>
      </w:r>
    </w:p>
    <w:p w14:paraId="74345786" w14:textId="7FAF4635" w:rsidR="00383424" w:rsidRDefault="00383424" w:rsidP="00AC2097">
      <w:pPr>
        <w:pStyle w:val="CommentText"/>
        <w:spacing w:line="480" w:lineRule="auto"/>
        <w:ind w:firstLine="720"/>
        <w:rPr>
          <w:rFonts w:ascii="Times" w:hAnsi="Times"/>
          <w:sz w:val="24"/>
          <w:szCs w:val="24"/>
          <w:lang w:val="en-US"/>
        </w:rPr>
      </w:pPr>
      <w:r w:rsidRPr="00D15222">
        <w:rPr>
          <w:rFonts w:ascii="Times" w:hAnsi="Times"/>
          <w:sz w:val="24"/>
          <w:szCs w:val="24"/>
          <w:lang w:val="en-US"/>
        </w:rPr>
        <w:t>For comparison, empirical replication z-scores were calculated using the same 70 discovery-replication pairs and averaged across iterations.</w:t>
      </w:r>
      <w:r>
        <w:rPr>
          <w:rFonts w:ascii="Times" w:hAnsi="Times"/>
          <w:sz w:val="24"/>
          <w:szCs w:val="24"/>
          <w:lang w:val="en-US"/>
        </w:rPr>
        <w:t xml:space="preserve"> </w:t>
      </w:r>
      <w:r w:rsidRPr="00D15222">
        <w:rPr>
          <w:rFonts w:ascii="Times" w:hAnsi="Times"/>
          <w:sz w:val="24"/>
          <w:szCs w:val="24"/>
          <w:lang w:val="en-US"/>
        </w:rPr>
        <w:t xml:space="preserve">For visualization a cubic smoothing spline was fit relating the discovery z-score bin midpoints to the corresponding average replication z-scores.  Our empirical z-score replications </w:t>
      </w:r>
      <w:r w:rsidRPr="00D15222">
        <w:rPr>
          <w:rFonts w:ascii="Times" w:hAnsi="Times"/>
          <w:bCs/>
          <w:color w:val="000000"/>
          <w:sz w:val="24"/>
          <w:szCs w:val="24"/>
          <w:lang w:val="en-US"/>
        </w:rPr>
        <w:t>(</w:t>
      </w:r>
      <w:r w:rsidR="00E86710">
        <w:rPr>
          <w:rFonts w:ascii="Times" w:hAnsi="Times"/>
          <w:sz w:val="24"/>
          <w:szCs w:val="24"/>
          <w:lang w:val="en-US"/>
        </w:rPr>
        <w:t>Figure S</w:t>
      </w:r>
      <w:r>
        <w:rPr>
          <w:rFonts w:ascii="Times" w:hAnsi="Times"/>
          <w:bCs/>
          <w:color w:val="000000"/>
          <w:sz w:val="24"/>
          <w:szCs w:val="24"/>
          <w:lang w:val="en-US"/>
        </w:rPr>
        <w:t>10</w:t>
      </w:r>
      <w:r w:rsidRPr="00D15222">
        <w:rPr>
          <w:rFonts w:ascii="Times" w:hAnsi="Times"/>
          <w:bCs/>
          <w:color w:val="000000"/>
          <w:sz w:val="24"/>
          <w:szCs w:val="24"/>
          <w:lang w:val="en-US"/>
        </w:rPr>
        <w:t xml:space="preserve">B) </w:t>
      </w:r>
      <w:r w:rsidRPr="00D15222">
        <w:rPr>
          <w:rFonts w:ascii="Times" w:hAnsi="Times"/>
          <w:sz w:val="24"/>
          <w:szCs w:val="24"/>
          <w:lang w:val="en-US"/>
        </w:rPr>
        <w:t>closely match the theoretical expected values (</w:t>
      </w:r>
      <w:r w:rsidR="00E86710">
        <w:rPr>
          <w:rFonts w:ascii="Times" w:hAnsi="Times"/>
          <w:sz w:val="24"/>
          <w:szCs w:val="24"/>
          <w:lang w:val="en-US"/>
        </w:rPr>
        <w:t>Figure S</w:t>
      </w:r>
      <w:r>
        <w:rPr>
          <w:rFonts w:ascii="Times" w:hAnsi="Times"/>
          <w:sz w:val="24"/>
          <w:szCs w:val="24"/>
          <w:lang w:val="en-US"/>
        </w:rPr>
        <w:t>10</w:t>
      </w:r>
      <w:r w:rsidRPr="00D15222">
        <w:rPr>
          <w:rFonts w:ascii="Times" w:hAnsi="Times"/>
          <w:sz w:val="24"/>
          <w:szCs w:val="24"/>
          <w:lang w:val="en-US"/>
        </w:rPr>
        <w:t xml:space="preserve">A) and suggest that the </w:t>
      </w:r>
      <w:r w:rsidRPr="00D15222">
        <w:rPr>
          <w:rFonts w:ascii="Times" w:hAnsi="Times"/>
          <w:i/>
          <w:sz w:val="24"/>
          <w:szCs w:val="24"/>
          <w:lang w:val="en-US"/>
        </w:rPr>
        <w:t xml:space="preserve">a posteriori </w:t>
      </w:r>
      <w:r w:rsidRPr="00D15222">
        <w:rPr>
          <w:rFonts w:ascii="Times" w:hAnsi="Times"/>
          <w:sz w:val="24"/>
          <w:szCs w:val="24"/>
          <w:lang w:val="en-US"/>
        </w:rPr>
        <w:t xml:space="preserve">effect size for a given SNP is strongly modulated by genic annotation category.  </w:t>
      </w:r>
    </w:p>
    <w:p w14:paraId="170E9489" w14:textId="77777777" w:rsidR="00383424" w:rsidRDefault="00383424" w:rsidP="00AC2097">
      <w:pPr>
        <w:spacing w:line="480" w:lineRule="auto"/>
        <w:rPr>
          <w:rFonts w:ascii="Times" w:hAnsi="Times"/>
          <w:b/>
        </w:rPr>
      </w:pPr>
    </w:p>
    <w:p w14:paraId="25651221" w14:textId="77777777" w:rsidR="00383424" w:rsidRDefault="00383424" w:rsidP="00AC2097">
      <w:pPr>
        <w:spacing w:line="480" w:lineRule="auto"/>
        <w:rPr>
          <w:rFonts w:ascii="Times" w:hAnsi="Times"/>
          <w:b/>
        </w:rPr>
      </w:pPr>
      <w:r>
        <w:rPr>
          <w:rFonts w:ascii="Times" w:hAnsi="Times"/>
          <w:b/>
        </w:rPr>
        <w:t xml:space="preserve">A Parametric Mixture Model </w:t>
      </w:r>
    </w:p>
    <w:p w14:paraId="317544F8" w14:textId="77777777" w:rsidR="00383424" w:rsidRDefault="00383424" w:rsidP="00AC2097">
      <w:pPr>
        <w:spacing w:line="480" w:lineRule="auto"/>
        <w:rPr>
          <w:rFonts w:ascii="Times" w:hAnsi="Times"/>
        </w:rPr>
      </w:pPr>
      <w:r w:rsidRPr="005E4382">
        <w:rPr>
          <w:rFonts w:ascii="Times" w:hAnsi="Times"/>
        </w:rPr>
        <w:t>In addition to the</w:t>
      </w:r>
      <w:r>
        <w:rPr>
          <w:rFonts w:ascii="Times" w:hAnsi="Times"/>
        </w:rPr>
        <w:t xml:space="preserve"> </w:t>
      </w:r>
      <w:r w:rsidRPr="005E4382">
        <w:rPr>
          <w:rFonts w:ascii="Times" w:hAnsi="Times"/>
        </w:rPr>
        <w:t xml:space="preserve">non-parametric approach to estimating </w:t>
      </w:r>
      <w:r>
        <w:rPr>
          <w:rFonts w:ascii="Times" w:hAnsi="Times"/>
        </w:rPr>
        <w:t xml:space="preserve">the mixture model (Eq. [S6]) implemented in the </w:t>
      </w:r>
      <w:proofErr w:type="spellStart"/>
      <w:r w:rsidRPr="005E4382">
        <w:rPr>
          <w:rFonts w:ascii="Times" w:hAnsi="Times"/>
          <w:i/>
        </w:rPr>
        <w:t>locfdr</w:t>
      </w:r>
      <w:proofErr w:type="spellEnd"/>
      <w:r>
        <w:rPr>
          <w:rFonts w:ascii="Times" w:hAnsi="Times"/>
        </w:rPr>
        <w:t xml:space="preserve"> package</w:t>
      </w:r>
      <w:r w:rsidRPr="005E4382">
        <w:rPr>
          <w:rFonts w:ascii="Times" w:hAnsi="Times"/>
        </w:rPr>
        <w:t xml:space="preserve">, we </w:t>
      </w:r>
      <w:r>
        <w:rPr>
          <w:rFonts w:ascii="Times" w:hAnsi="Times"/>
        </w:rPr>
        <w:t xml:space="preserve">implemented a parametric model, to facilitate simulations and extensions of the basic </w:t>
      </w:r>
      <w:proofErr w:type="spellStart"/>
      <w:r>
        <w:rPr>
          <w:rFonts w:ascii="Times" w:hAnsi="Times"/>
        </w:rPr>
        <w:t>locfdr</w:t>
      </w:r>
      <w:proofErr w:type="spellEnd"/>
      <w:r>
        <w:rPr>
          <w:rFonts w:ascii="Times" w:hAnsi="Times"/>
        </w:rPr>
        <w:t xml:space="preserve"> model to include covariates, described below. Specifically, we </w:t>
      </w:r>
      <w:r>
        <w:rPr>
          <w:rFonts w:ascii="Times" w:hAnsi="Times"/>
        </w:rPr>
        <w:lastRenderedPageBreak/>
        <w:t xml:space="preserve">modeled w = -2 </w:t>
      </w:r>
      <w:proofErr w:type="spellStart"/>
      <w:proofErr w:type="gramStart"/>
      <w:r>
        <w:rPr>
          <w:rFonts w:ascii="Times" w:hAnsi="Times"/>
        </w:rPr>
        <w:t>ln</w:t>
      </w:r>
      <w:proofErr w:type="spellEnd"/>
      <w:r>
        <w:rPr>
          <w:rFonts w:ascii="Times" w:hAnsi="Times"/>
        </w:rPr>
        <w:t>(</w:t>
      </w:r>
      <w:proofErr w:type="gramEnd"/>
      <w:r>
        <w:rPr>
          <w:rFonts w:ascii="Times" w:hAnsi="Times"/>
        </w:rPr>
        <w:t>p), as a mixture of a (null) χ</w:t>
      </w:r>
      <w:r w:rsidRPr="005E4382">
        <w:rPr>
          <w:rFonts w:ascii="Times" w:hAnsi="Times"/>
          <w:vertAlign w:val="superscript"/>
        </w:rPr>
        <w:t>2</w:t>
      </w:r>
      <w:r>
        <w:rPr>
          <w:rFonts w:ascii="Times" w:hAnsi="Times"/>
        </w:rPr>
        <w:t xml:space="preserve"> density with two degrees of freedom and a (non-null) </w:t>
      </w:r>
      <w:proofErr w:type="spellStart"/>
      <w:r>
        <w:rPr>
          <w:rFonts w:ascii="Times" w:hAnsi="Times"/>
        </w:rPr>
        <w:t>Weibull</w:t>
      </w:r>
      <w:proofErr w:type="spellEnd"/>
      <w:r>
        <w:rPr>
          <w:rFonts w:ascii="Times" w:hAnsi="Times"/>
        </w:rPr>
        <w:t xml:space="preserve"> density with shape parameter a and scale parameter b.  Note, under the null hypothesis the p-values are uniformly distributed and hence w has a χ</w:t>
      </w:r>
      <w:r w:rsidRPr="001316D4">
        <w:rPr>
          <w:rFonts w:ascii="Times" w:hAnsi="Times"/>
          <w:vertAlign w:val="superscript"/>
        </w:rPr>
        <w:t>2</w:t>
      </w:r>
      <w:r>
        <w:rPr>
          <w:rFonts w:ascii="Times" w:hAnsi="Times"/>
        </w:rPr>
        <w:t xml:space="preserve"> density with two degrees of freedom (</w:t>
      </w:r>
      <w:proofErr w:type="spellStart"/>
      <w:r>
        <w:rPr>
          <w:rFonts w:ascii="Times" w:hAnsi="Times"/>
        </w:rPr>
        <w:t>df</w:t>
      </w:r>
      <w:proofErr w:type="spellEnd"/>
      <w:r>
        <w:rPr>
          <w:rFonts w:ascii="Times" w:hAnsi="Times"/>
        </w:rPr>
        <w:t xml:space="preserve">), equivalent to a </w:t>
      </w:r>
      <w:proofErr w:type="spellStart"/>
      <w:r>
        <w:rPr>
          <w:rFonts w:ascii="Times" w:hAnsi="Times"/>
        </w:rPr>
        <w:t>Weibull</w:t>
      </w:r>
      <w:proofErr w:type="spellEnd"/>
      <w:r>
        <w:rPr>
          <w:rFonts w:ascii="Times" w:hAnsi="Times"/>
        </w:rPr>
        <w:t xml:space="preserve"> density with a=1 and b=2. Hence, the mixture density for w is given by </w:t>
      </w:r>
    </w:p>
    <w:p w14:paraId="7AE3B4C8" w14:textId="77777777" w:rsidR="00383424" w:rsidRDefault="00383424" w:rsidP="00AC2097">
      <w:pPr>
        <w:spacing w:line="480" w:lineRule="auto"/>
        <w:jc w:val="center"/>
        <w:rPr>
          <w:rFonts w:ascii="Times" w:hAnsi="Times"/>
        </w:rPr>
      </w:pPr>
      <w:proofErr w:type="gramStart"/>
      <w:r>
        <w:rPr>
          <w:rFonts w:ascii="Times" w:hAnsi="Times"/>
        </w:rPr>
        <w:t>f</w:t>
      </w:r>
      <w:proofErr w:type="gramEnd"/>
      <w:r>
        <w:rPr>
          <w:rFonts w:ascii="Times" w:hAnsi="Times"/>
        </w:rPr>
        <w:t>(w</w:t>
      </w:r>
      <w:r w:rsidRPr="00AB1199">
        <w:rPr>
          <w:rFonts w:ascii="Times" w:hAnsi="Times"/>
        </w:rPr>
        <w:t xml:space="preserve">) = </w:t>
      </w:r>
      <w:r w:rsidRPr="00AB1199">
        <w:rPr>
          <w:rFonts w:ascii="Symbol" w:hAnsi="Symbol"/>
        </w:rPr>
        <w:t></w:t>
      </w:r>
      <w:r w:rsidRPr="00AB1199">
        <w:rPr>
          <w:rFonts w:ascii="Times" w:hAnsi="Times"/>
          <w:vertAlign w:val="subscript"/>
        </w:rPr>
        <w:t>0</w:t>
      </w:r>
      <w:r w:rsidRPr="00AB1199">
        <w:rPr>
          <w:rFonts w:ascii="Times" w:hAnsi="Times"/>
        </w:rPr>
        <w:t>f</w:t>
      </w:r>
      <w:r w:rsidRPr="00AB1199">
        <w:rPr>
          <w:rFonts w:ascii="Times" w:hAnsi="Times"/>
          <w:vertAlign w:val="subscript"/>
        </w:rPr>
        <w:t>0</w:t>
      </w:r>
      <w:r>
        <w:rPr>
          <w:rFonts w:ascii="Times" w:hAnsi="Times"/>
        </w:rPr>
        <w:t>(w</w:t>
      </w:r>
      <w:r w:rsidRPr="00AB1199">
        <w:rPr>
          <w:rFonts w:ascii="Times" w:hAnsi="Times"/>
        </w:rPr>
        <w:t xml:space="preserve">) + </w:t>
      </w:r>
      <w:r w:rsidRPr="00AB1199">
        <w:rPr>
          <w:rFonts w:ascii="Symbol" w:hAnsi="Symbol"/>
        </w:rPr>
        <w:t></w:t>
      </w:r>
      <w:r w:rsidRPr="00AB1199">
        <w:rPr>
          <w:rFonts w:ascii="Times" w:hAnsi="Times"/>
          <w:vertAlign w:val="subscript"/>
        </w:rPr>
        <w:t>1</w:t>
      </w:r>
      <w:r w:rsidRPr="00AB1199">
        <w:rPr>
          <w:rFonts w:ascii="Times" w:hAnsi="Times"/>
        </w:rPr>
        <w:t>f</w:t>
      </w:r>
      <w:r w:rsidRPr="00AB1199">
        <w:rPr>
          <w:rFonts w:ascii="Times" w:hAnsi="Times"/>
          <w:vertAlign w:val="subscript"/>
        </w:rPr>
        <w:t>1</w:t>
      </w:r>
      <w:r>
        <w:rPr>
          <w:rFonts w:ascii="Times" w:hAnsi="Times"/>
        </w:rPr>
        <w:t>(w</w:t>
      </w:r>
      <w:r w:rsidRPr="00AB1199">
        <w:rPr>
          <w:rFonts w:ascii="Times" w:hAnsi="Times"/>
        </w:rPr>
        <w:t>)</w:t>
      </w:r>
      <w:r w:rsidRPr="008B180D">
        <w:rPr>
          <w:rFonts w:ascii="Times" w:hAnsi="Times"/>
          <w:i/>
        </w:rPr>
        <w:t>,</w:t>
      </w:r>
      <w:r w:rsidRPr="008B180D">
        <w:rPr>
          <w:rFonts w:ascii="Times" w:hAnsi="Times"/>
        </w:rPr>
        <w:tab/>
      </w:r>
      <w:r>
        <w:rPr>
          <w:rFonts w:ascii="Times" w:hAnsi="Times"/>
        </w:rPr>
        <w:tab/>
      </w:r>
      <w:r>
        <w:rPr>
          <w:rFonts w:ascii="Times" w:hAnsi="Times"/>
        </w:rPr>
        <w:tab/>
      </w:r>
      <w:r w:rsidRPr="008B180D">
        <w:rPr>
          <w:rFonts w:ascii="Times" w:hAnsi="Times"/>
        </w:rPr>
        <w:t>[</w:t>
      </w:r>
      <w:r>
        <w:rPr>
          <w:rFonts w:ascii="Times" w:hAnsi="Times"/>
        </w:rPr>
        <w:t>S9]</w:t>
      </w:r>
    </w:p>
    <w:p w14:paraId="0C9B62EE" w14:textId="6E89C026" w:rsidR="00383424" w:rsidRDefault="00383424" w:rsidP="00AC2097">
      <w:pPr>
        <w:spacing w:line="480" w:lineRule="auto"/>
        <w:rPr>
          <w:rFonts w:ascii="Times" w:hAnsi="Times"/>
          <w:b/>
        </w:rPr>
      </w:pPr>
      <w:proofErr w:type="gramStart"/>
      <w:r>
        <w:rPr>
          <w:rFonts w:ascii="Times" w:hAnsi="Times"/>
        </w:rPr>
        <w:t>where</w:t>
      </w:r>
      <w:proofErr w:type="gramEnd"/>
      <w:r>
        <w:rPr>
          <w:rFonts w:ascii="Times" w:hAnsi="Times"/>
        </w:rPr>
        <w:t xml:space="preserve"> </w:t>
      </w:r>
      <w:r w:rsidRPr="00AB1199">
        <w:rPr>
          <w:rFonts w:ascii="Times" w:hAnsi="Times"/>
        </w:rPr>
        <w:t>f</w:t>
      </w:r>
      <w:r w:rsidRPr="00AB1199">
        <w:rPr>
          <w:rFonts w:ascii="Times" w:hAnsi="Times"/>
          <w:vertAlign w:val="subscript"/>
        </w:rPr>
        <w:t>0</w:t>
      </w:r>
      <w:r>
        <w:rPr>
          <w:rFonts w:ascii="Times" w:hAnsi="Times"/>
        </w:rPr>
        <w:t xml:space="preserve">(w) is </w:t>
      </w:r>
      <w:proofErr w:type="spellStart"/>
      <w:r>
        <w:rPr>
          <w:rFonts w:ascii="Times" w:hAnsi="Times"/>
        </w:rPr>
        <w:t>Weibull</w:t>
      </w:r>
      <w:proofErr w:type="spellEnd"/>
      <w:r>
        <w:rPr>
          <w:rFonts w:ascii="Times" w:hAnsi="Times"/>
        </w:rPr>
        <w:t>(a</w:t>
      </w:r>
      <w:r w:rsidRPr="005E4382">
        <w:rPr>
          <w:rFonts w:ascii="Times" w:hAnsi="Times"/>
          <w:vertAlign w:val="subscript"/>
        </w:rPr>
        <w:t>0</w:t>
      </w:r>
      <w:r>
        <w:rPr>
          <w:rFonts w:ascii="Times" w:hAnsi="Times"/>
        </w:rPr>
        <w:t>=1, b</w:t>
      </w:r>
      <w:r w:rsidRPr="00D26D04">
        <w:rPr>
          <w:rFonts w:ascii="Times" w:hAnsi="Times"/>
          <w:vertAlign w:val="subscript"/>
        </w:rPr>
        <w:t>0</w:t>
      </w:r>
      <w:r>
        <w:rPr>
          <w:rFonts w:ascii="Times" w:hAnsi="Times"/>
        </w:rPr>
        <w:t>=2)</w:t>
      </w:r>
      <w:r w:rsidRPr="00AB1199">
        <w:rPr>
          <w:rFonts w:ascii="Times" w:hAnsi="Times"/>
        </w:rPr>
        <w:t xml:space="preserve"> </w:t>
      </w:r>
      <w:r>
        <w:rPr>
          <w:rFonts w:ascii="Times" w:hAnsi="Times"/>
        </w:rPr>
        <w:t xml:space="preserve">and </w:t>
      </w:r>
      <w:r w:rsidRPr="00AB1199">
        <w:rPr>
          <w:rFonts w:ascii="Times" w:hAnsi="Times"/>
        </w:rPr>
        <w:t>f</w:t>
      </w:r>
      <w:r w:rsidRPr="00AB1199">
        <w:rPr>
          <w:rFonts w:ascii="Times" w:hAnsi="Times"/>
          <w:vertAlign w:val="subscript"/>
        </w:rPr>
        <w:t>1</w:t>
      </w:r>
      <w:r>
        <w:rPr>
          <w:rFonts w:ascii="Times" w:hAnsi="Times"/>
        </w:rPr>
        <w:t>(w</w:t>
      </w:r>
      <w:r w:rsidRPr="00AB1199">
        <w:rPr>
          <w:rFonts w:ascii="Times" w:hAnsi="Times"/>
        </w:rPr>
        <w:t>)</w:t>
      </w:r>
      <w:r>
        <w:rPr>
          <w:rFonts w:ascii="Times" w:hAnsi="Times"/>
        </w:rPr>
        <w:t xml:space="preserve"> is </w:t>
      </w:r>
      <w:proofErr w:type="spellStart"/>
      <w:r>
        <w:rPr>
          <w:rFonts w:ascii="Times" w:hAnsi="Times"/>
        </w:rPr>
        <w:t>Weibull</w:t>
      </w:r>
      <w:proofErr w:type="spellEnd"/>
      <w:r>
        <w:rPr>
          <w:rFonts w:ascii="Times" w:hAnsi="Times"/>
        </w:rPr>
        <w:t>(a</w:t>
      </w:r>
      <w:r w:rsidRPr="005E4382">
        <w:rPr>
          <w:rFonts w:ascii="Times" w:hAnsi="Times"/>
          <w:vertAlign w:val="subscript"/>
        </w:rPr>
        <w:t>1</w:t>
      </w:r>
      <w:r>
        <w:rPr>
          <w:rFonts w:ascii="Times" w:hAnsi="Times"/>
        </w:rPr>
        <w:t>, b</w:t>
      </w:r>
      <w:r w:rsidRPr="005E4382">
        <w:rPr>
          <w:rFonts w:ascii="Times" w:hAnsi="Times"/>
          <w:vertAlign w:val="subscript"/>
        </w:rPr>
        <w:t>1</w:t>
      </w:r>
      <w:r>
        <w:rPr>
          <w:rFonts w:ascii="Times" w:hAnsi="Times"/>
        </w:rPr>
        <w:t>),  where the parameters (</w:t>
      </w:r>
      <w:r w:rsidRPr="00AB1199">
        <w:rPr>
          <w:rFonts w:ascii="Symbol" w:hAnsi="Symbol"/>
        </w:rPr>
        <w:t></w:t>
      </w:r>
      <w:r w:rsidRPr="00AB1199">
        <w:rPr>
          <w:rFonts w:ascii="Times" w:hAnsi="Times"/>
          <w:vertAlign w:val="subscript"/>
        </w:rPr>
        <w:t>0</w:t>
      </w:r>
      <w:r>
        <w:rPr>
          <w:rFonts w:ascii="Times" w:hAnsi="Times"/>
        </w:rPr>
        <w:t>,</w:t>
      </w:r>
      <w:r w:rsidRPr="00070024">
        <w:rPr>
          <w:rFonts w:ascii="Symbol" w:hAnsi="Symbol"/>
        </w:rPr>
        <w:t></w:t>
      </w:r>
      <w:r>
        <w:rPr>
          <w:rFonts w:ascii="Times" w:hAnsi="Times"/>
        </w:rPr>
        <w:t>a</w:t>
      </w:r>
      <w:r w:rsidRPr="00D26D04">
        <w:rPr>
          <w:rFonts w:ascii="Times" w:hAnsi="Times"/>
          <w:vertAlign w:val="subscript"/>
        </w:rPr>
        <w:t>1</w:t>
      </w:r>
      <w:r>
        <w:rPr>
          <w:rFonts w:ascii="Times" w:hAnsi="Times"/>
        </w:rPr>
        <w:t>,b</w:t>
      </w:r>
      <w:r w:rsidRPr="00D26D04">
        <w:rPr>
          <w:rFonts w:ascii="Times" w:hAnsi="Times"/>
          <w:vertAlign w:val="subscript"/>
        </w:rPr>
        <w:t>1</w:t>
      </w:r>
      <w:r>
        <w:rPr>
          <w:rFonts w:ascii="Times" w:hAnsi="Times"/>
        </w:rPr>
        <w:t xml:space="preserve">) are estimated from the data. For </w:t>
      </w:r>
      <w:proofErr w:type="spellStart"/>
      <w:r>
        <w:rPr>
          <w:rFonts w:ascii="Times" w:hAnsi="Times"/>
        </w:rPr>
        <w:t>identifiability</w:t>
      </w:r>
      <w:proofErr w:type="spellEnd"/>
      <w:r>
        <w:rPr>
          <w:rFonts w:ascii="Times" w:hAnsi="Times"/>
        </w:rPr>
        <w:t xml:space="preserve">, the model is fit under the assumption (in common with the </w:t>
      </w:r>
      <w:proofErr w:type="spellStart"/>
      <w:r w:rsidRPr="005E4382">
        <w:rPr>
          <w:rFonts w:ascii="Times" w:hAnsi="Times"/>
          <w:i/>
        </w:rPr>
        <w:t>locfdr</w:t>
      </w:r>
      <w:proofErr w:type="spellEnd"/>
      <w:r>
        <w:rPr>
          <w:rFonts w:ascii="Times" w:hAnsi="Times"/>
        </w:rPr>
        <w:t xml:space="preserve"> package) that the non-null density is zero in a small interval around zero, accomplished here by shifting </w:t>
      </w:r>
      <w:r w:rsidRPr="00AB1199">
        <w:rPr>
          <w:rFonts w:ascii="Times" w:hAnsi="Times"/>
        </w:rPr>
        <w:t>f</w:t>
      </w:r>
      <w:r w:rsidRPr="00AB1199">
        <w:rPr>
          <w:rFonts w:ascii="Times" w:hAnsi="Times"/>
          <w:vertAlign w:val="subscript"/>
        </w:rPr>
        <w:t>1</w:t>
      </w:r>
      <w:r>
        <w:rPr>
          <w:rFonts w:ascii="Times" w:hAnsi="Times"/>
          <w:vertAlign w:val="subscript"/>
        </w:rPr>
        <w:t xml:space="preserve"> </w:t>
      </w:r>
      <w:r>
        <w:rPr>
          <w:rFonts w:ascii="Times" w:hAnsi="Times"/>
        </w:rPr>
        <w:t>to the right by a fixed margin, e.g., the median of the χ</w:t>
      </w:r>
      <w:r w:rsidRPr="001316D4">
        <w:rPr>
          <w:rFonts w:ascii="Times" w:hAnsi="Times"/>
          <w:vertAlign w:val="superscript"/>
        </w:rPr>
        <w:t>2</w:t>
      </w:r>
      <w:r>
        <w:rPr>
          <w:rFonts w:ascii="Times" w:hAnsi="Times"/>
        </w:rPr>
        <w:t xml:space="preserve"> distribution with 2 </w:t>
      </w:r>
      <w:proofErr w:type="spellStart"/>
      <w:r>
        <w:rPr>
          <w:rFonts w:ascii="Times" w:hAnsi="Times"/>
        </w:rPr>
        <w:t>df</w:t>
      </w:r>
      <w:proofErr w:type="spellEnd"/>
      <w:r>
        <w:rPr>
          <w:rFonts w:ascii="Times" w:hAnsi="Times"/>
        </w:rPr>
        <w:t xml:space="preserve">. This is equivalent to the assumption that the vast majority of SNPs with z-scores close to zero are true </w:t>
      </w:r>
      <w:proofErr w:type="gramStart"/>
      <w:r>
        <w:rPr>
          <w:rFonts w:ascii="Times" w:hAnsi="Times"/>
        </w:rPr>
        <w:t>nulls</w:t>
      </w:r>
      <w:r>
        <w:rPr>
          <w:rFonts w:ascii="Times" w:hAnsi="Times"/>
          <w:noProof/>
        </w:rPr>
        <w:t>[</w:t>
      </w:r>
      <w:proofErr w:type="gramEnd"/>
      <w:r>
        <w:rPr>
          <w:rFonts w:ascii="Times" w:hAnsi="Times"/>
          <w:noProof/>
        </w:rPr>
        <w:t>19]</w:t>
      </w:r>
      <w:r>
        <w:rPr>
          <w:rFonts w:ascii="Times" w:hAnsi="Times"/>
        </w:rPr>
        <w:t>. For parameter estimation we used a Bayesian Monte Carlo Markov Chain (MCMC) algorithm, placing vague priors on the parameters (</w:t>
      </w:r>
      <w:r w:rsidRPr="00AB1199">
        <w:rPr>
          <w:rFonts w:ascii="Symbol" w:hAnsi="Symbol"/>
        </w:rPr>
        <w:t></w:t>
      </w:r>
      <w:r w:rsidRPr="00AB1199">
        <w:rPr>
          <w:rFonts w:ascii="Times" w:hAnsi="Times"/>
          <w:vertAlign w:val="subscript"/>
        </w:rPr>
        <w:t>0</w:t>
      </w:r>
      <w:proofErr w:type="gramStart"/>
      <w:r>
        <w:rPr>
          <w:rFonts w:ascii="Times" w:hAnsi="Times"/>
        </w:rPr>
        <w:t>,</w:t>
      </w:r>
      <w:r w:rsidRPr="00070024">
        <w:rPr>
          <w:rFonts w:ascii="Symbol" w:hAnsi="Symbol"/>
        </w:rPr>
        <w:t></w:t>
      </w:r>
      <w:r>
        <w:rPr>
          <w:rFonts w:ascii="Times" w:hAnsi="Times"/>
        </w:rPr>
        <w:t>a</w:t>
      </w:r>
      <w:r w:rsidRPr="00D26D04">
        <w:rPr>
          <w:rFonts w:ascii="Times" w:hAnsi="Times"/>
          <w:vertAlign w:val="subscript"/>
        </w:rPr>
        <w:t>1</w:t>
      </w:r>
      <w:r>
        <w:rPr>
          <w:rFonts w:ascii="Times" w:hAnsi="Times"/>
        </w:rPr>
        <w:t>,b</w:t>
      </w:r>
      <w:r w:rsidRPr="00D26D04">
        <w:rPr>
          <w:rFonts w:ascii="Times" w:hAnsi="Times"/>
          <w:vertAlign w:val="subscript"/>
        </w:rPr>
        <w:t>1</w:t>
      </w:r>
      <w:proofErr w:type="gramEnd"/>
      <w:r>
        <w:rPr>
          <w:rFonts w:ascii="Times" w:hAnsi="Times"/>
        </w:rPr>
        <w:t>).  Q-Q plots and model fits for Height and CD for SNPs below the GWAS-level significance threshold of 5 x 10</w:t>
      </w:r>
      <w:r w:rsidRPr="005E4382">
        <w:rPr>
          <w:rFonts w:ascii="Times" w:hAnsi="Times"/>
          <w:vertAlign w:val="superscript"/>
        </w:rPr>
        <w:t>-8</w:t>
      </w:r>
      <w:r>
        <w:rPr>
          <w:rFonts w:ascii="Times" w:hAnsi="Times"/>
        </w:rPr>
        <w:t xml:space="preserve"> are given in </w:t>
      </w:r>
      <w:r w:rsidR="00E86710">
        <w:rPr>
          <w:rFonts w:ascii="Times" w:hAnsi="Times"/>
        </w:rPr>
        <w:t>Figure S</w:t>
      </w:r>
      <w:r>
        <w:rPr>
          <w:rFonts w:ascii="Times" w:hAnsi="Times"/>
        </w:rPr>
        <w:t>17. For Height, parameter estimates from the MCMC algorithm were (</w:t>
      </w:r>
      <w:r w:rsidRPr="00AB1199">
        <w:rPr>
          <w:rFonts w:ascii="Symbol" w:hAnsi="Symbol"/>
        </w:rPr>
        <w:t></w:t>
      </w:r>
      <w:r w:rsidRPr="00AB1199">
        <w:rPr>
          <w:rFonts w:ascii="Times" w:hAnsi="Times"/>
          <w:vertAlign w:val="subscript"/>
        </w:rPr>
        <w:t>0</w:t>
      </w:r>
      <w:proofErr w:type="gramStart"/>
      <w:r>
        <w:rPr>
          <w:rFonts w:ascii="Times" w:hAnsi="Times"/>
        </w:rPr>
        <w:t>,</w:t>
      </w:r>
      <w:r w:rsidRPr="00070024">
        <w:rPr>
          <w:rFonts w:ascii="Symbol" w:hAnsi="Symbol"/>
        </w:rPr>
        <w:t></w:t>
      </w:r>
      <w:r>
        <w:rPr>
          <w:rFonts w:ascii="Times" w:hAnsi="Times"/>
        </w:rPr>
        <w:t>a</w:t>
      </w:r>
      <w:r w:rsidRPr="00D26D04">
        <w:rPr>
          <w:rFonts w:ascii="Times" w:hAnsi="Times"/>
          <w:vertAlign w:val="subscript"/>
        </w:rPr>
        <w:t>1</w:t>
      </w:r>
      <w:r>
        <w:rPr>
          <w:rFonts w:ascii="Times" w:hAnsi="Times"/>
        </w:rPr>
        <w:t>,b</w:t>
      </w:r>
      <w:r w:rsidRPr="00D26D04">
        <w:rPr>
          <w:rFonts w:ascii="Times" w:hAnsi="Times"/>
          <w:vertAlign w:val="subscript"/>
        </w:rPr>
        <w:t>1</w:t>
      </w:r>
      <w:proofErr w:type="gramEnd"/>
      <w:r>
        <w:rPr>
          <w:rFonts w:ascii="Times" w:hAnsi="Times"/>
        </w:rPr>
        <w:t>) = (0.959, 0.8, 5.7)</w:t>
      </w:r>
      <w:r>
        <w:rPr>
          <w:rFonts w:ascii="Times" w:hAnsi="Times"/>
          <w:b/>
        </w:rPr>
        <w:t xml:space="preserve">; </w:t>
      </w:r>
      <w:r w:rsidRPr="005E4382">
        <w:rPr>
          <w:rFonts w:ascii="Times" w:hAnsi="Times"/>
        </w:rPr>
        <w:t xml:space="preserve">for </w:t>
      </w:r>
      <w:r>
        <w:rPr>
          <w:rFonts w:ascii="Times" w:hAnsi="Times"/>
        </w:rPr>
        <w:t>CD, parameter estimates were (</w:t>
      </w:r>
      <w:r w:rsidRPr="00AB1199">
        <w:rPr>
          <w:rFonts w:ascii="Symbol" w:hAnsi="Symbol"/>
        </w:rPr>
        <w:t></w:t>
      </w:r>
      <w:r w:rsidRPr="00AB1199">
        <w:rPr>
          <w:rFonts w:ascii="Times" w:hAnsi="Times"/>
          <w:vertAlign w:val="subscript"/>
        </w:rPr>
        <w:t>0</w:t>
      </w:r>
      <w:r>
        <w:rPr>
          <w:rFonts w:ascii="Times" w:hAnsi="Times"/>
        </w:rPr>
        <w:t>,</w:t>
      </w:r>
      <w:r w:rsidRPr="00070024">
        <w:rPr>
          <w:rFonts w:ascii="Symbol" w:hAnsi="Symbol"/>
        </w:rPr>
        <w:t></w:t>
      </w:r>
      <w:r>
        <w:rPr>
          <w:rFonts w:ascii="Times" w:hAnsi="Times"/>
        </w:rPr>
        <w:t>a</w:t>
      </w:r>
      <w:r w:rsidRPr="00D26D04">
        <w:rPr>
          <w:rFonts w:ascii="Times" w:hAnsi="Times"/>
          <w:vertAlign w:val="subscript"/>
        </w:rPr>
        <w:t>1</w:t>
      </w:r>
      <w:r>
        <w:rPr>
          <w:rFonts w:ascii="Times" w:hAnsi="Times"/>
        </w:rPr>
        <w:t>,b</w:t>
      </w:r>
      <w:r w:rsidRPr="00D26D04">
        <w:rPr>
          <w:rFonts w:ascii="Times" w:hAnsi="Times"/>
          <w:vertAlign w:val="subscript"/>
        </w:rPr>
        <w:t>1</w:t>
      </w:r>
      <w:r>
        <w:rPr>
          <w:rFonts w:ascii="Times" w:hAnsi="Times"/>
        </w:rPr>
        <w:t>) = (0.974, 0.8, 4.1)</w:t>
      </w:r>
      <w:r>
        <w:rPr>
          <w:rFonts w:ascii="Times" w:hAnsi="Times"/>
          <w:b/>
        </w:rPr>
        <w:t xml:space="preserve">. </w:t>
      </w:r>
    </w:p>
    <w:p w14:paraId="402F0B1E" w14:textId="0E1CA3CD" w:rsidR="00383424" w:rsidRDefault="00383424" w:rsidP="00AC2097">
      <w:pPr>
        <w:spacing w:line="480" w:lineRule="auto"/>
        <w:ind w:firstLine="720"/>
        <w:rPr>
          <w:rFonts w:ascii="Times" w:hAnsi="Times"/>
        </w:rPr>
      </w:pPr>
      <w:r w:rsidRPr="005E4382">
        <w:rPr>
          <w:rFonts w:ascii="Times" w:hAnsi="Times"/>
        </w:rPr>
        <w:t xml:space="preserve">We </w:t>
      </w:r>
      <w:r>
        <w:rPr>
          <w:rFonts w:ascii="Times" w:hAnsi="Times"/>
        </w:rPr>
        <w:t xml:space="preserve">used the CD parameter estimates to determine the impact of sample size and </w:t>
      </w:r>
      <w:proofErr w:type="spellStart"/>
      <w:r>
        <w:rPr>
          <w:rFonts w:ascii="Times" w:hAnsi="Times"/>
        </w:rPr>
        <w:t>polygenicity</w:t>
      </w:r>
      <w:proofErr w:type="spellEnd"/>
      <w:r>
        <w:rPr>
          <w:rFonts w:ascii="Times" w:hAnsi="Times"/>
        </w:rPr>
        <w:t xml:space="preserve"> on Q-Q plots and enrichment indices in the context of mixture models.  </w:t>
      </w:r>
      <w:r w:rsidR="00E86710">
        <w:rPr>
          <w:rFonts w:ascii="Times" w:hAnsi="Times"/>
        </w:rPr>
        <w:t>Figure S</w:t>
      </w:r>
      <w:r>
        <w:rPr>
          <w:rFonts w:ascii="Times" w:hAnsi="Times"/>
        </w:rPr>
        <w:t xml:space="preserve">18 shows the impact of </w:t>
      </w:r>
      <w:proofErr w:type="spellStart"/>
      <w:r>
        <w:rPr>
          <w:rFonts w:ascii="Times" w:hAnsi="Times"/>
        </w:rPr>
        <w:t>polygenicity</w:t>
      </w:r>
      <w:proofErr w:type="spellEnd"/>
      <w:r>
        <w:rPr>
          <w:rFonts w:ascii="Times" w:hAnsi="Times"/>
        </w:rPr>
        <w:t xml:space="preserve"> (i.e., the non-null proportion </w:t>
      </w:r>
      <w:r w:rsidRPr="00AB1199">
        <w:rPr>
          <w:rFonts w:ascii="Symbol" w:hAnsi="Symbol"/>
        </w:rPr>
        <w:t></w:t>
      </w:r>
      <w:r>
        <w:rPr>
          <w:rFonts w:ascii="Times" w:hAnsi="Times"/>
          <w:vertAlign w:val="subscript"/>
        </w:rPr>
        <w:t>1</w:t>
      </w:r>
      <w:r>
        <w:rPr>
          <w:rFonts w:ascii="Times" w:hAnsi="Times"/>
        </w:rPr>
        <w:t xml:space="preserve">). The solid black line is the Q-Q curve for CD predicted from the </w:t>
      </w:r>
      <w:proofErr w:type="spellStart"/>
      <w:r>
        <w:rPr>
          <w:rFonts w:ascii="Times" w:hAnsi="Times"/>
        </w:rPr>
        <w:t>Weibull</w:t>
      </w:r>
      <w:proofErr w:type="spellEnd"/>
      <w:r>
        <w:rPr>
          <w:rFonts w:ascii="Times" w:hAnsi="Times"/>
        </w:rPr>
        <w:t xml:space="preserve"> mixture model, with </w:t>
      </w:r>
      <w:r w:rsidRPr="00AB1199">
        <w:rPr>
          <w:rFonts w:ascii="Symbol" w:hAnsi="Symbol"/>
        </w:rPr>
        <w:t></w:t>
      </w:r>
      <w:r>
        <w:rPr>
          <w:rFonts w:ascii="Times" w:hAnsi="Times"/>
          <w:vertAlign w:val="subscript"/>
        </w:rPr>
        <w:t>1</w:t>
      </w:r>
      <w:r>
        <w:rPr>
          <w:rFonts w:ascii="Times" w:hAnsi="Times"/>
        </w:rPr>
        <w:t>=</w:t>
      </w:r>
      <w:proofErr w:type="gramStart"/>
      <w:r>
        <w:rPr>
          <w:rFonts w:ascii="Times" w:hAnsi="Times"/>
        </w:rPr>
        <w:t>.0.026</w:t>
      </w:r>
      <w:proofErr w:type="gramEnd"/>
      <w:r>
        <w:rPr>
          <w:rFonts w:ascii="Times" w:hAnsi="Times"/>
        </w:rPr>
        <w:t xml:space="preserve">.  The red line is the predicted Q-Q curve if </w:t>
      </w:r>
      <w:r w:rsidRPr="00AB1199">
        <w:rPr>
          <w:rFonts w:ascii="Symbol" w:hAnsi="Symbol"/>
        </w:rPr>
        <w:t></w:t>
      </w:r>
      <w:r>
        <w:rPr>
          <w:rFonts w:ascii="Times" w:hAnsi="Times"/>
          <w:vertAlign w:val="subscript"/>
        </w:rPr>
        <w:t>1</w:t>
      </w:r>
      <w:r>
        <w:rPr>
          <w:rFonts w:ascii="Times" w:hAnsi="Times"/>
        </w:rPr>
        <w:t xml:space="preserve"> = 0.10 (more polygenic) and the blue line is the predicted Q-Q curve if </w:t>
      </w:r>
      <w:r w:rsidRPr="00AB1199">
        <w:rPr>
          <w:rFonts w:ascii="Symbol" w:hAnsi="Symbol"/>
        </w:rPr>
        <w:t></w:t>
      </w:r>
      <w:r>
        <w:rPr>
          <w:rFonts w:ascii="Times" w:hAnsi="Times"/>
          <w:vertAlign w:val="subscript"/>
        </w:rPr>
        <w:t>1</w:t>
      </w:r>
      <w:r>
        <w:rPr>
          <w:rFonts w:ascii="Times" w:hAnsi="Times"/>
        </w:rPr>
        <w:t xml:space="preserve"> = 0.001 (less polygenic). Phenotypes that are more polygenic but otherwise have similar non-null densities </w:t>
      </w:r>
      <w:r w:rsidRPr="00AB1199">
        <w:rPr>
          <w:rFonts w:ascii="Times" w:hAnsi="Times"/>
        </w:rPr>
        <w:t>f</w:t>
      </w:r>
      <w:r w:rsidRPr="00AB1199">
        <w:rPr>
          <w:rFonts w:ascii="Times" w:hAnsi="Times"/>
          <w:vertAlign w:val="subscript"/>
        </w:rPr>
        <w:t>1</w:t>
      </w:r>
      <w:r>
        <w:rPr>
          <w:rFonts w:ascii="Times" w:hAnsi="Times"/>
          <w:vertAlign w:val="subscript"/>
        </w:rPr>
        <w:t xml:space="preserve"> </w:t>
      </w:r>
      <w:r>
        <w:rPr>
          <w:rFonts w:ascii="Times" w:hAnsi="Times"/>
        </w:rPr>
        <w:t xml:space="preserve">have Q-Q curves that depart earlier from the non-null line but are approximately </w:t>
      </w:r>
      <w:r>
        <w:rPr>
          <w:rFonts w:ascii="Times" w:hAnsi="Times"/>
        </w:rPr>
        <w:lastRenderedPageBreak/>
        <w:t xml:space="preserve">parallel thereafter. In contrast, for a fixed level of </w:t>
      </w:r>
      <w:proofErr w:type="spellStart"/>
      <w:r>
        <w:rPr>
          <w:rFonts w:ascii="Times" w:hAnsi="Times"/>
        </w:rPr>
        <w:t>polygenicity</w:t>
      </w:r>
      <w:proofErr w:type="spellEnd"/>
      <w:r>
        <w:rPr>
          <w:rFonts w:ascii="Times" w:hAnsi="Times"/>
        </w:rPr>
        <w:t xml:space="preserve"> but varying non-null distributions, Q-Q plots tend to depart from the null line at the same place but have different slopes thereafter.  This can be illustrated by varying the effective sample size of the GWAS: increasing sample size leaves </w:t>
      </w:r>
      <w:r w:rsidRPr="00AB1199">
        <w:rPr>
          <w:rFonts w:ascii="Symbol" w:hAnsi="Symbol"/>
        </w:rPr>
        <w:t></w:t>
      </w:r>
      <w:r>
        <w:rPr>
          <w:rFonts w:ascii="Times" w:hAnsi="Times"/>
          <w:vertAlign w:val="subscript"/>
        </w:rPr>
        <w:t>1</w:t>
      </w:r>
      <w:r>
        <w:rPr>
          <w:rFonts w:ascii="Times" w:hAnsi="Times"/>
        </w:rPr>
        <w:t xml:space="preserve"> (the true proportion of non-null SNPs) fixed but increases the scale of the non-null density f</w:t>
      </w:r>
      <w:r w:rsidRPr="005E4382">
        <w:rPr>
          <w:rFonts w:ascii="Times" w:hAnsi="Times"/>
          <w:vertAlign w:val="subscript"/>
        </w:rPr>
        <w:t>1</w:t>
      </w:r>
      <w:r>
        <w:rPr>
          <w:rFonts w:ascii="Times" w:hAnsi="Times"/>
        </w:rPr>
        <w:t xml:space="preserve">. </w:t>
      </w:r>
      <w:r w:rsidR="00E86710">
        <w:rPr>
          <w:rFonts w:ascii="Times" w:hAnsi="Times"/>
        </w:rPr>
        <w:t>Figure S</w:t>
      </w:r>
      <w:r>
        <w:rPr>
          <w:rFonts w:ascii="Times" w:hAnsi="Times"/>
        </w:rPr>
        <w:t>19</w:t>
      </w:r>
      <w:r w:rsidRPr="005E4382">
        <w:rPr>
          <w:rFonts w:ascii="Times" w:hAnsi="Times"/>
        </w:rPr>
        <w:t xml:space="preserve"> </w:t>
      </w:r>
      <w:r>
        <w:rPr>
          <w:rFonts w:ascii="Times" w:hAnsi="Times"/>
        </w:rPr>
        <w:t xml:space="preserve">shows the impact for decreasing or increasing the sample size on the Q-Q plots for the CD data. </w:t>
      </w:r>
    </w:p>
    <w:p w14:paraId="67CA62C0" w14:textId="77777777" w:rsidR="00383424" w:rsidRDefault="00383424" w:rsidP="00AC2097">
      <w:pPr>
        <w:spacing w:line="480" w:lineRule="auto"/>
        <w:ind w:firstLine="720"/>
        <w:rPr>
          <w:rFonts w:ascii="Times" w:hAnsi="Times"/>
        </w:rPr>
      </w:pPr>
      <w:r>
        <w:rPr>
          <w:rFonts w:ascii="Times" w:hAnsi="Times"/>
        </w:rPr>
        <w:t xml:space="preserve">We also extended the basic parametric mixture model [S9] by allowing for covariates (e.g., genic annotations). Specifically, let </w:t>
      </w:r>
      <w:r w:rsidRPr="005E4382">
        <w:rPr>
          <w:rFonts w:ascii="Times" w:hAnsi="Times"/>
          <w:b/>
        </w:rPr>
        <w:t>x</w:t>
      </w:r>
      <w:r>
        <w:rPr>
          <w:rFonts w:ascii="Times" w:hAnsi="Times"/>
        </w:rPr>
        <w:t xml:space="preserve"> be a vector of annotations for a given SNP. The </w:t>
      </w:r>
      <w:r w:rsidRPr="005E4382">
        <w:rPr>
          <w:rFonts w:ascii="Times" w:hAnsi="Times"/>
          <w:i/>
        </w:rPr>
        <w:t>covariate-modulated mixture model</w:t>
      </w:r>
      <w:r>
        <w:rPr>
          <w:rFonts w:ascii="Times" w:hAnsi="Times"/>
          <w:i/>
        </w:rPr>
        <w:t xml:space="preserve"> </w:t>
      </w:r>
      <w:r>
        <w:rPr>
          <w:rFonts w:ascii="Times" w:hAnsi="Times"/>
        </w:rPr>
        <w:t>is given by</w:t>
      </w:r>
    </w:p>
    <w:p w14:paraId="5A3B4C52" w14:textId="77777777" w:rsidR="00383424" w:rsidRPr="006378F7" w:rsidRDefault="00383424" w:rsidP="00AC2097">
      <w:pPr>
        <w:spacing w:line="480" w:lineRule="auto"/>
        <w:jc w:val="center"/>
        <w:rPr>
          <w:rFonts w:ascii="Times" w:hAnsi="Times"/>
        </w:rPr>
      </w:pPr>
      <w:proofErr w:type="gramStart"/>
      <w:r>
        <w:rPr>
          <w:rFonts w:ascii="Times" w:hAnsi="Times"/>
        </w:rPr>
        <w:t>f</w:t>
      </w:r>
      <w:proofErr w:type="gramEnd"/>
      <w:r>
        <w:rPr>
          <w:rFonts w:ascii="Times" w:hAnsi="Times"/>
        </w:rPr>
        <w:t xml:space="preserve">(w | </w:t>
      </w:r>
      <w:r w:rsidRPr="005E4382">
        <w:rPr>
          <w:rFonts w:ascii="Times" w:hAnsi="Times"/>
          <w:b/>
        </w:rPr>
        <w:t>x</w:t>
      </w:r>
      <w:r w:rsidRPr="00AB1199">
        <w:rPr>
          <w:rFonts w:ascii="Times" w:hAnsi="Times"/>
        </w:rPr>
        <w:t xml:space="preserve">) = </w:t>
      </w:r>
      <w:r w:rsidRPr="00AB1199">
        <w:rPr>
          <w:rFonts w:ascii="Symbol" w:hAnsi="Symbol"/>
        </w:rPr>
        <w:t></w:t>
      </w:r>
      <w:r w:rsidRPr="00AB1199">
        <w:rPr>
          <w:rFonts w:ascii="Times" w:hAnsi="Times"/>
          <w:vertAlign w:val="subscript"/>
        </w:rPr>
        <w:t>0</w:t>
      </w:r>
      <w:r>
        <w:rPr>
          <w:rFonts w:ascii="Times" w:hAnsi="Times"/>
        </w:rPr>
        <w:t>(</w:t>
      </w:r>
      <w:r w:rsidRPr="00535C22">
        <w:rPr>
          <w:rFonts w:ascii="Times" w:hAnsi="Times"/>
          <w:b/>
        </w:rPr>
        <w:t>x</w:t>
      </w:r>
      <w:r>
        <w:rPr>
          <w:rFonts w:ascii="Times" w:hAnsi="Times"/>
        </w:rPr>
        <w:t>)</w:t>
      </w:r>
      <w:r w:rsidRPr="00AB1199">
        <w:rPr>
          <w:rFonts w:ascii="Times" w:hAnsi="Times"/>
        </w:rPr>
        <w:t>f</w:t>
      </w:r>
      <w:r w:rsidRPr="00AB1199">
        <w:rPr>
          <w:rFonts w:ascii="Times" w:hAnsi="Times"/>
          <w:vertAlign w:val="subscript"/>
        </w:rPr>
        <w:t>0</w:t>
      </w:r>
      <w:r>
        <w:rPr>
          <w:rFonts w:ascii="Times" w:hAnsi="Times"/>
        </w:rPr>
        <w:t>(w</w:t>
      </w:r>
      <w:r w:rsidRPr="00AB1199">
        <w:rPr>
          <w:rFonts w:ascii="Times" w:hAnsi="Times"/>
        </w:rPr>
        <w:t xml:space="preserve">) + </w:t>
      </w:r>
      <w:r w:rsidRPr="00AB1199">
        <w:rPr>
          <w:rFonts w:ascii="Symbol" w:hAnsi="Symbol"/>
        </w:rPr>
        <w:t></w:t>
      </w:r>
      <w:r w:rsidRPr="00AB1199">
        <w:rPr>
          <w:rFonts w:ascii="Times" w:hAnsi="Times"/>
          <w:vertAlign w:val="subscript"/>
        </w:rPr>
        <w:t>1</w:t>
      </w:r>
      <w:r>
        <w:rPr>
          <w:rFonts w:ascii="Times" w:hAnsi="Times"/>
        </w:rPr>
        <w:t>(</w:t>
      </w:r>
      <w:r w:rsidRPr="00535C22">
        <w:rPr>
          <w:rFonts w:ascii="Times" w:hAnsi="Times"/>
          <w:b/>
        </w:rPr>
        <w:t>x</w:t>
      </w:r>
      <w:r>
        <w:rPr>
          <w:rFonts w:ascii="Times" w:hAnsi="Times"/>
        </w:rPr>
        <w:t>)</w:t>
      </w:r>
      <w:r w:rsidRPr="00AB1199">
        <w:rPr>
          <w:rFonts w:ascii="Times" w:hAnsi="Times"/>
        </w:rPr>
        <w:t>f</w:t>
      </w:r>
      <w:r w:rsidRPr="00AB1199">
        <w:rPr>
          <w:rFonts w:ascii="Times" w:hAnsi="Times"/>
          <w:vertAlign w:val="subscript"/>
        </w:rPr>
        <w:t>1</w:t>
      </w:r>
      <w:r>
        <w:rPr>
          <w:rFonts w:ascii="Times" w:hAnsi="Times"/>
        </w:rPr>
        <w:t xml:space="preserve">(w| </w:t>
      </w:r>
      <w:r w:rsidRPr="005E4382">
        <w:rPr>
          <w:rFonts w:ascii="Times" w:hAnsi="Times"/>
          <w:b/>
        </w:rPr>
        <w:t>x</w:t>
      </w:r>
      <w:r w:rsidRPr="00AB1199">
        <w:rPr>
          <w:rFonts w:ascii="Times" w:hAnsi="Times"/>
        </w:rPr>
        <w:t>)</w:t>
      </w:r>
      <w:r w:rsidRPr="008B180D">
        <w:rPr>
          <w:rFonts w:ascii="Times" w:hAnsi="Times"/>
          <w:i/>
        </w:rPr>
        <w:t>,</w:t>
      </w:r>
      <w:r w:rsidRPr="008B180D">
        <w:rPr>
          <w:rFonts w:ascii="Times" w:hAnsi="Times"/>
        </w:rPr>
        <w:tab/>
      </w:r>
      <w:r>
        <w:rPr>
          <w:rFonts w:ascii="Times" w:hAnsi="Times"/>
        </w:rPr>
        <w:tab/>
      </w:r>
      <w:r>
        <w:rPr>
          <w:rFonts w:ascii="Times" w:hAnsi="Times"/>
        </w:rPr>
        <w:tab/>
      </w:r>
      <w:r w:rsidRPr="008B180D">
        <w:rPr>
          <w:rFonts w:ascii="Times" w:hAnsi="Times"/>
        </w:rPr>
        <w:t>[</w:t>
      </w:r>
      <w:r>
        <w:rPr>
          <w:rFonts w:ascii="Times" w:hAnsi="Times"/>
        </w:rPr>
        <w:t>S10]</w:t>
      </w:r>
    </w:p>
    <w:p w14:paraId="2FEBC732" w14:textId="77777777" w:rsidR="00383424" w:rsidRDefault="00383424" w:rsidP="00AC2097">
      <w:pPr>
        <w:spacing w:line="480" w:lineRule="auto"/>
        <w:rPr>
          <w:rFonts w:ascii="Times" w:hAnsi="Times"/>
        </w:rPr>
      </w:pPr>
      <w:proofErr w:type="gramStart"/>
      <w:r>
        <w:rPr>
          <w:rFonts w:ascii="Times" w:hAnsi="Times"/>
        </w:rPr>
        <w:t>where</w:t>
      </w:r>
      <w:proofErr w:type="gramEnd"/>
      <w:r>
        <w:rPr>
          <w:rFonts w:ascii="Times" w:hAnsi="Times"/>
        </w:rPr>
        <w:t xml:space="preserve"> </w:t>
      </w:r>
      <w:r w:rsidRPr="00AB1199">
        <w:rPr>
          <w:rFonts w:ascii="Symbol" w:hAnsi="Symbol"/>
        </w:rPr>
        <w:t></w:t>
      </w:r>
      <w:r w:rsidRPr="00AB1199">
        <w:rPr>
          <w:rFonts w:ascii="Times" w:hAnsi="Times"/>
          <w:vertAlign w:val="subscript"/>
        </w:rPr>
        <w:t>0</w:t>
      </w:r>
      <w:r>
        <w:rPr>
          <w:rFonts w:ascii="Times" w:hAnsi="Times"/>
        </w:rPr>
        <w:t>(</w:t>
      </w:r>
      <w:r w:rsidRPr="00535C22">
        <w:rPr>
          <w:rFonts w:ascii="Times" w:hAnsi="Times"/>
          <w:b/>
        </w:rPr>
        <w:t>x</w:t>
      </w:r>
      <w:r>
        <w:rPr>
          <w:rFonts w:ascii="Times" w:hAnsi="Times"/>
        </w:rPr>
        <w:t xml:space="preserve">) = 1 </w:t>
      </w:r>
      <w:r>
        <w:rPr>
          <w:rFonts w:ascii="Times" w:hAnsi="Times"/>
          <w:b/>
        </w:rPr>
        <w:t xml:space="preserve">/ </w:t>
      </w:r>
      <w:r w:rsidRPr="005E4382">
        <w:rPr>
          <w:rFonts w:ascii="Times" w:hAnsi="Times"/>
        </w:rPr>
        <w:t xml:space="preserve">(1 </w:t>
      </w:r>
      <w:r>
        <w:rPr>
          <w:rFonts w:ascii="Times" w:hAnsi="Times"/>
        </w:rPr>
        <w:t xml:space="preserve">+ </w:t>
      </w:r>
      <w:proofErr w:type="spellStart"/>
      <w:r>
        <w:rPr>
          <w:rFonts w:ascii="Times" w:hAnsi="Times"/>
        </w:rPr>
        <w:t>exp</w:t>
      </w:r>
      <w:proofErr w:type="spellEnd"/>
      <w:r>
        <w:rPr>
          <w:rFonts w:ascii="Times" w:hAnsi="Times"/>
        </w:rPr>
        <w:t>(</w:t>
      </w:r>
      <w:proofErr w:type="spellStart"/>
      <w:r w:rsidRPr="00535C22">
        <w:rPr>
          <w:rFonts w:ascii="Times" w:hAnsi="Times"/>
          <w:b/>
        </w:rPr>
        <w:t>x</w:t>
      </w:r>
      <w:r>
        <w:rPr>
          <w:rFonts w:ascii="Times" w:hAnsi="Times"/>
          <w:b/>
        </w:rPr>
        <w:t>’ν</w:t>
      </w:r>
      <w:proofErr w:type="spellEnd"/>
      <w:r w:rsidRPr="005E4382">
        <w:rPr>
          <w:rFonts w:ascii="Times" w:hAnsi="Times"/>
        </w:rPr>
        <w:t>))</w:t>
      </w:r>
      <w:r>
        <w:rPr>
          <w:rFonts w:ascii="Times" w:hAnsi="Times"/>
        </w:rPr>
        <w:t xml:space="preserve"> is a logistic function of the covariates, and </w:t>
      </w:r>
      <w:r w:rsidRPr="00AB1199">
        <w:rPr>
          <w:rFonts w:ascii="Times" w:hAnsi="Times"/>
        </w:rPr>
        <w:t>f</w:t>
      </w:r>
      <w:r w:rsidRPr="00AB1199">
        <w:rPr>
          <w:rFonts w:ascii="Times" w:hAnsi="Times"/>
          <w:vertAlign w:val="subscript"/>
        </w:rPr>
        <w:t>1</w:t>
      </w:r>
      <w:r>
        <w:rPr>
          <w:rFonts w:ascii="Times" w:hAnsi="Times"/>
        </w:rPr>
        <w:t xml:space="preserve">(w| </w:t>
      </w:r>
      <w:r w:rsidRPr="00535C22">
        <w:rPr>
          <w:rFonts w:ascii="Times" w:hAnsi="Times"/>
          <w:b/>
        </w:rPr>
        <w:t>x</w:t>
      </w:r>
      <w:r w:rsidRPr="00AB1199">
        <w:rPr>
          <w:rFonts w:ascii="Times" w:hAnsi="Times"/>
        </w:rPr>
        <w:t>)</w:t>
      </w:r>
      <w:r>
        <w:rPr>
          <w:rFonts w:ascii="Times" w:hAnsi="Times"/>
        </w:rPr>
        <w:t xml:space="preserve"> is a </w:t>
      </w:r>
      <w:proofErr w:type="spellStart"/>
      <w:r>
        <w:rPr>
          <w:rFonts w:ascii="Times" w:hAnsi="Times"/>
        </w:rPr>
        <w:t>Weibull</w:t>
      </w:r>
      <w:proofErr w:type="spellEnd"/>
      <w:r>
        <w:rPr>
          <w:rFonts w:ascii="Times" w:hAnsi="Times"/>
        </w:rPr>
        <w:t xml:space="preserve"> distribution with shape parameter a=</w:t>
      </w:r>
      <w:proofErr w:type="spellStart"/>
      <w:r>
        <w:rPr>
          <w:rFonts w:ascii="Times" w:hAnsi="Times"/>
        </w:rPr>
        <w:t>exp</w:t>
      </w:r>
      <w:proofErr w:type="spellEnd"/>
      <w:r>
        <w:rPr>
          <w:rFonts w:ascii="Times" w:hAnsi="Times"/>
        </w:rPr>
        <w:t>(</w:t>
      </w:r>
      <w:r w:rsidRPr="00535C22">
        <w:rPr>
          <w:rFonts w:ascii="Times" w:hAnsi="Times"/>
          <w:b/>
        </w:rPr>
        <w:t>x</w:t>
      </w:r>
      <w:r>
        <w:rPr>
          <w:rFonts w:ascii="Times" w:hAnsi="Times"/>
          <w:b/>
        </w:rPr>
        <w:t>’</w:t>
      </w:r>
      <w:r w:rsidRPr="005E4382">
        <w:rPr>
          <w:rFonts w:ascii="Times" w:hAnsi="Times" w:hint="eastAsia"/>
          <w:b/>
        </w:rPr>
        <w:t>α</w:t>
      </w:r>
      <w:r w:rsidRPr="00535C22">
        <w:rPr>
          <w:rFonts w:ascii="Times" w:hAnsi="Times"/>
        </w:rPr>
        <w:t>)</w:t>
      </w:r>
      <w:r>
        <w:rPr>
          <w:rFonts w:ascii="Times" w:hAnsi="Times"/>
        </w:rPr>
        <w:t xml:space="preserve"> and scale parameter b=</w:t>
      </w:r>
      <w:proofErr w:type="spellStart"/>
      <w:r>
        <w:rPr>
          <w:rFonts w:ascii="Times" w:hAnsi="Times"/>
        </w:rPr>
        <w:t>exp</w:t>
      </w:r>
      <w:proofErr w:type="spellEnd"/>
      <w:r>
        <w:rPr>
          <w:rFonts w:ascii="Times" w:hAnsi="Times"/>
        </w:rPr>
        <w:t>(</w:t>
      </w:r>
      <w:r w:rsidRPr="00535C22">
        <w:rPr>
          <w:rFonts w:ascii="Times" w:hAnsi="Times"/>
          <w:b/>
        </w:rPr>
        <w:t>x</w:t>
      </w:r>
      <w:r>
        <w:rPr>
          <w:rFonts w:ascii="Times" w:hAnsi="Times"/>
          <w:b/>
        </w:rPr>
        <w:t>’</w:t>
      </w:r>
      <w:r w:rsidRPr="005E4382">
        <w:rPr>
          <w:rFonts w:ascii="Times" w:hAnsi="Times" w:hint="eastAsia"/>
          <w:b/>
        </w:rPr>
        <w:t>β</w:t>
      </w:r>
      <w:r w:rsidRPr="00535C22">
        <w:rPr>
          <w:rFonts w:ascii="Times" w:hAnsi="Times"/>
        </w:rPr>
        <w:t>)</w:t>
      </w:r>
      <w:r>
        <w:rPr>
          <w:rFonts w:ascii="Times" w:hAnsi="Times"/>
        </w:rPr>
        <w:t>. We estimate the model using an MCMC algorithm (Gibbs sampler with Metropolis-Hastings steps), placing non-informative priors on unknown parameters (</w:t>
      </w:r>
      <w:r>
        <w:rPr>
          <w:rFonts w:ascii="Times" w:hAnsi="Times"/>
          <w:b/>
        </w:rPr>
        <w:t>ν</w:t>
      </w:r>
      <w:r w:rsidRPr="005E4382">
        <w:rPr>
          <w:rFonts w:ascii="Times" w:hAnsi="Times"/>
        </w:rPr>
        <w:t>,</w:t>
      </w:r>
      <w:r w:rsidRPr="009D1B2C">
        <w:rPr>
          <w:rFonts w:ascii="Times" w:hAnsi="Times"/>
          <w:b/>
        </w:rPr>
        <w:t xml:space="preserve"> </w:t>
      </w:r>
      <w:r w:rsidRPr="00535C22">
        <w:rPr>
          <w:rFonts w:ascii="Times" w:hAnsi="Times"/>
          <w:b/>
        </w:rPr>
        <w:t>α</w:t>
      </w:r>
      <w:r w:rsidRPr="005E4382">
        <w:rPr>
          <w:rFonts w:ascii="Times" w:hAnsi="Times"/>
        </w:rPr>
        <w:t>,</w:t>
      </w:r>
      <w:r w:rsidRPr="009D1B2C">
        <w:rPr>
          <w:rFonts w:ascii="Times" w:hAnsi="Times"/>
          <w:b/>
        </w:rPr>
        <w:t xml:space="preserve"> </w:t>
      </w:r>
      <w:r w:rsidRPr="00535C22">
        <w:rPr>
          <w:rFonts w:ascii="Times" w:hAnsi="Times"/>
          <w:b/>
        </w:rPr>
        <w:t>β</w:t>
      </w:r>
      <w:r w:rsidRPr="005E4382">
        <w:rPr>
          <w:rFonts w:ascii="Times" w:hAnsi="Times"/>
        </w:rPr>
        <w:t>)</w:t>
      </w:r>
      <w:r>
        <w:rPr>
          <w:rFonts w:ascii="Times" w:hAnsi="Times"/>
        </w:rPr>
        <w:t xml:space="preserve">.  Estimates from this model, not presented here, could be used to replace the stratified FDR analyses in the main text by directly using Eq. [S10] to estimate the local </w:t>
      </w:r>
      <w:proofErr w:type="spellStart"/>
      <w:r>
        <w:rPr>
          <w:rFonts w:ascii="Times" w:hAnsi="Times"/>
        </w:rPr>
        <w:t>fdr</w:t>
      </w:r>
      <w:proofErr w:type="spellEnd"/>
      <w:r>
        <w:rPr>
          <w:rFonts w:ascii="Times" w:hAnsi="Times"/>
        </w:rPr>
        <w:t xml:space="preserve"> (Eq.  </w:t>
      </w:r>
      <w:proofErr w:type="gramStart"/>
      <w:r>
        <w:rPr>
          <w:rFonts w:ascii="Times" w:hAnsi="Times"/>
        </w:rPr>
        <w:t>[S8]).</w:t>
      </w:r>
      <w:proofErr w:type="gramEnd"/>
    </w:p>
    <w:p w14:paraId="0345A81A" w14:textId="77777777" w:rsidR="00383424" w:rsidRDefault="00383424" w:rsidP="00AC2097">
      <w:pPr>
        <w:spacing w:line="480" w:lineRule="auto"/>
        <w:rPr>
          <w:rFonts w:ascii="Times" w:hAnsi="Times"/>
        </w:rPr>
      </w:pPr>
    </w:p>
    <w:p w14:paraId="224EA63E" w14:textId="77777777" w:rsidR="00383424" w:rsidRPr="008B180D" w:rsidRDefault="00383424" w:rsidP="00AC2097">
      <w:pPr>
        <w:spacing w:line="480" w:lineRule="auto"/>
        <w:rPr>
          <w:rFonts w:ascii="Times" w:hAnsi="Times"/>
          <w:b/>
        </w:rPr>
      </w:pPr>
      <w:r w:rsidRPr="008B180D">
        <w:rPr>
          <w:rFonts w:ascii="Times" w:hAnsi="Times"/>
          <w:b/>
        </w:rPr>
        <w:t xml:space="preserve">Control for potential confounds: LD and MAF </w:t>
      </w:r>
    </w:p>
    <w:p w14:paraId="3E4C663A" w14:textId="78E9ECDD" w:rsidR="00383424" w:rsidRPr="008B180D" w:rsidRDefault="00383424" w:rsidP="00AC2097">
      <w:pPr>
        <w:spacing w:line="480" w:lineRule="auto"/>
        <w:rPr>
          <w:rFonts w:ascii="Times" w:hAnsi="Times"/>
        </w:rPr>
      </w:pPr>
      <w:r w:rsidRPr="008B180D">
        <w:rPr>
          <w:rFonts w:ascii="Times" w:hAnsi="Times"/>
        </w:rPr>
        <w:t>We report significant categorical differences in terms of total LD and total number of SNPs captured by each GWAS SNP that mirror</w:t>
      </w:r>
      <w:r>
        <w:rPr>
          <w:rFonts w:ascii="Times" w:hAnsi="Times"/>
        </w:rPr>
        <w:t>s our enr</w:t>
      </w:r>
      <w:r w:rsidR="00E86710">
        <w:rPr>
          <w:rFonts w:ascii="Times" w:hAnsi="Times"/>
        </w:rPr>
        <w:t>ichment findings (</w:t>
      </w:r>
      <w:r w:rsidRPr="008B180D">
        <w:rPr>
          <w:rFonts w:ascii="Times" w:hAnsi="Times"/>
        </w:rPr>
        <w:t>Ta</w:t>
      </w:r>
      <w:r>
        <w:rPr>
          <w:rFonts w:ascii="Times" w:hAnsi="Times"/>
        </w:rPr>
        <w:t xml:space="preserve">bles </w:t>
      </w:r>
      <w:r w:rsidR="00E86710">
        <w:rPr>
          <w:rFonts w:ascii="Times" w:hAnsi="Times"/>
        </w:rPr>
        <w:t>S</w:t>
      </w:r>
      <w:r>
        <w:rPr>
          <w:rFonts w:ascii="Times" w:hAnsi="Times"/>
        </w:rPr>
        <w:t xml:space="preserve">7 and </w:t>
      </w:r>
      <w:r w:rsidR="00E86710">
        <w:rPr>
          <w:rFonts w:ascii="Times" w:hAnsi="Times"/>
        </w:rPr>
        <w:t>S</w:t>
      </w:r>
      <w:r>
        <w:rPr>
          <w:rFonts w:ascii="Times" w:hAnsi="Times"/>
        </w:rPr>
        <w:t>8</w:t>
      </w:r>
      <w:r w:rsidRPr="008B180D">
        <w:rPr>
          <w:rFonts w:ascii="Times" w:hAnsi="Times"/>
        </w:rPr>
        <w:t xml:space="preserve">).  To rule out total LD as a potential confound, </w:t>
      </w:r>
      <w:r w:rsidRPr="008B180D">
        <w:rPr>
          <w:rFonts w:ascii="Times" w:hAnsi="Times"/>
          <w:color w:val="000000"/>
        </w:rPr>
        <w:t xml:space="preserve">a multiple regression was performed on height GWAS summary values (log of </w:t>
      </w:r>
      <w:r>
        <w:rPr>
          <w:rFonts w:ascii="Times" w:hAnsi="Times"/>
          <w:color w:val="000000"/>
        </w:rPr>
        <w:t>z</w:t>
      </w:r>
      <w:r w:rsidRPr="008B180D">
        <w:rPr>
          <w:rFonts w:ascii="Times" w:hAnsi="Times"/>
          <w:color w:val="000000"/>
          <w:vertAlign w:val="superscript"/>
        </w:rPr>
        <w:t>2</w:t>
      </w:r>
      <w:r w:rsidRPr="008B180D">
        <w:rPr>
          <w:rFonts w:ascii="Times" w:hAnsi="Times"/>
          <w:color w:val="000000"/>
        </w:rPr>
        <w:t xml:space="preserve"> after </w:t>
      </w:r>
      <w:proofErr w:type="spellStart"/>
      <w:r w:rsidRPr="008B180D">
        <w:rPr>
          <w:rFonts w:ascii="Times" w:hAnsi="Times"/>
          <w:color w:val="000000"/>
        </w:rPr>
        <w:t>intergenic</w:t>
      </w:r>
      <w:proofErr w:type="spellEnd"/>
      <w:r w:rsidRPr="008B180D">
        <w:rPr>
          <w:rFonts w:ascii="Times" w:hAnsi="Times"/>
          <w:color w:val="000000"/>
        </w:rPr>
        <w:t xml:space="preserve"> inflation control) using SNP annotation category scores and total summed LD as predictors. Each category score is computed as described in the </w:t>
      </w:r>
      <w:r w:rsidRPr="008B180D">
        <w:rPr>
          <w:rFonts w:ascii="Times" w:hAnsi="Times"/>
          <w:color w:val="000000"/>
        </w:rPr>
        <w:lastRenderedPageBreak/>
        <w:t xml:space="preserve">main text. The category score of each SNP is pre-multiplied by the genetic variance (MAF*(1-MAF)) of that SNP.  Annotations categories were centered to have mean zero.  Our analysis reveals only a minor effect of total LD on predicting </w:t>
      </w:r>
      <w:proofErr w:type="gramStart"/>
      <w:r w:rsidRPr="008B180D">
        <w:rPr>
          <w:rFonts w:ascii="Times" w:hAnsi="Times"/>
          <w:color w:val="000000"/>
        </w:rPr>
        <w:t>log(</w:t>
      </w:r>
      <w:proofErr w:type="gramEnd"/>
      <w:r>
        <w:rPr>
          <w:rFonts w:ascii="Times" w:hAnsi="Times"/>
          <w:color w:val="000000"/>
        </w:rPr>
        <w:t>z</w:t>
      </w:r>
      <w:r w:rsidRPr="008B180D">
        <w:rPr>
          <w:rFonts w:ascii="Times" w:hAnsi="Times"/>
          <w:color w:val="000000"/>
          <w:vertAlign w:val="superscript"/>
        </w:rPr>
        <w:t>2</w:t>
      </w:r>
      <w:r w:rsidRPr="008B180D">
        <w:rPr>
          <w:rFonts w:ascii="Times" w:hAnsi="Times"/>
          <w:color w:val="000000"/>
        </w:rPr>
        <w:t>) and strong individual category effects that mirror our enrichment findings</w:t>
      </w:r>
      <w:r>
        <w:rPr>
          <w:rFonts w:ascii="Times" w:hAnsi="Times"/>
          <w:color w:val="000000"/>
        </w:rPr>
        <w:t xml:space="preserve"> (</w:t>
      </w:r>
      <w:r w:rsidR="00E86710">
        <w:rPr>
          <w:rFonts w:ascii="Times" w:hAnsi="Times"/>
          <w:color w:val="000000"/>
        </w:rPr>
        <w:t>Table S</w:t>
      </w:r>
      <w:r>
        <w:rPr>
          <w:rFonts w:ascii="Times" w:hAnsi="Times"/>
        </w:rPr>
        <w:t>10)</w:t>
      </w:r>
      <w:r w:rsidRPr="008B180D">
        <w:rPr>
          <w:rFonts w:ascii="Times" w:hAnsi="Times"/>
          <w:color w:val="000000"/>
        </w:rPr>
        <w:t>.</w:t>
      </w:r>
    </w:p>
    <w:p w14:paraId="13FA976A" w14:textId="7211A004" w:rsidR="00383424" w:rsidRDefault="00383424" w:rsidP="00AC2097">
      <w:pPr>
        <w:spacing w:line="480" w:lineRule="auto"/>
        <w:ind w:firstLine="720"/>
        <w:rPr>
          <w:rFonts w:ascii="Times" w:hAnsi="Times"/>
        </w:rPr>
      </w:pPr>
      <w:r w:rsidRPr="008B180D">
        <w:rPr>
          <w:rFonts w:ascii="Times" w:hAnsi="Times"/>
        </w:rPr>
        <w:t>Systematic differences in the average minor allele frequency (MAF) could confound enrichment analysis as MAF acts multiplicatively with effect size to give z-scores.  We present the average minor allele frequency per category and do not see a categorical stratification (</w:t>
      </w:r>
      <w:r w:rsidR="00E86710">
        <w:rPr>
          <w:rFonts w:ascii="Times" w:hAnsi="Times"/>
        </w:rPr>
        <w:t>Table S</w:t>
      </w:r>
      <w:r>
        <w:rPr>
          <w:rFonts w:ascii="Times" w:hAnsi="Times"/>
        </w:rPr>
        <w:t>9</w:t>
      </w:r>
      <w:r w:rsidRPr="008B180D">
        <w:rPr>
          <w:rFonts w:ascii="Times" w:hAnsi="Times"/>
        </w:rPr>
        <w:t>).  Further, we demonstrate a consistent trend across categories whereby genetic variance (MAF*(1-MAF)) is proportional to variance in z-sco</w:t>
      </w:r>
      <w:r>
        <w:rPr>
          <w:rFonts w:ascii="Times" w:hAnsi="Times"/>
        </w:rPr>
        <w:t>res for height (</w:t>
      </w:r>
      <w:r w:rsidR="00E86710">
        <w:rPr>
          <w:rFonts w:ascii="Times" w:hAnsi="Times"/>
        </w:rPr>
        <w:t>Figure S</w:t>
      </w:r>
      <w:r>
        <w:rPr>
          <w:rFonts w:ascii="Times" w:hAnsi="Times"/>
        </w:rPr>
        <w:t>6).</w:t>
      </w:r>
      <w:r w:rsidRPr="008B180D">
        <w:rPr>
          <w:rFonts w:ascii="Times" w:hAnsi="Times"/>
        </w:rPr>
        <w:t xml:space="preserve">  Interestingly, while this trend is consistent across the summary statistic distribu</w:t>
      </w:r>
      <w:r>
        <w:rPr>
          <w:rFonts w:ascii="Times" w:hAnsi="Times"/>
        </w:rPr>
        <w:t>tion for height (</w:t>
      </w:r>
      <w:r w:rsidR="00E86710">
        <w:rPr>
          <w:rFonts w:ascii="Times" w:hAnsi="Times"/>
        </w:rPr>
        <w:t>Figure S</w:t>
      </w:r>
      <w:r>
        <w:rPr>
          <w:rFonts w:ascii="Times" w:hAnsi="Times"/>
        </w:rPr>
        <w:t>7A</w:t>
      </w:r>
      <w:r w:rsidRPr="008B180D">
        <w:rPr>
          <w:rFonts w:ascii="Times" w:hAnsi="Times"/>
        </w:rPr>
        <w:t>) it appears to show a different patter</w:t>
      </w:r>
      <w:r>
        <w:rPr>
          <w:rFonts w:ascii="Times" w:hAnsi="Times"/>
        </w:rPr>
        <w:t>n in schizophrenia (</w:t>
      </w:r>
      <w:r w:rsidR="00E86710">
        <w:rPr>
          <w:rFonts w:ascii="Times" w:hAnsi="Times"/>
        </w:rPr>
        <w:t>Figure S</w:t>
      </w:r>
      <w:r>
        <w:rPr>
          <w:rFonts w:ascii="Times" w:hAnsi="Times"/>
        </w:rPr>
        <w:t>7</w:t>
      </w:r>
      <w:r w:rsidRPr="008B180D">
        <w:rPr>
          <w:rFonts w:ascii="Times" w:hAnsi="Times"/>
        </w:rPr>
        <w:t xml:space="preserve">B) where more common SNPs are enriched for smaller z-scores and rare SNPs are enriched for larger z-scores.  </w:t>
      </w:r>
    </w:p>
    <w:p w14:paraId="0F8F76E8" w14:textId="77777777" w:rsidR="00383424" w:rsidRDefault="00383424" w:rsidP="00AC2097">
      <w:pPr>
        <w:spacing w:line="480" w:lineRule="auto"/>
        <w:ind w:firstLine="720"/>
        <w:rPr>
          <w:rFonts w:ascii="Times" w:hAnsi="Times"/>
        </w:rPr>
      </w:pPr>
    </w:p>
    <w:p w14:paraId="0DD15B01" w14:textId="77777777" w:rsidR="00383424" w:rsidRPr="008B180D" w:rsidRDefault="00383424" w:rsidP="00AC2097">
      <w:pPr>
        <w:spacing w:line="480" w:lineRule="auto"/>
        <w:rPr>
          <w:rFonts w:ascii="Times" w:hAnsi="Times"/>
          <w:b/>
        </w:rPr>
      </w:pPr>
      <w:r w:rsidRPr="008B180D">
        <w:rPr>
          <w:rFonts w:ascii="Times" w:hAnsi="Times"/>
          <w:b/>
          <w:bCs/>
          <w:color w:val="000000"/>
        </w:rPr>
        <w:t xml:space="preserve">Replication estimates </w:t>
      </w:r>
    </w:p>
    <w:p w14:paraId="339CFC19" w14:textId="77777777" w:rsidR="00383424" w:rsidRDefault="00383424" w:rsidP="00AC2097">
      <w:pPr>
        <w:spacing w:line="480" w:lineRule="auto"/>
        <w:rPr>
          <w:rFonts w:ascii="Times" w:hAnsi="Times"/>
          <w:bCs/>
          <w:color w:val="000000"/>
        </w:rPr>
      </w:pPr>
      <w:r>
        <w:rPr>
          <w:rFonts w:ascii="Times" w:hAnsi="Times"/>
          <w:bCs/>
          <w:color w:val="000000"/>
        </w:rPr>
        <w:t>The estimated TDR can be thought of as the replication rate in an independent sample as the replication sample size goes to infinity. In practice, both the estimated TDR and the replication sample effect sizes will be measured with error, and hence the estimated TDR will not perfectly predict the independent sample replication rate. Nonetheless, there should be a close correspondence for reasonable discovery and replication sample sizes. Thus, t</w:t>
      </w:r>
      <w:r w:rsidRPr="008B180D">
        <w:rPr>
          <w:rFonts w:ascii="Times" w:hAnsi="Times"/>
          <w:bCs/>
          <w:color w:val="000000"/>
        </w:rPr>
        <w:t>o provide empirical support for our findings we explored category-specific rates of replication across eight truly independent</w:t>
      </w:r>
      <w:r>
        <w:rPr>
          <w:rFonts w:ascii="Times" w:hAnsi="Times"/>
          <w:bCs/>
          <w:color w:val="000000"/>
        </w:rPr>
        <w:t xml:space="preserve"> GWAS samples studying </w:t>
      </w:r>
      <w:r w:rsidRPr="008B180D">
        <w:rPr>
          <w:rFonts w:ascii="Times" w:hAnsi="Times"/>
          <w:bCs/>
          <w:color w:val="000000"/>
        </w:rPr>
        <w:t xml:space="preserve">CD.  For each of eight sub-studies contributing to the final meta-analysis in the CD report we adjusted the reported z-scores according to our </w:t>
      </w:r>
      <w:proofErr w:type="spellStart"/>
      <w:r w:rsidRPr="008B180D">
        <w:rPr>
          <w:rFonts w:ascii="Times" w:hAnsi="Times"/>
          <w:bCs/>
          <w:color w:val="000000"/>
        </w:rPr>
        <w:t>intergenic</w:t>
      </w:r>
      <w:proofErr w:type="spellEnd"/>
      <w:r w:rsidRPr="008B180D">
        <w:rPr>
          <w:rFonts w:ascii="Times" w:hAnsi="Times"/>
          <w:bCs/>
          <w:color w:val="000000"/>
        </w:rPr>
        <w:t xml:space="preserve"> inflation correction method described above.  For each of the 70 (8 choose 4) possible </w:t>
      </w:r>
      <w:r w:rsidRPr="008B180D">
        <w:rPr>
          <w:rFonts w:ascii="Times" w:hAnsi="Times"/>
          <w:bCs/>
          <w:color w:val="000000"/>
        </w:rPr>
        <w:lastRenderedPageBreak/>
        <w:t xml:space="preserve">combinations of four-study discovery and four-study replication sets, we calculated the four-study combined discovery </w:t>
      </w:r>
      <w:proofErr w:type="gramStart"/>
      <w:r w:rsidRPr="008B180D">
        <w:rPr>
          <w:rFonts w:ascii="Times" w:hAnsi="Times"/>
          <w:bCs/>
          <w:color w:val="000000"/>
        </w:rPr>
        <w:t>z-score</w:t>
      </w:r>
      <w:proofErr w:type="gramEnd"/>
      <w:r w:rsidRPr="008B180D">
        <w:rPr>
          <w:rFonts w:ascii="Times" w:hAnsi="Times"/>
          <w:bCs/>
          <w:color w:val="000000"/>
        </w:rPr>
        <w:t xml:space="preserve"> and four-study combined replication z-score for each SNP as the average z-score across the four studies, multiplied by the square root of the number of studies.  For discovery samples the z-scores were converted to two-tailed p-values, while replication samples were converted to one-tailed p-values preserving the direction of effect in the discovery sample.  Replication was defined as a one-tailed p-value less than .05 in the replication set.  For each of the 70 discovery-replication pairs cumulative rates of replication were calculated over 1000 equally-spaced bins spanning the range of negative </w:t>
      </w:r>
      <w:proofErr w:type="gramStart"/>
      <w:r w:rsidRPr="008B180D">
        <w:rPr>
          <w:rFonts w:ascii="Times" w:hAnsi="Times"/>
          <w:bCs/>
          <w:color w:val="000000"/>
        </w:rPr>
        <w:t>log</w:t>
      </w:r>
      <w:r w:rsidRPr="00A1457A">
        <w:rPr>
          <w:rFonts w:ascii="Times" w:hAnsi="Times"/>
          <w:bCs/>
          <w:color w:val="000000"/>
          <w:vertAlign w:val="subscript"/>
        </w:rPr>
        <w:t>10</w:t>
      </w:r>
      <w:r w:rsidRPr="008B180D">
        <w:rPr>
          <w:rFonts w:ascii="Times" w:hAnsi="Times"/>
          <w:bCs/>
          <w:color w:val="000000"/>
        </w:rPr>
        <w:t>(</w:t>
      </w:r>
      <w:proofErr w:type="gramEnd"/>
      <w:r w:rsidRPr="008B180D">
        <w:rPr>
          <w:rFonts w:ascii="Times" w:hAnsi="Times"/>
          <w:bCs/>
          <w:color w:val="000000"/>
        </w:rPr>
        <w:t>p-values) observed in the discovery samples.  The cumulative replication rate calculated for any bin was the total number of replicated SNPs (p &lt; .05</w:t>
      </w:r>
      <w:r>
        <w:rPr>
          <w:rFonts w:ascii="Times" w:hAnsi="Times"/>
          <w:bCs/>
          <w:color w:val="000000"/>
        </w:rPr>
        <w:t>, one-tailed test with direction of effect given by the discovery sample</w:t>
      </w:r>
      <w:r w:rsidRPr="008B180D">
        <w:rPr>
          <w:rFonts w:ascii="Times" w:hAnsi="Times"/>
          <w:bCs/>
          <w:color w:val="000000"/>
        </w:rPr>
        <w:t xml:space="preserve">) with a negative </w:t>
      </w:r>
      <w:proofErr w:type="gramStart"/>
      <w:r w:rsidRPr="008B180D">
        <w:rPr>
          <w:rFonts w:ascii="Times" w:hAnsi="Times"/>
          <w:bCs/>
          <w:color w:val="000000"/>
        </w:rPr>
        <w:t>log</w:t>
      </w:r>
      <w:r w:rsidRPr="008B180D">
        <w:rPr>
          <w:rFonts w:ascii="Times" w:hAnsi="Times"/>
          <w:bCs/>
          <w:color w:val="000000"/>
          <w:vertAlign w:val="subscript"/>
        </w:rPr>
        <w:t>10</w:t>
      </w:r>
      <w:r w:rsidRPr="008B180D">
        <w:rPr>
          <w:rFonts w:ascii="Times" w:hAnsi="Times"/>
          <w:bCs/>
          <w:color w:val="000000"/>
        </w:rPr>
        <w:t>(</w:t>
      </w:r>
      <w:proofErr w:type="gramEnd"/>
      <w:r w:rsidRPr="008B180D">
        <w:rPr>
          <w:rFonts w:ascii="Times" w:hAnsi="Times"/>
          <w:bCs/>
          <w:color w:val="000000"/>
        </w:rPr>
        <w:t>discovery p-value) greater than or equal to the lower bound of the bin divided by the total number of SNPs with a negative log</w:t>
      </w:r>
      <w:r w:rsidRPr="008B180D">
        <w:rPr>
          <w:rFonts w:ascii="Times" w:hAnsi="Times"/>
          <w:bCs/>
          <w:color w:val="000000"/>
          <w:vertAlign w:val="subscript"/>
        </w:rPr>
        <w:t xml:space="preserve">10 </w:t>
      </w:r>
      <w:r w:rsidRPr="008B180D">
        <w:rPr>
          <w:rFonts w:ascii="Times" w:hAnsi="Times"/>
          <w:bCs/>
          <w:color w:val="000000"/>
        </w:rPr>
        <w:t xml:space="preserve">(discovery p-value) greater than or equal to the lower bound of that bin.  This analysis was repeated for each of the eight genic annotation categories as well as </w:t>
      </w:r>
      <w:proofErr w:type="spellStart"/>
      <w:r w:rsidRPr="008B180D">
        <w:rPr>
          <w:rFonts w:ascii="Times" w:hAnsi="Times"/>
          <w:bCs/>
          <w:color w:val="000000"/>
        </w:rPr>
        <w:t>intergenic</w:t>
      </w:r>
      <w:proofErr w:type="spellEnd"/>
      <w:r w:rsidRPr="008B180D">
        <w:rPr>
          <w:rFonts w:ascii="Times" w:hAnsi="Times"/>
          <w:bCs/>
          <w:color w:val="000000"/>
        </w:rPr>
        <w:t xml:space="preserve"> SNPs and all SNPs.  The cumulative replication rates were averaged across the 70 discovery-replication pairs and the results are reported in Figure </w:t>
      </w:r>
      <w:r>
        <w:rPr>
          <w:rFonts w:ascii="Times" w:hAnsi="Times"/>
          <w:bCs/>
          <w:color w:val="000000"/>
        </w:rPr>
        <w:t>3</w:t>
      </w:r>
      <w:r w:rsidRPr="008B180D">
        <w:rPr>
          <w:rFonts w:ascii="Times" w:hAnsi="Times"/>
          <w:bCs/>
          <w:color w:val="000000"/>
        </w:rPr>
        <w:t>.  The vertical intercept is the overall replication rate.</w:t>
      </w:r>
    </w:p>
    <w:p w14:paraId="2880108B" w14:textId="77777777" w:rsidR="00383424" w:rsidRDefault="00383424" w:rsidP="00AC2097">
      <w:pPr>
        <w:pStyle w:val="CommentText"/>
        <w:spacing w:line="480" w:lineRule="auto"/>
      </w:pPr>
      <m:oMathPara>
        <m:oMath>
          <m:r>
            <w:rPr>
              <w:rFonts w:ascii="Cambria Math" w:eastAsia="Calibri" w:hAnsi="Cambria Math" w:cs="Calibri"/>
            </w:rPr>
            <m:t xml:space="preserve"> </m:t>
          </m:r>
        </m:oMath>
      </m:oMathPara>
    </w:p>
    <w:p w14:paraId="54076695" w14:textId="77777777" w:rsidR="00383424" w:rsidRDefault="00383424" w:rsidP="00AC2097">
      <w:pPr>
        <w:spacing w:line="480" w:lineRule="auto"/>
        <w:rPr>
          <w:rFonts w:ascii="Times" w:hAnsi="Times"/>
          <w:b/>
        </w:rPr>
      </w:pPr>
      <w:r>
        <w:rPr>
          <w:rFonts w:ascii="Times" w:hAnsi="Times"/>
          <w:b/>
        </w:rPr>
        <w:t>Robustness of LD Weighted Scoring Procedure</w:t>
      </w:r>
    </w:p>
    <w:p w14:paraId="68689300" w14:textId="650BE736" w:rsidR="00383424" w:rsidRPr="007A5326" w:rsidRDefault="00383424" w:rsidP="007A5326">
      <w:pPr>
        <w:spacing w:line="480" w:lineRule="auto"/>
        <w:rPr>
          <w:rFonts w:ascii="Times" w:hAnsi="Times"/>
          <w:szCs w:val="20"/>
        </w:rPr>
        <w:sectPr w:rsidR="00383424" w:rsidRPr="007A5326" w:rsidSect="00AC2097">
          <w:footerReference w:type="default" r:id="rId9"/>
          <w:pgSz w:w="12240" w:h="15840"/>
          <w:pgMar w:top="1440" w:right="1440" w:bottom="1440" w:left="1440" w:header="720" w:footer="720" w:gutter="0"/>
          <w:cols w:space="720"/>
          <w:docGrid w:linePitch="360"/>
        </w:sectPr>
      </w:pPr>
      <w:r>
        <w:rPr>
          <w:rFonts w:ascii="Times" w:hAnsi="Times"/>
        </w:rPr>
        <w:t xml:space="preserve">The original LD weighted </w:t>
      </w:r>
      <w:proofErr w:type="gramStart"/>
      <w:r>
        <w:rPr>
          <w:rFonts w:ascii="Times" w:hAnsi="Times"/>
        </w:rPr>
        <w:t>annotation scoring</w:t>
      </w:r>
      <w:proofErr w:type="gramEnd"/>
      <w:r>
        <w:rPr>
          <w:rFonts w:ascii="Times" w:hAnsi="Times"/>
        </w:rPr>
        <w:t xml:space="preserve"> approach (see: </w:t>
      </w:r>
      <w:r w:rsidRPr="005E4382">
        <w:rPr>
          <w:rFonts w:ascii="Times" w:hAnsi="Times"/>
          <w:i/>
        </w:rPr>
        <w:t>Linkage Disequilibrium (LD) Weighted Annotation Score</w:t>
      </w:r>
      <w:r>
        <w:rPr>
          <w:rFonts w:ascii="Times" w:hAnsi="Times"/>
        </w:rPr>
        <w:t xml:space="preserve"> above) only considered pairwise r</w:t>
      </w:r>
      <w:r>
        <w:rPr>
          <w:rFonts w:ascii="Times" w:hAnsi="Times"/>
          <w:vertAlign w:val="superscript"/>
        </w:rPr>
        <w:t xml:space="preserve">2 </w:t>
      </w:r>
      <w:r>
        <w:rPr>
          <w:rFonts w:ascii="Times" w:hAnsi="Times"/>
        </w:rPr>
        <w:t xml:space="preserve">LD greater than 0.2 and within 1 </w:t>
      </w:r>
      <w:proofErr w:type="spellStart"/>
      <w:r>
        <w:rPr>
          <w:rFonts w:ascii="Times" w:hAnsi="Times"/>
        </w:rPr>
        <w:t>megabase</w:t>
      </w:r>
      <w:proofErr w:type="spellEnd"/>
      <w:r>
        <w:rPr>
          <w:rFonts w:ascii="Times" w:hAnsi="Times"/>
        </w:rPr>
        <w:t xml:space="preserve"> of the target GWAS SNP.  However, it is likely that true correlations exist at lower level than r</w:t>
      </w:r>
      <w:r>
        <w:rPr>
          <w:rFonts w:ascii="Times" w:hAnsi="Times"/>
          <w:vertAlign w:val="superscript"/>
        </w:rPr>
        <w:t>2</w:t>
      </w:r>
      <w:r>
        <w:rPr>
          <w:rFonts w:ascii="Times" w:hAnsi="Times"/>
        </w:rPr>
        <w:t xml:space="preserve"> = 0.2 and beyond 1 </w:t>
      </w:r>
      <w:proofErr w:type="spellStart"/>
      <w:r>
        <w:rPr>
          <w:rFonts w:ascii="Times" w:hAnsi="Times"/>
        </w:rPr>
        <w:t>megabase</w:t>
      </w:r>
      <w:proofErr w:type="spellEnd"/>
      <w:r>
        <w:rPr>
          <w:rFonts w:ascii="Times" w:hAnsi="Times"/>
        </w:rPr>
        <w:t>.  To test the dependence of our results upon the parameters of our scoring approach, we reclassified each SNP, following the same procedure as before, but including estimated r</w:t>
      </w:r>
      <w:r>
        <w:rPr>
          <w:rFonts w:ascii="Times" w:hAnsi="Times"/>
          <w:vertAlign w:val="superscript"/>
        </w:rPr>
        <w:t>2</w:t>
      </w:r>
      <w:r>
        <w:rPr>
          <w:rFonts w:ascii="Times" w:hAnsi="Times"/>
        </w:rPr>
        <w:t xml:space="preserve"> LD greater than 0.05 and within 2 </w:t>
      </w:r>
      <w:proofErr w:type="spellStart"/>
      <w:r>
        <w:rPr>
          <w:rFonts w:ascii="Times" w:hAnsi="Times"/>
        </w:rPr>
        <w:t>megabases</w:t>
      </w:r>
      <w:proofErr w:type="spellEnd"/>
      <w:r>
        <w:rPr>
          <w:rFonts w:ascii="Times" w:hAnsi="Times"/>
        </w:rPr>
        <w:t xml:space="preserve">.  The pattern of </w:t>
      </w:r>
      <w:r>
        <w:rPr>
          <w:rFonts w:ascii="Times" w:hAnsi="Times"/>
        </w:rPr>
        <w:lastRenderedPageBreak/>
        <w:t>enrichment described in the original stratified QQ-plots appears robust to these changes (</w:t>
      </w:r>
      <w:r w:rsidR="00E86710">
        <w:rPr>
          <w:rFonts w:ascii="Times" w:hAnsi="Times"/>
        </w:rPr>
        <w:t>Figure S</w:t>
      </w:r>
      <w:r>
        <w:rPr>
          <w:rFonts w:ascii="Times" w:hAnsi="Times"/>
        </w:rPr>
        <w:t xml:space="preserve">13).  Three subtle qualitative trends that did emerge in the more inclusive LD scoring across most to all traits (data not shown) were: a noticeable reduction in the enrichment of the </w:t>
      </w:r>
      <w:proofErr w:type="spellStart"/>
      <w:r>
        <w:rPr>
          <w:rFonts w:ascii="Times" w:hAnsi="Times"/>
        </w:rPr>
        <w:t>intergenic</w:t>
      </w:r>
      <w:proofErr w:type="spellEnd"/>
      <w:r>
        <w:rPr>
          <w:rFonts w:ascii="Times" w:hAnsi="Times"/>
        </w:rPr>
        <w:t xml:space="preserve"> category relative to all SNPs, a slight decrease in the enrichment of the </w:t>
      </w:r>
      <w:proofErr w:type="spellStart"/>
      <w:r>
        <w:rPr>
          <w:rFonts w:ascii="Times" w:hAnsi="Times"/>
        </w:rPr>
        <w:t>intronic</w:t>
      </w:r>
      <w:proofErr w:type="spellEnd"/>
      <w:r>
        <w:rPr>
          <w:rFonts w:ascii="Times" w:hAnsi="Times"/>
        </w:rPr>
        <w:t xml:space="preserve"> category relative to all SNPs, and a slight increase in the enrichment of the 5’UTR category relative to the exon and 3’UTR categories.  Further, the quantification of enrichment as </w:t>
      </w:r>
      <w:proofErr w:type="gramStart"/>
      <w:r>
        <w:rPr>
          <w:rFonts w:ascii="Times" w:hAnsi="Times"/>
        </w:rPr>
        <w:t>mean(</w:t>
      </w:r>
      <w:proofErr w:type="gramEnd"/>
      <w:r>
        <w:rPr>
          <w:rFonts w:ascii="Times" w:hAnsi="Times"/>
        </w:rPr>
        <w:t>z</w:t>
      </w:r>
      <w:r>
        <w:rPr>
          <w:rFonts w:ascii="Times" w:hAnsi="Times"/>
          <w:vertAlign w:val="superscript"/>
        </w:rPr>
        <w:t>2</w:t>
      </w:r>
      <w:r>
        <w:rPr>
          <w:rFonts w:ascii="Times" w:hAnsi="Times"/>
        </w:rPr>
        <w:t>-1) presented in F</w:t>
      </w:r>
      <w:r w:rsidRPr="007C1976">
        <w:rPr>
          <w:rFonts w:ascii="Times" w:hAnsi="Times"/>
        </w:rPr>
        <w:t xml:space="preserve">igure 3 and </w:t>
      </w:r>
      <w:r w:rsidR="00E86710">
        <w:rPr>
          <w:rFonts w:ascii="Times" w:hAnsi="Times" w:cs="Calibri"/>
          <w:szCs w:val="20"/>
        </w:rPr>
        <w:t>Figure S</w:t>
      </w:r>
      <w:r w:rsidRPr="007C1976">
        <w:rPr>
          <w:rFonts w:ascii="Times" w:hAnsi="Times"/>
          <w:szCs w:val="20"/>
        </w:rPr>
        <w:t>6</w:t>
      </w:r>
      <w:r>
        <w:rPr>
          <w:rFonts w:ascii="Times" w:hAnsi="Times"/>
          <w:szCs w:val="20"/>
        </w:rPr>
        <w:t xml:space="preserve"> is likewise robust to the scoring parameters </w:t>
      </w:r>
      <w:r w:rsidRPr="007C1976">
        <w:rPr>
          <w:rFonts w:ascii="Times" w:hAnsi="Times"/>
          <w:szCs w:val="20"/>
        </w:rPr>
        <w:t>(</w:t>
      </w:r>
      <w:r w:rsidR="00E86710">
        <w:rPr>
          <w:rFonts w:ascii="Times" w:hAnsi="Times" w:cs="Calibri"/>
          <w:szCs w:val="20"/>
        </w:rPr>
        <w:t>Figure S</w:t>
      </w:r>
      <w:r>
        <w:rPr>
          <w:rFonts w:ascii="Times" w:hAnsi="Times"/>
          <w:szCs w:val="20"/>
        </w:rPr>
        <w:t>14</w:t>
      </w:r>
      <w:r w:rsidRPr="007C1976">
        <w:rPr>
          <w:rFonts w:ascii="Times" w:hAnsi="Times"/>
          <w:szCs w:val="20"/>
        </w:rPr>
        <w:t>)</w:t>
      </w:r>
      <w:r>
        <w:rPr>
          <w:rFonts w:ascii="Times" w:hAnsi="Times"/>
          <w:szCs w:val="20"/>
        </w:rPr>
        <w:t>.  As with the original LD weighted scoring parameters, the differential enrichment corresponds to a mirroring increase in replication rates across independent samples (</w:t>
      </w:r>
      <w:r w:rsidR="00E86710">
        <w:rPr>
          <w:rFonts w:ascii="Times" w:hAnsi="Times"/>
          <w:szCs w:val="20"/>
        </w:rPr>
        <w:t>Figure S</w:t>
      </w:r>
      <w:r>
        <w:rPr>
          <w:rFonts w:ascii="Times" w:hAnsi="Times"/>
          <w:szCs w:val="20"/>
        </w:rPr>
        <w:t xml:space="preserve">15).  In addition to choosing parameters for </w:t>
      </w:r>
      <w:proofErr w:type="spellStart"/>
      <w:r>
        <w:rPr>
          <w:rFonts w:ascii="Times" w:hAnsi="Times"/>
          <w:szCs w:val="20"/>
        </w:rPr>
        <w:t>thresholding</w:t>
      </w:r>
      <w:proofErr w:type="spellEnd"/>
      <w:r>
        <w:rPr>
          <w:rFonts w:ascii="Times" w:hAnsi="Times"/>
          <w:szCs w:val="20"/>
        </w:rPr>
        <w:t xml:space="preserve"> LD to assign LD weighted annotation scores, GWAS tag SNPs were assigned to a category according to a </w:t>
      </w:r>
      <w:proofErr w:type="gramStart"/>
      <w:r>
        <w:rPr>
          <w:rFonts w:ascii="Times" w:hAnsi="Times"/>
          <w:szCs w:val="20"/>
        </w:rPr>
        <w:t>threshold  on</w:t>
      </w:r>
      <w:proofErr w:type="gramEnd"/>
      <w:r>
        <w:rPr>
          <w:rFonts w:ascii="Times" w:hAnsi="Times"/>
          <w:szCs w:val="20"/>
        </w:rPr>
        <w:t xml:space="preserve"> their total LD weighted score with 1000 SNPs of a particular variety (original threshold was 1).  </w:t>
      </w:r>
      <w:r w:rsidR="00E86710">
        <w:rPr>
          <w:rFonts w:ascii="Times" w:hAnsi="Times"/>
          <w:szCs w:val="20"/>
        </w:rPr>
        <w:t>Figure S</w:t>
      </w:r>
      <w:r>
        <w:rPr>
          <w:rFonts w:ascii="Times" w:hAnsi="Times"/>
          <w:szCs w:val="20"/>
        </w:rPr>
        <w:t xml:space="preserve">16 shows the relationship between the </w:t>
      </w:r>
      <w:proofErr w:type="gramStart"/>
      <w:r>
        <w:rPr>
          <w:rFonts w:ascii="Times" w:hAnsi="Times"/>
          <w:szCs w:val="20"/>
        </w:rPr>
        <w:t>mean(</w:t>
      </w:r>
      <w:proofErr w:type="gramEnd"/>
      <w:r>
        <w:rPr>
          <w:rFonts w:ascii="Times" w:hAnsi="Times"/>
          <w:szCs w:val="20"/>
        </w:rPr>
        <w:t>z</w:t>
      </w:r>
      <w:r>
        <w:rPr>
          <w:rFonts w:ascii="Times" w:hAnsi="Times"/>
          <w:szCs w:val="20"/>
          <w:vertAlign w:val="superscript"/>
        </w:rPr>
        <w:t>2</w:t>
      </w:r>
      <w:r>
        <w:rPr>
          <w:rFonts w:ascii="Times" w:hAnsi="Times"/>
          <w:szCs w:val="20"/>
        </w:rPr>
        <w:t xml:space="preserve">) of a particular SNP category and the threshold for inclusion for height.  The monotonic relationship and the different slopes among the categories show our enrichment results to be consistent across a number of thresholds.  One noticeable exception in </w:t>
      </w:r>
      <w:r w:rsidR="00E86710">
        <w:rPr>
          <w:rFonts w:ascii="Times" w:hAnsi="Times"/>
          <w:szCs w:val="20"/>
        </w:rPr>
        <w:t>Figure S</w:t>
      </w:r>
      <w:r>
        <w:rPr>
          <w:rFonts w:ascii="Times" w:hAnsi="Times"/>
          <w:szCs w:val="20"/>
        </w:rPr>
        <w:t xml:space="preserve">16A is that the 5’UTR category decreases its </w:t>
      </w:r>
      <w:proofErr w:type="gramStart"/>
      <w:r>
        <w:rPr>
          <w:rFonts w:ascii="Times" w:hAnsi="Times"/>
          <w:szCs w:val="20"/>
        </w:rPr>
        <w:t>mean(</w:t>
      </w:r>
      <w:proofErr w:type="gramEnd"/>
      <w:r>
        <w:rPr>
          <w:rFonts w:ascii="Times" w:hAnsi="Times"/>
          <w:szCs w:val="20"/>
        </w:rPr>
        <w:t>z</w:t>
      </w:r>
      <w:r>
        <w:rPr>
          <w:rFonts w:ascii="Times" w:hAnsi="Times"/>
          <w:szCs w:val="20"/>
          <w:vertAlign w:val="superscript"/>
        </w:rPr>
        <w:t>2</w:t>
      </w:r>
      <w:r>
        <w:rPr>
          <w:rFonts w:ascii="Times" w:hAnsi="Times"/>
          <w:szCs w:val="20"/>
        </w:rPr>
        <w:t>) when the threshold becomes very high.  There are very few SNPs that remain at this point making the line unstable.  Choosing a more liberal LD weighting scheme (</w:t>
      </w:r>
      <w:r w:rsidR="00E86710">
        <w:rPr>
          <w:rFonts w:ascii="Times" w:hAnsi="Times"/>
          <w:szCs w:val="20"/>
        </w:rPr>
        <w:t>Figure S</w:t>
      </w:r>
      <w:r>
        <w:rPr>
          <w:rFonts w:ascii="Times" w:hAnsi="Times"/>
          <w:szCs w:val="20"/>
        </w:rPr>
        <w:t>16B) increases the number of SNPs in this category with high scores and recovers the trend.  These trends are generally consistent across all other phenotypes (data not shown).  Together these results demonstrate that our results are robust to the parameters within the LD-weighted annotation scoring procedure and, in fact, would likely be strengthened by a car</w:t>
      </w:r>
      <w:r w:rsidR="007A5326">
        <w:rPr>
          <w:rFonts w:ascii="Times" w:hAnsi="Times"/>
          <w:szCs w:val="20"/>
        </w:rPr>
        <w:t>eful tuning of these parameters.</w:t>
      </w:r>
    </w:p>
    <w:p w14:paraId="78EA3B3B" w14:textId="77777777" w:rsidR="00383424" w:rsidRDefault="00383424" w:rsidP="007A5326">
      <w:pPr>
        <w:spacing w:line="480" w:lineRule="auto"/>
        <w:jc w:val="center"/>
        <w:rPr>
          <w:rFonts w:ascii="Times" w:hAnsi="Times"/>
        </w:rPr>
      </w:pPr>
      <w:r w:rsidRPr="008B180D">
        <w:rPr>
          <w:rFonts w:ascii="Times" w:hAnsi="Times"/>
          <w:b/>
        </w:rPr>
        <w:lastRenderedPageBreak/>
        <w:t>Supplementary References</w:t>
      </w:r>
    </w:p>
    <w:p w14:paraId="4CEF3FBE" w14:textId="77777777" w:rsidR="00383424" w:rsidRPr="0095125F" w:rsidRDefault="00383424" w:rsidP="00AC2097">
      <w:pPr>
        <w:ind w:left="720" w:hanging="720"/>
        <w:rPr>
          <w:noProof/>
        </w:rPr>
      </w:pPr>
      <w:bookmarkStart w:id="1" w:name="_ENREF_1"/>
      <w:r w:rsidRPr="0095125F">
        <w:rPr>
          <w:noProof/>
        </w:rPr>
        <w:t>1. Speliotes EK, Willer CJ, Berndt SI, Monda KL, Thorleifsson G, et al. (2010) Association analyses of 249,796 individuals reveal 18 new loci associated with body mass index. Nat Genet 42: 937-948.</w:t>
      </w:r>
      <w:bookmarkEnd w:id="1"/>
    </w:p>
    <w:p w14:paraId="116D38DD" w14:textId="77777777" w:rsidR="00383424" w:rsidRPr="0095125F" w:rsidRDefault="00383424" w:rsidP="00AC2097">
      <w:pPr>
        <w:ind w:left="720" w:hanging="720"/>
        <w:rPr>
          <w:noProof/>
        </w:rPr>
      </w:pPr>
      <w:bookmarkStart w:id="2" w:name="_ENREF_2"/>
      <w:r w:rsidRPr="0095125F">
        <w:rPr>
          <w:noProof/>
        </w:rPr>
        <w:t>2. Lango Allen H, Estrada K, Lettre G, Berndt SI, Weedon MN, et al. (2010) Hundreds of variants clustered in genomic loci and biological pathways affect human height. Nature 467: 832-838.</w:t>
      </w:r>
      <w:bookmarkEnd w:id="2"/>
    </w:p>
    <w:p w14:paraId="262B2BC9" w14:textId="77777777" w:rsidR="00383424" w:rsidRPr="0095125F" w:rsidRDefault="00383424" w:rsidP="00AC2097">
      <w:pPr>
        <w:ind w:left="720" w:hanging="720"/>
        <w:rPr>
          <w:noProof/>
        </w:rPr>
      </w:pPr>
      <w:bookmarkStart w:id="3" w:name="_ENREF_3"/>
      <w:r w:rsidRPr="0095125F">
        <w:rPr>
          <w:noProof/>
        </w:rPr>
        <w:t>3. Heid IM, Jackson AU, Randall JC, Winkler TW, Qi L, et al. (2010) Meta-analysis identifies 13 new loci associated with waist-hip ratio and reveals sexual dimorphism in the genetic basis of fat distribution. Nat Genet 42: 949-960.</w:t>
      </w:r>
      <w:bookmarkEnd w:id="3"/>
    </w:p>
    <w:p w14:paraId="613B8C05" w14:textId="77777777" w:rsidR="00383424" w:rsidRPr="0095125F" w:rsidRDefault="00383424" w:rsidP="00AC2097">
      <w:pPr>
        <w:ind w:left="720" w:hanging="720"/>
        <w:rPr>
          <w:noProof/>
        </w:rPr>
      </w:pPr>
      <w:bookmarkStart w:id="4" w:name="_ENREF_4"/>
      <w:r w:rsidRPr="0095125F">
        <w:rPr>
          <w:noProof/>
        </w:rPr>
        <w:t>4. Teslovich TM, Musunuru K, Smith AV, Edmondson AC, Stylianou IM, et al. (2010) Biological, clinical and population relevance of 95 loci for blood lipids. Nature 466: 707-713.</w:t>
      </w:r>
      <w:bookmarkEnd w:id="4"/>
    </w:p>
    <w:p w14:paraId="44777907" w14:textId="77777777" w:rsidR="00383424" w:rsidRPr="0095125F" w:rsidRDefault="00383424" w:rsidP="00AC2097">
      <w:pPr>
        <w:ind w:left="720" w:hanging="720"/>
        <w:rPr>
          <w:noProof/>
        </w:rPr>
      </w:pPr>
      <w:bookmarkStart w:id="5" w:name="_ENREF_5"/>
      <w:r w:rsidRPr="0095125F">
        <w:rPr>
          <w:noProof/>
        </w:rPr>
        <w:t>5. Ehret GB, Munroe PB, Rice KM, Bochud M, Johnson AD, et al. (2011) Genetic variants in novel pathways influence blood pressure and cardiovascular disease risk. Nature 478: 103-109.</w:t>
      </w:r>
      <w:bookmarkEnd w:id="5"/>
    </w:p>
    <w:p w14:paraId="366AD9E2" w14:textId="77777777" w:rsidR="00383424" w:rsidRPr="0095125F" w:rsidRDefault="00383424" w:rsidP="00AC2097">
      <w:pPr>
        <w:ind w:left="720" w:hanging="720"/>
        <w:rPr>
          <w:noProof/>
        </w:rPr>
      </w:pPr>
      <w:bookmarkStart w:id="6" w:name="_ENREF_6"/>
      <w:r w:rsidRPr="0095125F">
        <w:rPr>
          <w:noProof/>
        </w:rPr>
        <w:t>6. Franke A, McGovern DP, Barrett JC, Wang K, Radford-Smith GL, et al. (2010) Genome-wide meta-analysis increases to 71 the number of confirmed Crohn's disease susceptibility loci. Nat Genet 42: 1118-1125.</w:t>
      </w:r>
      <w:bookmarkEnd w:id="6"/>
    </w:p>
    <w:p w14:paraId="3C3592DC" w14:textId="77777777" w:rsidR="00383424" w:rsidRPr="0095125F" w:rsidRDefault="00383424" w:rsidP="00AC2097">
      <w:pPr>
        <w:ind w:left="720" w:hanging="720"/>
        <w:rPr>
          <w:noProof/>
        </w:rPr>
      </w:pPr>
      <w:bookmarkStart w:id="7" w:name="_ENREF_7"/>
      <w:r w:rsidRPr="0095125F">
        <w:rPr>
          <w:noProof/>
        </w:rPr>
        <w:t>7. Anderson CA, Boucher G, Lees CW, Franke A, D'Amato M, et al. (2011) Meta-analysis identifies 29 additional ulcerative colitis risk loci, increasing the number of confirmed associations to 47. Nat Genet 43: 246-252.</w:t>
      </w:r>
      <w:bookmarkEnd w:id="7"/>
    </w:p>
    <w:p w14:paraId="6E4FE101" w14:textId="77777777" w:rsidR="00383424" w:rsidRPr="0095125F" w:rsidRDefault="00383424" w:rsidP="00AC2097">
      <w:pPr>
        <w:ind w:left="720" w:hanging="720"/>
        <w:rPr>
          <w:noProof/>
        </w:rPr>
      </w:pPr>
      <w:bookmarkStart w:id="8" w:name="_ENREF_8"/>
      <w:r w:rsidRPr="0095125F">
        <w:rPr>
          <w:noProof/>
        </w:rPr>
        <w:t xml:space="preserve">8. </w:t>
      </w:r>
      <w:r w:rsidR="00592FE7">
        <w:rPr>
          <w:noProof/>
        </w:rPr>
        <w:t xml:space="preserve">Schizophrenia Psychiatric Genome-Wide Association Study (GWAS) Consortium </w:t>
      </w:r>
      <w:r w:rsidRPr="0095125F">
        <w:rPr>
          <w:noProof/>
        </w:rPr>
        <w:t>(2011) Genome-wide association study identifies five new schizophrenia loci. Nat Genet 43: 969-976.</w:t>
      </w:r>
      <w:bookmarkEnd w:id="8"/>
    </w:p>
    <w:p w14:paraId="0977D076" w14:textId="77777777" w:rsidR="00383424" w:rsidRPr="0095125F" w:rsidRDefault="00383424" w:rsidP="00AC2097">
      <w:pPr>
        <w:ind w:left="720" w:hanging="720"/>
        <w:rPr>
          <w:noProof/>
        </w:rPr>
      </w:pPr>
      <w:bookmarkStart w:id="9" w:name="_ENREF_9"/>
      <w:r w:rsidRPr="0095125F">
        <w:rPr>
          <w:noProof/>
        </w:rPr>
        <w:t xml:space="preserve">9. </w:t>
      </w:r>
      <w:r w:rsidR="00592FE7">
        <w:rPr>
          <w:noProof/>
        </w:rPr>
        <w:t>Psychiatric GWAS Consortium Bipolar Disorder Working Group</w:t>
      </w:r>
      <w:r w:rsidR="00592FE7" w:rsidRPr="0095125F">
        <w:rPr>
          <w:noProof/>
        </w:rPr>
        <w:t xml:space="preserve"> </w:t>
      </w:r>
      <w:r w:rsidRPr="0095125F">
        <w:rPr>
          <w:noProof/>
        </w:rPr>
        <w:t>(2011) Large-scale genome-wide association analysis of bipolar disorder identifies a new susceptibility locus near ODZ4. Nat Genet 43: 977-983.</w:t>
      </w:r>
      <w:bookmarkEnd w:id="9"/>
    </w:p>
    <w:p w14:paraId="54850453" w14:textId="77777777" w:rsidR="00383424" w:rsidRPr="0095125F" w:rsidRDefault="00383424" w:rsidP="00AC2097">
      <w:pPr>
        <w:ind w:left="720" w:hanging="720"/>
        <w:rPr>
          <w:noProof/>
        </w:rPr>
      </w:pPr>
      <w:bookmarkStart w:id="10" w:name="_ENREF_10"/>
      <w:r w:rsidRPr="0095125F">
        <w:rPr>
          <w:noProof/>
        </w:rPr>
        <w:t xml:space="preserve">10. </w:t>
      </w:r>
      <w:r w:rsidR="00592FE7">
        <w:rPr>
          <w:noProof/>
        </w:rPr>
        <w:t>Tobacco and Genetics Consortium</w:t>
      </w:r>
      <w:r w:rsidR="00592FE7" w:rsidRPr="0095125F">
        <w:rPr>
          <w:noProof/>
        </w:rPr>
        <w:t xml:space="preserve"> </w:t>
      </w:r>
      <w:r w:rsidRPr="0095125F">
        <w:rPr>
          <w:noProof/>
        </w:rPr>
        <w:t>(2010) Genome-wide meta-analyses identify multiple loci associated with smoking behavior. Nat Genet 42: 441-447.</w:t>
      </w:r>
      <w:bookmarkEnd w:id="10"/>
    </w:p>
    <w:p w14:paraId="0E03CC9B" w14:textId="77777777" w:rsidR="00383424" w:rsidRPr="0095125F" w:rsidRDefault="00383424" w:rsidP="00AC2097">
      <w:pPr>
        <w:ind w:left="720" w:hanging="720"/>
        <w:rPr>
          <w:noProof/>
        </w:rPr>
      </w:pPr>
      <w:bookmarkStart w:id="11" w:name="_ENREF_11"/>
      <w:r w:rsidRPr="0095125F">
        <w:rPr>
          <w:noProof/>
        </w:rPr>
        <w:t>11. Purcell S (2009) Plink. 1.07 ed.</w:t>
      </w:r>
      <w:bookmarkEnd w:id="11"/>
    </w:p>
    <w:p w14:paraId="42CD11BA" w14:textId="77777777" w:rsidR="00383424" w:rsidRPr="0095125F" w:rsidRDefault="00383424" w:rsidP="00AC2097">
      <w:pPr>
        <w:ind w:left="720" w:hanging="720"/>
        <w:rPr>
          <w:noProof/>
        </w:rPr>
      </w:pPr>
      <w:bookmarkStart w:id="12" w:name="_ENREF_12"/>
      <w:r w:rsidRPr="0095125F">
        <w:rPr>
          <w:noProof/>
        </w:rPr>
        <w:t>12. Purcell S, Neale B, Todd-Brown K, Thomas L, Ferreira MA, et al. (2007) PLINK: a tool set for whole-genome association and population-based linkage analyses. Am J Hum Genet 81: 559-575.</w:t>
      </w:r>
      <w:bookmarkEnd w:id="12"/>
    </w:p>
    <w:p w14:paraId="502DE7FB" w14:textId="77777777" w:rsidR="00383424" w:rsidRPr="0095125F" w:rsidRDefault="00383424" w:rsidP="00AC2097">
      <w:pPr>
        <w:ind w:left="720" w:hanging="720"/>
        <w:rPr>
          <w:noProof/>
        </w:rPr>
      </w:pPr>
      <w:bookmarkStart w:id="13" w:name="_ENREF_13"/>
      <w:r w:rsidRPr="0095125F">
        <w:rPr>
          <w:noProof/>
        </w:rPr>
        <w:t>13. Torkamani A, Scott-Van Zeeland AA, Topol EJ, Schork NJ (2011) Annotating individual human genomes. Genomics 98: 233-241.</w:t>
      </w:r>
      <w:bookmarkEnd w:id="13"/>
    </w:p>
    <w:p w14:paraId="0C29791B" w14:textId="77777777" w:rsidR="00383424" w:rsidRPr="0095125F" w:rsidRDefault="00383424" w:rsidP="00AC2097">
      <w:pPr>
        <w:ind w:left="720" w:hanging="720"/>
        <w:rPr>
          <w:noProof/>
        </w:rPr>
      </w:pPr>
      <w:bookmarkStart w:id="14" w:name="_ENREF_14"/>
      <w:r w:rsidRPr="0095125F">
        <w:rPr>
          <w:noProof/>
        </w:rPr>
        <w:t>14. Hsu F, Kent WJ, Clawson H, Kuhn RM, Diekhans M, et al. (2006) The UCSC Known Genes. Bioinformatics 22: 1036-1046.</w:t>
      </w:r>
      <w:bookmarkEnd w:id="14"/>
    </w:p>
    <w:p w14:paraId="2E17AA05" w14:textId="77777777" w:rsidR="00383424" w:rsidRPr="0095125F" w:rsidRDefault="00383424" w:rsidP="00AC2097">
      <w:pPr>
        <w:ind w:left="720" w:hanging="720"/>
        <w:rPr>
          <w:noProof/>
        </w:rPr>
      </w:pPr>
      <w:bookmarkStart w:id="15" w:name="_ENREF_15"/>
      <w:r w:rsidRPr="0095125F">
        <w:rPr>
          <w:noProof/>
        </w:rPr>
        <w:t>15. Devlin B, Roeder K (1999) Genomic control for association studies. Biometrics 55: 997-1004.</w:t>
      </w:r>
      <w:bookmarkEnd w:id="15"/>
    </w:p>
    <w:p w14:paraId="5CE257E8" w14:textId="77777777" w:rsidR="00383424" w:rsidRPr="0095125F" w:rsidRDefault="00383424" w:rsidP="00AC2097">
      <w:pPr>
        <w:ind w:left="720" w:hanging="720"/>
        <w:rPr>
          <w:noProof/>
        </w:rPr>
      </w:pPr>
      <w:bookmarkStart w:id="16" w:name="_ENREF_16"/>
      <w:r w:rsidRPr="0095125F">
        <w:rPr>
          <w:noProof/>
        </w:rPr>
        <w:t>16. Yang J, Weedon MN, Purcell S, Lettre G, Estrada K, et al. (2011) Genomic inflation factors under polygenic inheritance. Eur J Hum Genet 19: 807-812.</w:t>
      </w:r>
      <w:bookmarkEnd w:id="16"/>
    </w:p>
    <w:p w14:paraId="7253542B" w14:textId="77777777" w:rsidR="00383424" w:rsidRPr="0095125F" w:rsidRDefault="00383424" w:rsidP="00AC2097">
      <w:pPr>
        <w:ind w:left="720" w:hanging="720"/>
        <w:rPr>
          <w:noProof/>
        </w:rPr>
      </w:pPr>
      <w:bookmarkStart w:id="17" w:name="_ENREF_17"/>
      <w:r w:rsidRPr="0095125F">
        <w:rPr>
          <w:noProof/>
        </w:rPr>
        <w:lastRenderedPageBreak/>
        <w:t>17. Schweder T, Spjotvoll E (1982) Plots of P-Values to Evaluate Many Tests Simultaneously. Biometrika 69: 493-502.</w:t>
      </w:r>
      <w:bookmarkEnd w:id="17"/>
    </w:p>
    <w:p w14:paraId="01D0DD40" w14:textId="77777777" w:rsidR="00383424" w:rsidRPr="0095125F" w:rsidRDefault="00383424" w:rsidP="00AC2097">
      <w:pPr>
        <w:ind w:left="720" w:hanging="720"/>
        <w:rPr>
          <w:noProof/>
        </w:rPr>
      </w:pPr>
      <w:bookmarkStart w:id="18" w:name="_ENREF_18"/>
      <w:r w:rsidRPr="0095125F">
        <w:rPr>
          <w:noProof/>
        </w:rPr>
        <w:t>18. Benjamini Y, Hochberg Y (1995) Controlling the False Discovery Rate: A Practical and Powerful Approach to Multiple Testing. Journal of the Royal Statistical Society Series B (Methodological): Blackwell Publishing. pp. 289-300.</w:t>
      </w:r>
      <w:bookmarkEnd w:id="18"/>
    </w:p>
    <w:p w14:paraId="44C49BD1" w14:textId="77777777" w:rsidR="00383424" w:rsidRPr="0095125F" w:rsidRDefault="00383424" w:rsidP="00AC2097">
      <w:pPr>
        <w:ind w:left="720" w:hanging="720"/>
        <w:rPr>
          <w:noProof/>
        </w:rPr>
      </w:pPr>
      <w:bookmarkStart w:id="19" w:name="_ENREF_19"/>
      <w:r w:rsidRPr="0095125F">
        <w:rPr>
          <w:noProof/>
        </w:rPr>
        <w:t>19. Efron B (2010) Large-scale inference : empirical Bayes methods for estimation, testing, and prediction. Cambridge ; New York: Cambridge University Press. xii, 263 p. p.</w:t>
      </w:r>
      <w:bookmarkEnd w:id="19"/>
    </w:p>
    <w:p w14:paraId="459A8A47" w14:textId="77777777" w:rsidR="00383424" w:rsidRPr="0095125F" w:rsidRDefault="00383424" w:rsidP="00AC2097">
      <w:pPr>
        <w:ind w:left="720" w:hanging="720"/>
        <w:rPr>
          <w:noProof/>
        </w:rPr>
      </w:pPr>
      <w:bookmarkStart w:id="20" w:name="_ENREF_20"/>
      <w:r w:rsidRPr="0095125F">
        <w:rPr>
          <w:noProof/>
        </w:rPr>
        <w:t>20. Efron B (2007) Size, power and false discovery rates. The Annals of Statistics 35: 1351–1377.</w:t>
      </w:r>
      <w:bookmarkEnd w:id="20"/>
    </w:p>
    <w:p w14:paraId="54B79F1B" w14:textId="77777777" w:rsidR="00383424" w:rsidRPr="0095125F" w:rsidRDefault="00383424" w:rsidP="00AC2097">
      <w:pPr>
        <w:ind w:left="720" w:hanging="720"/>
        <w:rPr>
          <w:noProof/>
        </w:rPr>
      </w:pPr>
      <w:bookmarkStart w:id="21" w:name="_ENREF_21"/>
      <w:r w:rsidRPr="0095125F">
        <w:rPr>
          <w:noProof/>
        </w:rPr>
        <w:t>21. Allison DB, Gadbury GL, Heo MS, Fernandez JR, Lee CK, et al. (2002) A mixture model approach for the analysis of microarray gene expression data. Computational Statistics &amp; Data Analysis 39: 1-20.</w:t>
      </w:r>
      <w:bookmarkEnd w:id="21"/>
    </w:p>
    <w:p w14:paraId="235FBC6E" w14:textId="77777777" w:rsidR="00383424" w:rsidRPr="0095125F" w:rsidRDefault="00383424" w:rsidP="00AC2097">
      <w:pPr>
        <w:ind w:left="720" w:hanging="720"/>
        <w:rPr>
          <w:noProof/>
        </w:rPr>
      </w:pPr>
      <w:bookmarkStart w:id="22" w:name="_ENREF_22"/>
      <w:r w:rsidRPr="0095125F">
        <w:rPr>
          <w:noProof/>
        </w:rPr>
        <w:t>22. Ginns EI, St Jean P, Philibert RA, Galdzicka M, Damschroder-Williams P, et al. (1998) A genome-wide search for chromosomal loci linked to mental health wellness in relatives at high risk for bipolar affective disorder among the Old Order Amish. Proc Natl Acad Sci U S A 95: 15531-15536.</w:t>
      </w:r>
      <w:bookmarkEnd w:id="22"/>
    </w:p>
    <w:p w14:paraId="2ACC97D6" w14:textId="77777777" w:rsidR="00383424" w:rsidRPr="0095125F" w:rsidRDefault="00383424" w:rsidP="00AC2097">
      <w:pPr>
        <w:ind w:left="720" w:hanging="720"/>
        <w:rPr>
          <w:noProof/>
        </w:rPr>
      </w:pPr>
      <w:bookmarkStart w:id="23" w:name="_ENREF_23"/>
      <w:r w:rsidRPr="0095125F">
        <w:rPr>
          <w:noProof/>
        </w:rPr>
        <w:t>23. Efron B, Turnbull BB, Narasimhan B (2011) locfdr: Computes local false discovery rates.</w:t>
      </w:r>
      <w:bookmarkEnd w:id="23"/>
    </w:p>
    <w:p w14:paraId="05E9B859" w14:textId="77777777" w:rsidR="00383424" w:rsidRPr="0095125F" w:rsidRDefault="00383424" w:rsidP="00AC2097">
      <w:pPr>
        <w:ind w:left="720" w:hanging="720"/>
        <w:rPr>
          <w:noProof/>
        </w:rPr>
      </w:pPr>
      <w:bookmarkStart w:id="24" w:name="_ENREF_24"/>
      <w:r w:rsidRPr="0095125F">
        <w:rPr>
          <w:noProof/>
        </w:rPr>
        <w:t>24. Cardno AG, Marshall EJ, Coid B, Macdonald AM, Ribchester TR, et al. (1999) Heritability estimates for psychotic disorders: the Maudsley twin psychosis series. Arch Gen Psychiatry 56: 162-168.</w:t>
      </w:r>
      <w:bookmarkEnd w:id="24"/>
    </w:p>
    <w:p w14:paraId="7251EC5F" w14:textId="77777777" w:rsidR="00383424" w:rsidRPr="0095125F" w:rsidRDefault="00383424" w:rsidP="00AC2097">
      <w:pPr>
        <w:ind w:left="720" w:hanging="720"/>
        <w:rPr>
          <w:noProof/>
        </w:rPr>
      </w:pPr>
      <w:bookmarkStart w:id="25" w:name="_ENREF_25"/>
      <w:r w:rsidRPr="0095125F">
        <w:rPr>
          <w:noProof/>
        </w:rPr>
        <w:t>25. Maes HH, Neale MC, Eaves LJ (1997) Genetic and environmental factors in relative body weight and human adiposity. Behav Genet 27: 325-351.</w:t>
      </w:r>
      <w:bookmarkEnd w:id="25"/>
    </w:p>
    <w:p w14:paraId="4BE5E1A3" w14:textId="77777777" w:rsidR="00383424" w:rsidRPr="0095125F" w:rsidRDefault="00383424" w:rsidP="00AC2097">
      <w:pPr>
        <w:ind w:left="720" w:hanging="720"/>
        <w:rPr>
          <w:noProof/>
        </w:rPr>
      </w:pPr>
      <w:bookmarkStart w:id="26" w:name="_ENREF_26"/>
      <w:r w:rsidRPr="0095125F">
        <w:rPr>
          <w:noProof/>
        </w:rPr>
        <w:t>26. Ahmad T, Satsangi J, McGovern D, Bunce M, Jewell DP (2001) Review article: the genetics of inflammatory bowel disease. Aliment Pharmacol Ther 15: 731-748.</w:t>
      </w:r>
      <w:bookmarkEnd w:id="26"/>
    </w:p>
    <w:p w14:paraId="4D0DFE0F" w14:textId="77777777" w:rsidR="00383424" w:rsidRPr="0095125F" w:rsidRDefault="00383424" w:rsidP="00AC2097">
      <w:pPr>
        <w:ind w:left="720" w:hanging="720"/>
        <w:rPr>
          <w:noProof/>
        </w:rPr>
      </w:pPr>
      <w:bookmarkStart w:id="27" w:name="_ENREF_27"/>
      <w:r w:rsidRPr="0095125F">
        <w:rPr>
          <w:noProof/>
        </w:rPr>
        <w:t>27. Rose RJ, Broms U, Korhonen T, Dick DM, Kapiro J (2009) Genetics of Smoking Behavior. In: Kim Y-K, editor. Handbook of Behavior Genetics. 1 ed. New York: Springer. pp. 411-432.</w:t>
      </w:r>
      <w:bookmarkEnd w:id="27"/>
    </w:p>
    <w:p w14:paraId="2CD8691B" w14:textId="77777777" w:rsidR="00383424" w:rsidRPr="0095125F" w:rsidRDefault="00383424" w:rsidP="00AC2097">
      <w:pPr>
        <w:ind w:left="720" w:hanging="720"/>
        <w:rPr>
          <w:noProof/>
        </w:rPr>
      </w:pPr>
      <w:bookmarkStart w:id="28" w:name="_ENREF_28"/>
      <w:r w:rsidRPr="0095125F">
        <w:rPr>
          <w:noProof/>
        </w:rPr>
        <w:t>28. Kathiresan S, Manning AK, Demissie S, D'Agostino RB, Surti A, et al. (2007) A genome-wide association study for blood lipid phenotypes in the Framingham Heart Study. BMC Med Genet 8 Suppl 1: S17.</w:t>
      </w:r>
      <w:bookmarkEnd w:id="28"/>
    </w:p>
    <w:p w14:paraId="0544FA9E" w14:textId="77777777" w:rsidR="00383424" w:rsidRPr="0095125F" w:rsidRDefault="00383424" w:rsidP="00AC2097">
      <w:pPr>
        <w:ind w:left="720" w:hanging="720"/>
        <w:rPr>
          <w:noProof/>
        </w:rPr>
      </w:pPr>
      <w:bookmarkStart w:id="29" w:name="_ENREF_29"/>
      <w:r w:rsidRPr="0095125F">
        <w:rPr>
          <w:noProof/>
        </w:rPr>
        <w:t>29. Visscher PM, Medland SE, Ferreira MA, Morley KI, Zhu G, et al. (2006) Assumption-free estimation of heritability from genome-wide identity-by-descent sharing between full siblings. PLoS Genet 2: e41.</w:t>
      </w:r>
      <w:bookmarkEnd w:id="29"/>
    </w:p>
    <w:p w14:paraId="424F2FA7" w14:textId="77777777" w:rsidR="00383424" w:rsidRPr="0095125F" w:rsidRDefault="00383424" w:rsidP="00AC2097">
      <w:pPr>
        <w:ind w:left="720" w:hanging="720"/>
        <w:rPr>
          <w:noProof/>
        </w:rPr>
      </w:pPr>
      <w:bookmarkStart w:id="30" w:name="_ENREF_30"/>
      <w:r w:rsidRPr="0095125F">
        <w:rPr>
          <w:noProof/>
        </w:rPr>
        <w:t>30. Sullivan PF, Kendler KS, Neale MC (2003) Schizophrenia as a complex trait: evidence from a meta-analysis of twin studies. Arch Gen Psychiatry 60: 1187-1192.</w:t>
      </w:r>
      <w:bookmarkEnd w:id="30"/>
    </w:p>
    <w:p w14:paraId="72E3F29B" w14:textId="77777777" w:rsidR="00383424" w:rsidRPr="0095125F" w:rsidRDefault="00383424" w:rsidP="00AC2097">
      <w:pPr>
        <w:ind w:left="720" w:hanging="720"/>
        <w:rPr>
          <w:noProof/>
        </w:rPr>
      </w:pPr>
      <w:bookmarkStart w:id="31" w:name="_ENREF_31"/>
      <w:r w:rsidRPr="0095125F">
        <w:rPr>
          <w:noProof/>
        </w:rPr>
        <w:t>31. Sun L, Craiu RV, Paterson AD, Bull SB (2006) Stratified false discovery control for large-scale hypothesis testing with application to genome-wide association studies. Genet Epidemiol 30: 519-530.</w:t>
      </w:r>
      <w:bookmarkEnd w:id="31"/>
    </w:p>
    <w:p w14:paraId="2DDF1574" w14:textId="77777777" w:rsidR="00383424" w:rsidRDefault="00383424" w:rsidP="00AC2097">
      <w:pPr>
        <w:rPr>
          <w:noProof/>
        </w:rPr>
      </w:pPr>
    </w:p>
    <w:p w14:paraId="6246C167" w14:textId="77777777" w:rsidR="00383424" w:rsidRPr="008B180D" w:rsidRDefault="00383424">
      <w:pPr>
        <w:rPr>
          <w:rFonts w:ascii="Times" w:hAnsi="Times"/>
        </w:rPr>
      </w:pPr>
    </w:p>
    <w:p w14:paraId="4F768A72" w14:textId="77777777" w:rsidR="00190684" w:rsidRDefault="00190684"/>
    <w:sectPr w:rsidR="00190684" w:rsidSect="00AC2097">
      <w:pgSz w:w="12240" w:h="15840"/>
      <w:pgMar w:top="1800" w:right="1800" w:bottom="180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C5450" w14:textId="77777777" w:rsidR="00437480" w:rsidRDefault="00437480">
      <w:r>
        <w:separator/>
      </w:r>
    </w:p>
  </w:endnote>
  <w:endnote w:type="continuationSeparator" w:id="0">
    <w:p w14:paraId="40A4FC2D" w14:textId="77777777" w:rsidR="00437480" w:rsidRDefault="0043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Minion Pro">
    <w:panose1 w:val="02040503050306020203"/>
    <w:charset w:val="00"/>
    <w:family w:val="auto"/>
    <w:pitch w:val="variable"/>
    <w:sig w:usb0="60000287" w:usb1="00000001" w:usb2="00000000" w:usb3="00000000" w:csb0="0000019F" w:csb1="00000000"/>
  </w:font>
  <w:font w:name="Consolas">
    <w:panose1 w:val="020B0609020204030204"/>
    <w:charset w:val="00"/>
    <w:family w:val="auto"/>
    <w:pitch w:val="variable"/>
    <w:sig w:usb0="E10002FF" w:usb1="4000FCFF" w:usb2="00000009" w:usb3="00000000" w:csb0="0000019F" w:csb1="00000000"/>
  </w:font>
  <w:font w:name="Times">
    <w:panose1 w:val="02000500000000000000"/>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8068E" w14:textId="77777777" w:rsidR="00437480" w:rsidRDefault="00437480">
    <w:pPr>
      <w:pStyle w:val="Footer"/>
      <w:jc w:val="center"/>
    </w:pPr>
    <w:r>
      <w:fldChar w:fldCharType="begin"/>
    </w:r>
    <w:r>
      <w:instrText xml:space="preserve"> PAGE   \* MERGEFORMAT </w:instrText>
    </w:r>
    <w:r>
      <w:fldChar w:fldCharType="separate"/>
    </w:r>
    <w:r w:rsidR="00E86710">
      <w:rPr>
        <w:noProof/>
      </w:rPr>
      <w:t>2</w:t>
    </w:r>
    <w:r>
      <w:rPr>
        <w:noProof/>
      </w:rPr>
      <w:fldChar w:fldCharType="end"/>
    </w:r>
  </w:p>
  <w:p w14:paraId="0AB05892" w14:textId="77777777" w:rsidR="00437480" w:rsidRDefault="0043748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EDFEA" w14:textId="77777777" w:rsidR="00437480" w:rsidRDefault="00437480">
      <w:r>
        <w:separator/>
      </w:r>
    </w:p>
  </w:footnote>
  <w:footnote w:type="continuationSeparator" w:id="0">
    <w:p w14:paraId="7D71F66F" w14:textId="77777777" w:rsidR="00437480" w:rsidRDefault="0043748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33607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5AF2893"/>
    <w:multiLevelType w:val="multilevel"/>
    <w:tmpl w:val="80FE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CE29E2"/>
    <w:multiLevelType w:val="hybridMultilevel"/>
    <w:tmpl w:val="5C92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1D3104"/>
    <w:multiLevelType w:val="hybridMultilevel"/>
    <w:tmpl w:val="AE18599C"/>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nsid w:val="5C975FC1"/>
    <w:multiLevelType w:val="hybridMultilevel"/>
    <w:tmpl w:val="C17A1C62"/>
    <w:lvl w:ilvl="0" w:tplc="379007F0">
      <w:start w:val="78"/>
      <w:numFmt w:val="bullet"/>
      <w:lvlText w:val="-"/>
      <w:lvlJc w:val="left"/>
      <w:pPr>
        <w:ind w:left="1080" w:hanging="360"/>
      </w:pPr>
      <w:rPr>
        <w:rFonts w:ascii="Calibri" w:eastAsia="Times New Roman" w:hAnsi="Calibri" w:cs="Wingdings" w:hint="default"/>
      </w:rPr>
    </w:lvl>
    <w:lvl w:ilvl="1" w:tplc="04090003" w:tentative="1">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FFA2C59"/>
    <w:multiLevelType w:val="hybridMultilevel"/>
    <w:tmpl w:val="6B088D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383424"/>
    <w:rsid w:val="0009497B"/>
    <w:rsid w:val="00135B83"/>
    <w:rsid w:val="00190684"/>
    <w:rsid w:val="00281418"/>
    <w:rsid w:val="00383424"/>
    <w:rsid w:val="00437480"/>
    <w:rsid w:val="004A29FB"/>
    <w:rsid w:val="00592FE7"/>
    <w:rsid w:val="007A5326"/>
    <w:rsid w:val="00A8673A"/>
    <w:rsid w:val="00AC2097"/>
    <w:rsid w:val="00E86710"/>
    <w:rsid w:val="00FC63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4B2F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1"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424"/>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383424"/>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uiPriority w:val="9"/>
    <w:qFormat/>
    <w:rsid w:val="00383424"/>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iPriority w:val="9"/>
    <w:qFormat/>
    <w:rsid w:val="00383424"/>
    <w:pPr>
      <w:keepNext/>
      <w:keepLines/>
      <w:spacing w:before="200"/>
      <w:outlineLvl w:val="2"/>
    </w:pPr>
    <w:rPr>
      <w:rFonts w:ascii="Cambria" w:eastAsia="MS Gothic"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3424"/>
    <w:rPr>
      <w:rFonts w:ascii="Times New Roman" w:eastAsia="Times New Roman" w:hAnsi="Times New Roman" w:cs="Times New Roman"/>
      <w:b/>
      <w:bCs/>
      <w:kern w:val="36"/>
      <w:sz w:val="48"/>
      <w:szCs w:val="48"/>
      <w:lang w:val="x-none" w:eastAsia="x-none"/>
    </w:rPr>
  </w:style>
  <w:style w:type="character" w:customStyle="1" w:styleId="Heading2Char">
    <w:name w:val="Heading 2 Char"/>
    <w:link w:val="Heading2"/>
    <w:uiPriority w:val="9"/>
    <w:rsid w:val="00383424"/>
    <w:rPr>
      <w:rFonts w:ascii="Cambria" w:eastAsia="Times New Roman" w:hAnsi="Cambria" w:cs="Times New Roman"/>
      <w:b/>
      <w:bCs/>
      <w:i/>
      <w:iCs/>
      <w:sz w:val="28"/>
      <w:szCs w:val="28"/>
      <w:lang w:val="x-none" w:eastAsia="x-none"/>
    </w:rPr>
  </w:style>
  <w:style w:type="character" w:customStyle="1" w:styleId="Heading3Char">
    <w:name w:val="Heading 3 Char"/>
    <w:link w:val="Heading3"/>
    <w:uiPriority w:val="9"/>
    <w:rsid w:val="00383424"/>
    <w:rPr>
      <w:rFonts w:ascii="Cambria" w:eastAsia="MS Gothic" w:hAnsi="Cambria" w:cs="Times New Roman"/>
      <w:b/>
      <w:bCs/>
      <w:color w:val="4F81BD"/>
      <w:sz w:val="24"/>
      <w:szCs w:val="24"/>
      <w:lang w:val="x-none" w:eastAsia="x-none"/>
    </w:rPr>
  </w:style>
  <w:style w:type="character" w:styleId="Hyperlink">
    <w:name w:val="Hyperlink"/>
    <w:uiPriority w:val="99"/>
    <w:unhideWhenUsed/>
    <w:rsid w:val="00383424"/>
    <w:rPr>
      <w:color w:val="0000FF"/>
      <w:u w:val="single"/>
    </w:rPr>
  </w:style>
  <w:style w:type="character" w:styleId="HTMLCite">
    <w:name w:val="HTML Cite"/>
    <w:uiPriority w:val="99"/>
    <w:semiHidden/>
    <w:unhideWhenUsed/>
    <w:rsid w:val="00383424"/>
    <w:rPr>
      <w:i/>
      <w:iCs/>
    </w:rPr>
  </w:style>
  <w:style w:type="paragraph" w:styleId="NormalWeb">
    <w:name w:val="Normal (Web)"/>
    <w:basedOn w:val="Normal"/>
    <w:uiPriority w:val="99"/>
    <w:semiHidden/>
    <w:unhideWhenUsed/>
    <w:rsid w:val="00383424"/>
    <w:pPr>
      <w:spacing w:before="100" w:beforeAutospacing="1" w:after="100" w:afterAutospacing="1"/>
    </w:pPr>
  </w:style>
  <w:style w:type="paragraph" w:styleId="BalloonText">
    <w:name w:val="Balloon Text"/>
    <w:basedOn w:val="Normal"/>
    <w:link w:val="BalloonTextChar"/>
    <w:autoRedefine/>
    <w:uiPriority w:val="99"/>
    <w:semiHidden/>
    <w:unhideWhenUsed/>
    <w:qFormat/>
    <w:rsid w:val="00383424"/>
    <w:rPr>
      <w:szCs w:val="16"/>
      <w:lang w:val="x-none" w:eastAsia="x-none"/>
    </w:rPr>
  </w:style>
  <w:style w:type="character" w:customStyle="1" w:styleId="BalloonTextChar">
    <w:name w:val="Balloon Text Char"/>
    <w:link w:val="BalloonText"/>
    <w:uiPriority w:val="99"/>
    <w:semiHidden/>
    <w:rsid w:val="00383424"/>
    <w:rPr>
      <w:rFonts w:ascii="Times New Roman" w:eastAsia="Times New Roman" w:hAnsi="Times New Roman" w:cs="Times New Roman"/>
      <w:sz w:val="24"/>
      <w:szCs w:val="16"/>
      <w:lang w:val="x-none" w:eastAsia="x-none"/>
    </w:rPr>
  </w:style>
  <w:style w:type="paragraph" w:customStyle="1" w:styleId="Default">
    <w:name w:val="Default"/>
    <w:uiPriority w:val="99"/>
    <w:rsid w:val="00383424"/>
    <w:pPr>
      <w:autoSpaceDE w:val="0"/>
      <w:autoSpaceDN w:val="0"/>
      <w:adjustRightInd w:val="0"/>
      <w:spacing w:after="0" w:line="240" w:lineRule="auto"/>
    </w:pPr>
    <w:rPr>
      <w:rFonts w:ascii="Minion Pro" w:eastAsia="Times New Roman" w:hAnsi="Minion Pro" w:cs="Minion Pro"/>
      <w:color w:val="000000"/>
      <w:sz w:val="24"/>
      <w:szCs w:val="24"/>
    </w:rPr>
  </w:style>
  <w:style w:type="character" w:customStyle="1" w:styleId="doi">
    <w:name w:val="doi"/>
    <w:rsid w:val="00383424"/>
  </w:style>
  <w:style w:type="character" w:customStyle="1" w:styleId="highlight">
    <w:name w:val="highlight"/>
    <w:rsid w:val="00383424"/>
  </w:style>
  <w:style w:type="character" w:styleId="CommentReference">
    <w:name w:val="annotation reference"/>
    <w:uiPriority w:val="99"/>
    <w:semiHidden/>
    <w:unhideWhenUsed/>
    <w:rsid w:val="00383424"/>
    <w:rPr>
      <w:sz w:val="16"/>
      <w:szCs w:val="16"/>
    </w:rPr>
  </w:style>
  <w:style w:type="paragraph" w:styleId="CommentText">
    <w:name w:val="annotation text"/>
    <w:basedOn w:val="Normal"/>
    <w:link w:val="CommentTextChar"/>
    <w:uiPriority w:val="99"/>
    <w:unhideWhenUsed/>
    <w:rsid w:val="00383424"/>
    <w:rPr>
      <w:sz w:val="20"/>
      <w:szCs w:val="20"/>
      <w:lang w:val="x-none" w:eastAsia="x-none"/>
    </w:rPr>
  </w:style>
  <w:style w:type="character" w:customStyle="1" w:styleId="CommentTextChar">
    <w:name w:val="Comment Text Char"/>
    <w:link w:val="CommentText"/>
    <w:uiPriority w:val="99"/>
    <w:rsid w:val="00383424"/>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383424"/>
    <w:rPr>
      <w:b/>
      <w:bCs/>
    </w:rPr>
  </w:style>
  <w:style w:type="character" w:customStyle="1" w:styleId="CommentSubjectChar">
    <w:name w:val="Comment Subject Char"/>
    <w:link w:val="CommentSubject"/>
    <w:uiPriority w:val="99"/>
    <w:semiHidden/>
    <w:rsid w:val="00383424"/>
    <w:rPr>
      <w:rFonts w:ascii="Times New Roman" w:eastAsia="Times New Roman" w:hAnsi="Times New Roman" w:cs="Times New Roman"/>
      <w:b/>
      <w:bCs/>
      <w:sz w:val="20"/>
      <w:szCs w:val="20"/>
      <w:lang w:val="x-none" w:eastAsia="x-none"/>
    </w:rPr>
  </w:style>
  <w:style w:type="paragraph" w:styleId="PlainText">
    <w:name w:val="Plain Text"/>
    <w:basedOn w:val="Normal"/>
    <w:link w:val="PlainTextChar"/>
    <w:uiPriority w:val="99"/>
    <w:unhideWhenUsed/>
    <w:rsid w:val="00383424"/>
    <w:rPr>
      <w:rFonts w:ascii="Consolas" w:eastAsia="Calibri" w:hAnsi="Consolas"/>
      <w:sz w:val="21"/>
      <w:szCs w:val="21"/>
      <w:lang w:val="x-none" w:eastAsia="x-none"/>
    </w:rPr>
  </w:style>
  <w:style w:type="character" w:customStyle="1" w:styleId="PlainTextChar">
    <w:name w:val="Plain Text Char"/>
    <w:link w:val="PlainText"/>
    <w:uiPriority w:val="99"/>
    <w:rsid w:val="00383424"/>
    <w:rPr>
      <w:rFonts w:ascii="Consolas" w:eastAsia="Calibri" w:hAnsi="Consolas" w:cs="Times New Roman"/>
      <w:sz w:val="21"/>
      <w:szCs w:val="21"/>
      <w:lang w:val="x-none" w:eastAsia="x-none"/>
    </w:rPr>
  </w:style>
  <w:style w:type="character" w:customStyle="1" w:styleId="journalname">
    <w:name w:val="journalname"/>
    <w:rsid w:val="00383424"/>
  </w:style>
  <w:style w:type="character" w:customStyle="1" w:styleId="b">
    <w:name w:val="b"/>
    <w:rsid w:val="00383424"/>
  </w:style>
  <w:style w:type="character" w:customStyle="1" w:styleId="blacksml">
    <w:name w:val="blacksml"/>
    <w:rsid w:val="00383424"/>
  </w:style>
  <w:style w:type="character" w:customStyle="1" w:styleId="MediumGrid11">
    <w:name w:val="Medium Grid 11"/>
    <w:uiPriority w:val="99"/>
    <w:semiHidden/>
    <w:rsid w:val="00383424"/>
    <w:rPr>
      <w:color w:val="808080"/>
    </w:rPr>
  </w:style>
  <w:style w:type="character" w:styleId="Strong">
    <w:name w:val="Strong"/>
    <w:uiPriority w:val="22"/>
    <w:qFormat/>
    <w:rsid w:val="00383424"/>
    <w:rPr>
      <w:b/>
      <w:bCs/>
    </w:rPr>
  </w:style>
  <w:style w:type="character" w:customStyle="1" w:styleId="style1">
    <w:name w:val="style1"/>
    <w:rsid w:val="00383424"/>
  </w:style>
  <w:style w:type="table" w:styleId="TableGrid">
    <w:name w:val="Table Grid"/>
    <w:basedOn w:val="TableNormal"/>
    <w:uiPriority w:val="59"/>
    <w:rsid w:val="00383424"/>
    <w:pPr>
      <w:spacing w:after="0" w:line="240" w:lineRule="auto"/>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83424"/>
  </w:style>
  <w:style w:type="paragraph" w:styleId="Header">
    <w:name w:val="header"/>
    <w:basedOn w:val="Normal"/>
    <w:link w:val="HeaderChar"/>
    <w:uiPriority w:val="99"/>
    <w:unhideWhenUsed/>
    <w:rsid w:val="00383424"/>
    <w:pPr>
      <w:tabs>
        <w:tab w:val="center" w:pos="4536"/>
        <w:tab w:val="right" w:pos="9072"/>
      </w:tabs>
    </w:pPr>
    <w:rPr>
      <w:lang w:val="x-none" w:eastAsia="x-none"/>
    </w:rPr>
  </w:style>
  <w:style w:type="character" w:customStyle="1" w:styleId="HeaderChar">
    <w:name w:val="Header Char"/>
    <w:link w:val="Header"/>
    <w:uiPriority w:val="99"/>
    <w:rsid w:val="00383424"/>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rsid w:val="00383424"/>
    <w:pPr>
      <w:tabs>
        <w:tab w:val="center" w:pos="4536"/>
        <w:tab w:val="right" w:pos="9072"/>
      </w:tabs>
    </w:pPr>
    <w:rPr>
      <w:lang w:val="x-none" w:eastAsia="x-none"/>
    </w:rPr>
  </w:style>
  <w:style w:type="character" w:customStyle="1" w:styleId="FooterChar">
    <w:name w:val="Footer Char"/>
    <w:link w:val="Footer"/>
    <w:uiPriority w:val="99"/>
    <w:rsid w:val="00383424"/>
    <w:rPr>
      <w:rFonts w:ascii="Times New Roman" w:eastAsia="Times New Roman" w:hAnsi="Times New Roman" w:cs="Times New Roman"/>
      <w:sz w:val="24"/>
      <w:szCs w:val="24"/>
      <w:lang w:val="x-none" w:eastAsia="x-none"/>
    </w:rPr>
  </w:style>
  <w:style w:type="paragraph" w:styleId="BlockText">
    <w:name w:val="Block Text"/>
    <w:basedOn w:val="Normal"/>
    <w:uiPriority w:val="99"/>
    <w:semiHidden/>
    <w:unhideWhenUsed/>
    <w:rsid w:val="00383424"/>
    <w:pPr>
      <w:spacing w:after="120"/>
      <w:ind w:left="1440" w:right="1440"/>
    </w:pPr>
    <w:rPr>
      <w:sz w:val="18"/>
    </w:rPr>
  </w:style>
  <w:style w:type="character" w:customStyle="1" w:styleId="citation">
    <w:name w:val="citation"/>
    <w:rsid w:val="00383424"/>
  </w:style>
  <w:style w:type="paragraph" w:styleId="HTMLPreformatted">
    <w:name w:val="HTML Preformatted"/>
    <w:basedOn w:val="Normal"/>
    <w:link w:val="HTMLPreformattedChar"/>
    <w:uiPriority w:val="99"/>
    <w:semiHidden/>
    <w:unhideWhenUsed/>
    <w:rsid w:val="0038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semiHidden/>
    <w:rsid w:val="00383424"/>
    <w:rPr>
      <w:rFonts w:ascii="Courier New" w:eastAsia="Times New Roman" w:hAnsi="Courier New" w:cs="Times New Roman"/>
      <w:sz w:val="20"/>
      <w:szCs w:val="20"/>
      <w:lang w:val="x-none" w:eastAsia="x-none"/>
    </w:rPr>
  </w:style>
  <w:style w:type="character" w:styleId="HTMLTypewriter">
    <w:name w:val="HTML Typewriter"/>
    <w:uiPriority w:val="99"/>
    <w:unhideWhenUsed/>
    <w:rsid w:val="00383424"/>
    <w:rPr>
      <w:rFonts w:ascii="Courier New" w:eastAsia="Times New Roman" w:hAnsi="Courier New" w:cs="Courier New"/>
      <w:sz w:val="20"/>
      <w:szCs w:val="20"/>
    </w:rPr>
  </w:style>
  <w:style w:type="table" w:styleId="MediumShading2-Accent6">
    <w:name w:val="Medium Shading 2 Accent 6"/>
    <w:basedOn w:val="TableNormal"/>
    <w:uiPriority w:val="61"/>
    <w:rsid w:val="00383424"/>
    <w:pPr>
      <w:spacing w:after="0" w:line="240" w:lineRule="auto"/>
    </w:pPr>
    <w:rPr>
      <w:rFonts w:ascii="Calibri" w:eastAsia="Times New Roman" w:hAnsi="Calibri" w:cs="Times New Roman"/>
      <w:lang w:bidi="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Revision">
    <w:name w:val="Revision"/>
    <w:hidden/>
    <w:uiPriority w:val="71"/>
    <w:rsid w:val="00383424"/>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1"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424"/>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383424"/>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uiPriority w:val="9"/>
    <w:qFormat/>
    <w:rsid w:val="00383424"/>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iPriority w:val="9"/>
    <w:qFormat/>
    <w:rsid w:val="00383424"/>
    <w:pPr>
      <w:keepNext/>
      <w:keepLines/>
      <w:spacing w:before="200"/>
      <w:outlineLvl w:val="2"/>
    </w:pPr>
    <w:rPr>
      <w:rFonts w:ascii="Cambria" w:eastAsia="MS Gothic"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3424"/>
    <w:rPr>
      <w:rFonts w:ascii="Times New Roman" w:eastAsia="Times New Roman" w:hAnsi="Times New Roman" w:cs="Times New Roman"/>
      <w:b/>
      <w:bCs/>
      <w:kern w:val="36"/>
      <w:sz w:val="48"/>
      <w:szCs w:val="48"/>
      <w:lang w:val="x-none" w:eastAsia="x-none"/>
    </w:rPr>
  </w:style>
  <w:style w:type="character" w:customStyle="1" w:styleId="Heading2Char">
    <w:name w:val="Heading 2 Char"/>
    <w:link w:val="Heading2"/>
    <w:uiPriority w:val="9"/>
    <w:rsid w:val="00383424"/>
    <w:rPr>
      <w:rFonts w:ascii="Cambria" w:eastAsia="Times New Roman" w:hAnsi="Cambria" w:cs="Times New Roman"/>
      <w:b/>
      <w:bCs/>
      <w:i/>
      <w:iCs/>
      <w:sz w:val="28"/>
      <w:szCs w:val="28"/>
      <w:lang w:val="x-none" w:eastAsia="x-none"/>
    </w:rPr>
  </w:style>
  <w:style w:type="character" w:customStyle="1" w:styleId="Heading3Char">
    <w:name w:val="Heading 3 Char"/>
    <w:link w:val="Heading3"/>
    <w:uiPriority w:val="9"/>
    <w:rsid w:val="00383424"/>
    <w:rPr>
      <w:rFonts w:ascii="Cambria" w:eastAsia="MS Gothic" w:hAnsi="Cambria" w:cs="Times New Roman"/>
      <w:b/>
      <w:bCs/>
      <w:color w:val="4F81BD"/>
      <w:sz w:val="24"/>
      <w:szCs w:val="24"/>
      <w:lang w:val="x-none" w:eastAsia="x-none"/>
    </w:rPr>
  </w:style>
  <w:style w:type="character" w:styleId="Hyperlink">
    <w:name w:val="Hyperlink"/>
    <w:uiPriority w:val="99"/>
    <w:unhideWhenUsed/>
    <w:rsid w:val="00383424"/>
    <w:rPr>
      <w:color w:val="0000FF"/>
      <w:u w:val="single"/>
    </w:rPr>
  </w:style>
  <w:style w:type="character" w:styleId="HTMLCite">
    <w:name w:val="HTML Cite"/>
    <w:uiPriority w:val="99"/>
    <w:semiHidden/>
    <w:unhideWhenUsed/>
    <w:rsid w:val="00383424"/>
    <w:rPr>
      <w:i/>
      <w:iCs/>
    </w:rPr>
  </w:style>
  <w:style w:type="paragraph" w:styleId="NormalWeb">
    <w:name w:val="Normal (Web)"/>
    <w:basedOn w:val="Normal"/>
    <w:uiPriority w:val="99"/>
    <w:semiHidden/>
    <w:unhideWhenUsed/>
    <w:rsid w:val="00383424"/>
    <w:pPr>
      <w:spacing w:before="100" w:beforeAutospacing="1" w:after="100" w:afterAutospacing="1"/>
    </w:pPr>
  </w:style>
  <w:style w:type="paragraph" w:styleId="BalloonText">
    <w:name w:val="Balloon Text"/>
    <w:basedOn w:val="Normal"/>
    <w:link w:val="BalloonTextChar"/>
    <w:autoRedefine/>
    <w:uiPriority w:val="99"/>
    <w:semiHidden/>
    <w:unhideWhenUsed/>
    <w:qFormat/>
    <w:rsid w:val="00383424"/>
    <w:rPr>
      <w:szCs w:val="16"/>
      <w:lang w:val="x-none" w:eastAsia="x-none"/>
    </w:rPr>
  </w:style>
  <w:style w:type="character" w:customStyle="1" w:styleId="BalloonTextChar">
    <w:name w:val="Balloon Text Char"/>
    <w:link w:val="BalloonText"/>
    <w:uiPriority w:val="99"/>
    <w:semiHidden/>
    <w:rsid w:val="00383424"/>
    <w:rPr>
      <w:rFonts w:ascii="Times New Roman" w:eastAsia="Times New Roman" w:hAnsi="Times New Roman" w:cs="Times New Roman"/>
      <w:sz w:val="24"/>
      <w:szCs w:val="16"/>
      <w:lang w:val="x-none" w:eastAsia="x-none"/>
    </w:rPr>
  </w:style>
  <w:style w:type="paragraph" w:customStyle="1" w:styleId="Default">
    <w:name w:val="Default"/>
    <w:uiPriority w:val="99"/>
    <w:rsid w:val="00383424"/>
    <w:pPr>
      <w:autoSpaceDE w:val="0"/>
      <w:autoSpaceDN w:val="0"/>
      <w:adjustRightInd w:val="0"/>
      <w:spacing w:after="0" w:line="240" w:lineRule="auto"/>
    </w:pPr>
    <w:rPr>
      <w:rFonts w:ascii="Minion Pro" w:eastAsia="Times New Roman" w:hAnsi="Minion Pro" w:cs="Minion Pro"/>
      <w:color w:val="000000"/>
      <w:sz w:val="24"/>
      <w:szCs w:val="24"/>
    </w:rPr>
  </w:style>
  <w:style w:type="character" w:customStyle="1" w:styleId="doi">
    <w:name w:val="doi"/>
    <w:rsid w:val="00383424"/>
  </w:style>
  <w:style w:type="character" w:customStyle="1" w:styleId="highlight">
    <w:name w:val="highlight"/>
    <w:rsid w:val="00383424"/>
  </w:style>
  <w:style w:type="character" w:styleId="CommentReference">
    <w:name w:val="annotation reference"/>
    <w:uiPriority w:val="99"/>
    <w:semiHidden/>
    <w:unhideWhenUsed/>
    <w:rsid w:val="00383424"/>
    <w:rPr>
      <w:sz w:val="16"/>
      <w:szCs w:val="16"/>
    </w:rPr>
  </w:style>
  <w:style w:type="paragraph" w:styleId="CommentText">
    <w:name w:val="annotation text"/>
    <w:basedOn w:val="Normal"/>
    <w:link w:val="CommentTextChar"/>
    <w:uiPriority w:val="99"/>
    <w:unhideWhenUsed/>
    <w:rsid w:val="00383424"/>
    <w:rPr>
      <w:sz w:val="20"/>
      <w:szCs w:val="20"/>
      <w:lang w:val="x-none" w:eastAsia="x-none"/>
    </w:rPr>
  </w:style>
  <w:style w:type="character" w:customStyle="1" w:styleId="CommentTextChar">
    <w:name w:val="Comment Text Char"/>
    <w:link w:val="CommentText"/>
    <w:uiPriority w:val="99"/>
    <w:rsid w:val="00383424"/>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383424"/>
    <w:rPr>
      <w:b/>
      <w:bCs/>
    </w:rPr>
  </w:style>
  <w:style w:type="character" w:customStyle="1" w:styleId="CommentSubjectChar">
    <w:name w:val="Comment Subject Char"/>
    <w:link w:val="CommentSubject"/>
    <w:uiPriority w:val="99"/>
    <w:semiHidden/>
    <w:rsid w:val="00383424"/>
    <w:rPr>
      <w:rFonts w:ascii="Times New Roman" w:eastAsia="Times New Roman" w:hAnsi="Times New Roman" w:cs="Times New Roman"/>
      <w:b/>
      <w:bCs/>
      <w:sz w:val="20"/>
      <w:szCs w:val="20"/>
      <w:lang w:val="x-none" w:eastAsia="x-none"/>
    </w:rPr>
  </w:style>
  <w:style w:type="paragraph" w:styleId="PlainText">
    <w:name w:val="Plain Text"/>
    <w:basedOn w:val="Normal"/>
    <w:link w:val="PlainTextChar"/>
    <w:uiPriority w:val="99"/>
    <w:unhideWhenUsed/>
    <w:rsid w:val="00383424"/>
    <w:rPr>
      <w:rFonts w:ascii="Consolas" w:eastAsia="Calibri" w:hAnsi="Consolas"/>
      <w:sz w:val="21"/>
      <w:szCs w:val="21"/>
      <w:lang w:val="x-none" w:eastAsia="x-none"/>
    </w:rPr>
  </w:style>
  <w:style w:type="character" w:customStyle="1" w:styleId="PlainTextChar">
    <w:name w:val="Plain Text Char"/>
    <w:link w:val="PlainText"/>
    <w:uiPriority w:val="99"/>
    <w:rsid w:val="00383424"/>
    <w:rPr>
      <w:rFonts w:ascii="Consolas" w:eastAsia="Calibri" w:hAnsi="Consolas" w:cs="Times New Roman"/>
      <w:sz w:val="21"/>
      <w:szCs w:val="21"/>
      <w:lang w:val="x-none" w:eastAsia="x-none"/>
    </w:rPr>
  </w:style>
  <w:style w:type="character" w:customStyle="1" w:styleId="journalname">
    <w:name w:val="journalname"/>
    <w:rsid w:val="00383424"/>
  </w:style>
  <w:style w:type="character" w:customStyle="1" w:styleId="b">
    <w:name w:val="b"/>
    <w:rsid w:val="00383424"/>
  </w:style>
  <w:style w:type="character" w:customStyle="1" w:styleId="blacksml">
    <w:name w:val="blacksml"/>
    <w:rsid w:val="00383424"/>
  </w:style>
  <w:style w:type="character" w:customStyle="1" w:styleId="MediumGrid11">
    <w:name w:val="Medium Grid 11"/>
    <w:uiPriority w:val="99"/>
    <w:semiHidden/>
    <w:rsid w:val="00383424"/>
    <w:rPr>
      <w:color w:val="808080"/>
    </w:rPr>
  </w:style>
  <w:style w:type="character" w:styleId="Strong">
    <w:name w:val="Strong"/>
    <w:uiPriority w:val="22"/>
    <w:qFormat/>
    <w:rsid w:val="00383424"/>
    <w:rPr>
      <w:b/>
      <w:bCs/>
    </w:rPr>
  </w:style>
  <w:style w:type="character" w:customStyle="1" w:styleId="style1">
    <w:name w:val="style1"/>
    <w:rsid w:val="00383424"/>
  </w:style>
  <w:style w:type="table" w:styleId="TableGrid">
    <w:name w:val="Table Grid"/>
    <w:basedOn w:val="TableNormal"/>
    <w:uiPriority w:val="59"/>
    <w:rsid w:val="00383424"/>
    <w:pPr>
      <w:spacing w:after="0" w:line="240" w:lineRule="auto"/>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83424"/>
  </w:style>
  <w:style w:type="paragraph" w:styleId="Header">
    <w:name w:val="header"/>
    <w:basedOn w:val="Normal"/>
    <w:link w:val="HeaderChar"/>
    <w:uiPriority w:val="99"/>
    <w:unhideWhenUsed/>
    <w:rsid w:val="00383424"/>
    <w:pPr>
      <w:tabs>
        <w:tab w:val="center" w:pos="4536"/>
        <w:tab w:val="right" w:pos="9072"/>
      </w:tabs>
    </w:pPr>
    <w:rPr>
      <w:lang w:val="x-none" w:eastAsia="x-none"/>
    </w:rPr>
  </w:style>
  <w:style w:type="character" w:customStyle="1" w:styleId="HeaderChar">
    <w:name w:val="Header Char"/>
    <w:link w:val="Header"/>
    <w:uiPriority w:val="99"/>
    <w:rsid w:val="00383424"/>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rsid w:val="00383424"/>
    <w:pPr>
      <w:tabs>
        <w:tab w:val="center" w:pos="4536"/>
        <w:tab w:val="right" w:pos="9072"/>
      </w:tabs>
    </w:pPr>
    <w:rPr>
      <w:lang w:val="x-none" w:eastAsia="x-none"/>
    </w:rPr>
  </w:style>
  <w:style w:type="character" w:customStyle="1" w:styleId="FooterChar">
    <w:name w:val="Footer Char"/>
    <w:link w:val="Footer"/>
    <w:uiPriority w:val="99"/>
    <w:rsid w:val="00383424"/>
    <w:rPr>
      <w:rFonts w:ascii="Times New Roman" w:eastAsia="Times New Roman" w:hAnsi="Times New Roman" w:cs="Times New Roman"/>
      <w:sz w:val="24"/>
      <w:szCs w:val="24"/>
      <w:lang w:val="x-none" w:eastAsia="x-none"/>
    </w:rPr>
  </w:style>
  <w:style w:type="paragraph" w:styleId="BlockText">
    <w:name w:val="Block Text"/>
    <w:basedOn w:val="Normal"/>
    <w:uiPriority w:val="99"/>
    <w:semiHidden/>
    <w:unhideWhenUsed/>
    <w:rsid w:val="00383424"/>
    <w:pPr>
      <w:spacing w:after="120"/>
      <w:ind w:left="1440" w:right="1440"/>
    </w:pPr>
    <w:rPr>
      <w:sz w:val="18"/>
    </w:rPr>
  </w:style>
  <w:style w:type="character" w:customStyle="1" w:styleId="citation">
    <w:name w:val="citation"/>
    <w:rsid w:val="00383424"/>
  </w:style>
  <w:style w:type="paragraph" w:styleId="HTMLPreformatted">
    <w:name w:val="HTML Preformatted"/>
    <w:basedOn w:val="Normal"/>
    <w:link w:val="HTMLPreformattedChar"/>
    <w:uiPriority w:val="99"/>
    <w:semiHidden/>
    <w:unhideWhenUsed/>
    <w:rsid w:val="0038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semiHidden/>
    <w:rsid w:val="00383424"/>
    <w:rPr>
      <w:rFonts w:ascii="Courier New" w:eastAsia="Times New Roman" w:hAnsi="Courier New" w:cs="Times New Roman"/>
      <w:sz w:val="20"/>
      <w:szCs w:val="20"/>
      <w:lang w:val="x-none" w:eastAsia="x-none"/>
    </w:rPr>
  </w:style>
  <w:style w:type="character" w:styleId="HTMLTypewriter">
    <w:name w:val="HTML Typewriter"/>
    <w:uiPriority w:val="99"/>
    <w:unhideWhenUsed/>
    <w:rsid w:val="00383424"/>
    <w:rPr>
      <w:rFonts w:ascii="Courier New" w:eastAsia="Times New Roman" w:hAnsi="Courier New" w:cs="Courier New"/>
      <w:sz w:val="20"/>
      <w:szCs w:val="20"/>
    </w:rPr>
  </w:style>
  <w:style w:type="table" w:styleId="MediumShading2-Accent6">
    <w:name w:val="Medium Shading 2 Accent 6"/>
    <w:basedOn w:val="TableNormal"/>
    <w:uiPriority w:val="61"/>
    <w:rsid w:val="00383424"/>
    <w:pPr>
      <w:spacing w:after="0" w:line="240" w:lineRule="auto"/>
    </w:pPr>
    <w:rPr>
      <w:rFonts w:ascii="Calibri" w:eastAsia="Times New Roman" w:hAnsi="Calibri" w:cs="Times New Roman"/>
      <w:lang w:bidi="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Revision">
    <w:name w:val="Revision"/>
    <w:hidden/>
    <w:uiPriority w:val="71"/>
    <w:rsid w:val="0038342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sph.umich.edu/csg/abecasis/MACH/download/"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19</Pages>
  <Words>5371</Words>
  <Characters>30620</Characters>
  <Application>Microsoft Macintosh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Schork</dc:creator>
  <cp:keywords/>
  <dc:description/>
  <cp:lastModifiedBy>Andrew Schork</cp:lastModifiedBy>
  <cp:revision>8</cp:revision>
  <dcterms:created xsi:type="dcterms:W3CDTF">2013-01-04T19:24:00Z</dcterms:created>
  <dcterms:modified xsi:type="dcterms:W3CDTF">2013-01-09T02:54:00Z</dcterms:modified>
</cp:coreProperties>
</file>