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68" w:rsidRPr="0046612C" w:rsidRDefault="00726B68" w:rsidP="00A273F9">
      <w:pPr>
        <w:pStyle w:val="Geenafstand"/>
        <w:rPr>
          <w:rFonts w:cs="Times New Roman"/>
          <w:b/>
          <w:color w:val="4F81BD" w:themeColor="accent1"/>
          <w:sz w:val="36"/>
          <w:szCs w:val="36"/>
          <w:lang w:val="en-US"/>
        </w:rPr>
      </w:pPr>
      <w:bookmarkStart w:id="0" w:name="_Toc136859767"/>
      <w:bookmarkStart w:id="1" w:name="_Toc136859877"/>
      <w:bookmarkStart w:id="2" w:name="_GoBack"/>
      <w:bookmarkEnd w:id="2"/>
      <w:r>
        <w:rPr>
          <w:rFonts w:cs="Times New Roman"/>
          <w:b/>
          <w:bCs/>
          <w:color w:val="4F81BD" w:themeColor="accent1"/>
          <w:sz w:val="36"/>
          <w:szCs w:val="36"/>
          <w:lang w:val="en-GB"/>
        </w:rPr>
        <w:t>VU Guide to writing a self-evaluation report</w:t>
      </w:r>
    </w:p>
    <w:p w:rsidR="00726B68" w:rsidRPr="0046612C" w:rsidRDefault="00387BA7" w:rsidP="00A273F9">
      <w:pPr>
        <w:pStyle w:val="Geenafstand"/>
        <w:rPr>
          <w:rFonts w:cs="Times New Roman"/>
          <w:i/>
          <w:lang w:val="en-US"/>
        </w:rPr>
      </w:pPr>
      <w:r>
        <w:rPr>
          <w:rFonts w:cs="Times New Roman"/>
          <w:i/>
          <w:iCs/>
          <w:lang w:val="en-GB"/>
        </w:rPr>
        <w:t xml:space="preserve">Central Department of Education, Quality Assurance and Process Management, version January 2019 </w:t>
      </w:r>
      <w:r>
        <w:rPr>
          <w:rFonts w:cs="Times New Roman"/>
          <w:lang w:val="en-GB"/>
        </w:rPr>
        <w:br/>
      </w:r>
    </w:p>
    <w:p w:rsidR="009636F9" w:rsidRPr="0046612C" w:rsidRDefault="009636F9" w:rsidP="00DC58B0">
      <w:pPr>
        <w:rPr>
          <w:b/>
          <w:color w:val="4F81BD" w:themeColor="accent1"/>
          <w:sz w:val="24"/>
          <w:szCs w:val="24"/>
          <w:lang w:val="en-US"/>
        </w:rPr>
      </w:pPr>
      <w:r>
        <w:rPr>
          <w:b/>
          <w:bCs/>
          <w:color w:val="4F81BD" w:themeColor="accent1"/>
          <w:sz w:val="24"/>
          <w:szCs w:val="24"/>
          <w:lang w:val="en-GB"/>
        </w:rPr>
        <w:t>Background</w:t>
      </w:r>
    </w:p>
    <w:p w:rsidR="00E43939" w:rsidRPr="0046612C" w:rsidRDefault="00987EA2" w:rsidP="00E43939">
      <w:pPr>
        <w:pStyle w:val="Geenafstand"/>
        <w:pBdr>
          <w:top w:val="single" w:sz="4" w:space="1" w:color="auto"/>
          <w:left w:val="single" w:sz="4" w:space="4" w:color="auto"/>
          <w:bottom w:val="single" w:sz="4" w:space="1" w:color="auto"/>
          <w:right w:val="single" w:sz="4" w:space="4" w:color="auto"/>
        </w:pBdr>
        <w:spacing w:line="276" w:lineRule="auto"/>
        <w:rPr>
          <w:b/>
          <w:color w:val="1F497D" w:themeColor="text2"/>
          <w:lang w:val="en-US"/>
        </w:rPr>
      </w:pPr>
      <w:r>
        <w:rPr>
          <w:lang w:val="en-GB"/>
        </w:rPr>
        <w:t xml:space="preserve">For assessment purposes, the </w:t>
      </w:r>
      <w:r>
        <w:rPr>
          <w:rStyle w:val="Hyperlink"/>
          <w:lang w:val="en-GB"/>
        </w:rPr>
        <w:t>framework of the Accreditation Organisation of the Netherlands and Flanders (NVAO)</w:t>
      </w:r>
      <w:r>
        <w:rPr>
          <w:lang w:val="en-GB"/>
        </w:rPr>
        <w:t xml:space="preserve"> (as of 1 February 2019) includes one set of standards for new and existing programmes of education in university education.</w:t>
      </w:r>
      <w:r>
        <w:rPr>
          <w:b/>
          <w:bCs/>
          <w:lang w:val="en-GB"/>
        </w:rPr>
        <w:t>The new framework is applicable to programmes with a submission date from 1-5-2019.</w:t>
      </w:r>
      <w:r>
        <w:rPr>
          <w:b/>
          <w:bCs/>
          <w:color w:val="1F497D" w:themeColor="text2"/>
          <w:lang w:val="en-GB"/>
        </w:rPr>
        <w:t xml:space="preserve"> </w:t>
      </w:r>
    </w:p>
    <w:p w:rsidR="00987EA2" w:rsidRPr="0046612C" w:rsidRDefault="006D6CAA" w:rsidP="00E43939">
      <w:pPr>
        <w:pStyle w:val="Geenafstand"/>
        <w:spacing w:line="276" w:lineRule="auto"/>
        <w:rPr>
          <w:lang w:val="en-US"/>
        </w:rPr>
      </w:pPr>
      <w:r>
        <w:rPr>
          <w:lang w:val="en-GB"/>
        </w:rPr>
        <w:br/>
        <w:t xml:space="preserve">The existing degree programmes of Dutch universities are divided into </w:t>
      </w:r>
      <w:hyperlink r:id="rId9" w:tgtFrame="_self" w:history="1">
        <w:r>
          <w:rPr>
            <w:rStyle w:val="Hyperlink"/>
            <w:lang w:val="en-GB"/>
          </w:rPr>
          <w:t>assessment groups</w:t>
        </w:r>
      </w:hyperlink>
      <w:r>
        <w:rPr>
          <w:lang w:val="en-GB"/>
        </w:rPr>
        <w:t xml:space="preserve">. Annual deadlines apply for the submission of the applications for this purpose: </w:t>
      </w:r>
      <w:r>
        <w:rPr>
          <w:rStyle w:val="Zwaar"/>
          <w:lang w:val="en-GB"/>
        </w:rPr>
        <w:t>1 May</w:t>
      </w:r>
      <w:r>
        <w:rPr>
          <w:lang w:val="en-GB"/>
        </w:rPr>
        <w:t xml:space="preserve"> and </w:t>
      </w:r>
      <w:r>
        <w:rPr>
          <w:rStyle w:val="Zwaar"/>
          <w:lang w:val="en-GB"/>
        </w:rPr>
        <w:t>1 November</w:t>
      </w:r>
      <w:r>
        <w:rPr>
          <w:lang w:val="en-GB"/>
        </w:rPr>
        <w:t xml:space="preserve">. Before that time, the entire process of the assessment must be completed for each programme in the site visit group, including the assessment panel’s advisory report. Before each assessment takes place, the panel for that programme will receive a self-evaluation report. This self-evaluation report forms the substantive basis for the visit. A </w:t>
      </w:r>
      <w:r>
        <w:rPr>
          <w:b/>
          <w:bCs/>
          <w:lang w:val="en-GB"/>
        </w:rPr>
        <w:t>VU format</w:t>
      </w:r>
      <w:r>
        <w:rPr>
          <w:lang w:val="en-GB"/>
        </w:rPr>
        <w:t xml:space="preserve"> has been drawn up for this self-evaluation report. </w:t>
      </w:r>
    </w:p>
    <w:p w:rsidR="00445F0F" w:rsidRPr="0046612C" w:rsidRDefault="00445F0F" w:rsidP="00445F0F">
      <w:pPr>
        <w:pStyle w:val="Geenafstand"/>
        <w:spacing w:line="276" w:lineRule="auto"/>
        <w:rPr>
          <w:lang w:val="en-US"/>
        </w:rPr>
      </w:pPr>
    </w:p>
    <w:p w:rsidR="00445F0F" w:rsidRPr="00DC58B0" w:rsidRDefault="00445F0F" w:rsidP="00DC58B0">
      <w:pPr>
        <w:rPr>
          <w:b/>
          <w:color w:val="4F81BD" w:themeColor="accent1"/>
          <w:sz w:val="24"/>
          <w:szCs w:val="24"/>
        </w:rPr>
      </w:pPr>
      <w:r>
        <w:rPr>
          <w:b/>
          <w:bCs/>
          <w:color w:val="4F81BD" w:themeColor="accent1"/>
          <w:sz w:val="24"/>
          <w:szCs w:val="24"/>
          <w:lang w:val="en-GB"/>
        </w:rPr>
        <w:t xml:space="preserve">Self-evaluation report and appendices </w:t>
      </w:r>
    </w:p>
    <w:p w:rsidR="004612E7" w:rsidRPr="0046612C" w:rsidRDefault="009C32E9" w:rsidP="005F50D4">
      <w:pPr>
        <w:pBdr>
          <w:top w:val="single" w:sz="4" w:space="1" w:color="auto"/>
          <w:left w:val="single" w:sz="4" w:space="4" w:color="auto"/>
          <w:bottom w:val="single" w:sz="4" w:space="1" w:color="auto"/>
          <w:right w:val="single" w:sz="4" w:space="4" w:color="auto"/>
        </w:pBdr>
        <w:autoSpaceDE w:val="0"/>
        <w:autoSpaceDN w:val="0"/>
        <w:adjustRightInd w:val="0"/>
        <w:spacing w:after="0"/>
        <w:rPr>
          <w:b/>
          <w:color w:val="1F497D" w:themeColor="text2"/>
          <w:lang w:val="en-US"/>
        </w:rPr>
      </w:pPr>
      <w:r>
        <w:rPr>
          <w:b/>
          <w:bCs/>
          <w:color w:val="1F497D" w:themeColor="text2"/>
          <w:lang w:val="en-GB"/>
        </w:rPr>
        <w:t>This guide only concerns the self-evaluation report format and not any other potential forms of reporting.</w:t>
      </w:r>
      <w:r>
        <w:rPr>
          <w:lang w:val="en-GB"/>
        </w:rPr>
        <w:t xml:space="preserve"> </w:t>
      </w:r>
      <w:r>
        <w:rPr>
          <w:b/>
          <w:bCs/>
          <w:color w:val="1F497D" w:themeColor="text2"/>
          <w:lang w:val="en-GB"/>
        </w:rPr>
        <w:t>It is possible to make agreements on a method other than the self-evaluation report.</w:t>
      </w:r>
      <w:r>
        <w:rPr>
          <w:color w:val="1F497D" w:themeColor="text2"/>
          <w:lang w:val="en-GB"/>
        </w:rPr>
        <w:t xml:space="preserve"> </w:t>
      </w:r>
      <w:r>
        <w:rPr>
          <w:b/>
          <w:bCs/>
          <w:color w:val="1F497D" w:themeColor="text2"/>
          <w:lang w:val="en-GB"/>
        </w:rPr>
        <w:t>However, whichever method is chosen, the standards in the assessment framework must always be clarified, for example by adding an explanation. Agreements on other reporting methods will always have to be coordinated with the Central Department of Education, Quality Assurance and Process Management and at cluster level.</w:t>
      </w:r>
    </w:p>
    <w:p w:rsidR="005A6D34" w:rsidRPr="0046612C" w:rsidRDefault="005F50D4" w:rsidP="005A6D34">
      <w:pPr>
        <w:pStyle w:val="Plattetekst"/>
        <w:kinsoku w:val="0"/>
        <w:overflowPunct w:val="0"/>
        <w:spacing w:line="276" w:lineRule="auto"/>
        <w:rPr>
          <w:rFonts w:asciiTheme="minorHAnsi" w:eastAsiaTheme="minorEastAsia" w:hAnsiTheme="minorHAnsi"/>
          <w:i w:val="0"/>
          <w:sz w:val="22"/>
          <w:szCs w:val="22"/>
          <w:lang w:val="en-US"/>
        </w:rPr>
      </w:pPr>
      <w:r>
        <w:rPr>
          <w:rFonts w:asciiTheme="minorHAnsi" w:hAnsiTheme="minorHAnsi"/>
          <w:i w:val="0"/>
          <w:lang w:val="en-GB"/>
        </w:rPr>
        <w:br/>
      </w:r>
      <w:r>
        <w:rPr>
          <w:rFonts w:asciiTheme="minorHAnsi" w:hAnsiTheme="minorHAnsi"/>
          <w:i w:val="0"/>
          <w:sz w:val="22"/>
          <w:szCs w:val="22"/>
          <w:lang w:val="en-GB"/>
        </w:rPr>
        <w:t xml:space="preserve">The programme drafts a self-evaluation report describing the </w:t>
      </w:r>
      <w:r>
        <w:rPr>
          <w:rFonts w:asciiTheme="minorHAnsi" w:hAnsiTheme="minorHAnsi"/>
          <w:b/>
          <w:bCs/>
          <w:i w:val="0"/>
          <w:sz w:val="22"/>
          <w:szCs w:val="22"/>
          <w:lang w:val="en-GB"/>
        </w:rPr>
        <w:t>strengths and weaknesses</w:t>
      </w:r>
      <w:r>
        <w:rPr>
          <w:rFonts w:asciiTheme="minorHAnsi" w:hAnsiTheme="minorHAnsi"/>
          <w:i w:val="0"/>
          <w:sz w:val="22"/>
          <w:szCs w:val="22"/>
          <w:lang w:val="en-GB"/>
        </w:rPr>
        <w:t xml:space="preserve"> of the programme. The report is a self-contained document of a maximum of 15 pages in length (excluding Part I, the student section and attachments). </w:t>
      </w:r>
      <w:bookmarkStart w:id="3" w:name="bookmark0"/>
      <w:bookmarkStart w:id="4" w:name="Inleiding"/>
      <w:bookmarkEnd w:id="3"/>
      <w:bookmarkEnd w:id="4"/>
      <w:r>
        <w:rPr>
          <w:rFonts w:asciiTheme="minorHAnsi" w:hAnsiTheme="minorHAnsi"/>
          <w:i w:val="0"/>
          <w:sz w:val="22"/>
          <w:szCs w:val="22"/>
          <w:lang w:val="en-GB"/>
        </w:rPr>
        <w:br/>
      </w:r>
    </w:p>
    <w:p w:rsidR="005A6D34" w:rsidRPr="0046612C" w:rsidRDefault="005A6D34" w:rsidP="005A6D34">
      <w:pPr>
        <w:pStyle w:val="Plattetekst"/>
        <w:kinsoku w:val="0"/>
        <w:overflowPunct w:val="0"/>
        <w:spacing w:line="276" w:lineRule="auto"/>
        <w:rPr>
          <w:rFonts w:asciiTheme="minorHAnsi" w:eastAsiaTheme="minorEastAsia" w:hAnsiTheme="minorHAnsi"/>
          <w:i w:val="0"/>
          <w:sz w:val="22"/>
          <w:szCs w:val="22"/>
          <w:lang w:val="en-US"/>
        </w:rPr>
      </w:pPr>
      <w:r>
        <w:rPr>
          <w:rFonts w:asciiTheme="minorHAnsi" w:eastAsiaTheme="minorEastAsia" w:hAnsiTheme="minorHAnsi"/>
          <w:i w:val="0"/>
          <w:sz w:val="22"/>
          <w:szCs w:val="22"/>
          <w:lang w:val="en-GB"/>
        </w:rPr>
        <w:t xml:space="preserve">In its assessment, the panel assumes a </w:t>
      </w:r>
      <w:r>
        <w:rPr>
          <w:rFonts w:asciiTheme="minorHAnsi" w:eastAsiaTheme="minorEastAsia" w:hAnsiTheme="minorHAnsi"/>
          <w:b/>
          <w:bCs/>
          <w:i w:val="0"/>
          <w:sz w:val="22"/>
          <w:szCs w:val="22"/>
          <w:lang w:val="en-GB"/>
        </w:rPr>
        <w:t>binary, undifferentiated assessment</w:t>
      </w:r>
      <w:r>
        <w:rPr>
          <w:rFonts w:asciiTheme="minorHAnsi" w:eastAsiaTheme="minorEastAsia" w:hAnsiTheme="minorHAnsi"/>
          <w:i w:val="0"/>
          <w:sz w:val="22"/>
          <w:szCs w:val="22"/>
          <w:lang w:val="en-GB"/>
        </w:rPr>
        <w:t xml:space="preserve">: it assesses a programme as ‘satisfactory’ or ‘unsatisfactory’. On this basis, NVAO will decide whether or not a programme will be accredited. The panel’s assessment report describes the strengths and points for improvement of </w:t>
      </w:r>
    </w:p>
    <w:p w:rsidR="005F50D4" w:rsidRPr="0046612C" w:rsidRDefault="005A6D34" w:rsidP="0046612C">
      <w:pPr>
        <w:pStyle w:val="Plattetekst"/>
        <w:kinsoku w:val="0"/>
        <w:overflowPunct w:val="0"/>
        <w:spacing w:line="276" w:lineRule="auto"/>
        <w:rPr>
          <w:rFonts w:asciiTheme="minorHAnsi" w:eastAsiaTheme="minorEastAsia" w:hAnsiTheme="minorHAnsi"/>
          <w:i w:val="0"/>
          <w:sz w:val="22"/>
          <w:szCs w:val="22"/>
          <w:lang w:val="en-US"/>
        </w:rPr>
      </w:pPr>
      <w:r>
        <w:rPr>
          <w:rFonts w:asciiTheme="minorHAnsi" w:hAnsiTheme="minorHAnsi"/>
          <w:i w:val="0"/>
          <w:sz w:val="22"/>
          <w:szCs w:val="22"/>
          <w:lang w:val="en-GB"/>
        </w:rPr>
        <w:t>the degree programme, but NVAO does not include these in the accreditation decision.</w:t>
      </w:r>
      <w:r>
        <w:rPr>
          <w:rFonts w:asciiTheme="minorHAnsi" w:hAnsiTheme="minorHAnsi"/>
          <w:i w:val="0"/>
          <w:lang w:val="en-GB"/>
        </w:rPr>
        <w:br/>
      </w:r>
    </w:p>
    <w:p w:rsidR="00013D61" w:rsidRPr="0046612C" w:rsidRDefault="00013D61" w:rsidP="0046612C">
      <w:pPr>
        <w:pStyle w:val="Plattetekst"/>
        <w:kinsoku w:val="0"/>
        <w:overflowPunct w:val="0"/>
        <w:spacing w:line="276" w:lineRule="auto"/>
        <w:rPr>
          <w:rFonts w:asciiTheme="minorHAnsi" w:eastAsiaTheme="minorEastAsia" w:hAnsiTheme="minorHAnsi"/>
          <w:i w:val="0"/>
          <w:sz w:val="22"/>
          <w:szCs w:val="22"/>
          <w:lang w:val="en-US"/>
        </w:rPr>
      </w:pPr>
      <w:r>
        <w:rPr>
          <w:rFonts w:asciiTheme="minorHAnsi" w:eastAsiaTheme="minorEastAsia" w:hAnsiTheme="minorHAnsi"/>
          <w:i w:val="0"/>
          <w:sz w:val="22"/>
          <w:szCs w:val="22"/>
          <w:lang w:val="en-GB"/>
        </w:rPr>
        <w:t>In connection with the public debate on the added value of providing</w:t>
      </w:r>
      <w:r w:rsidR="0046612C">
        <w:rPr>
          <w:rFonts w:asciiTheme="minorHAnsi" w:eastAsiaTheme="minorEastAsia" w:hAnsiTheme="minorHAnsi"/>
          <w:i w:val="0"/>
          <w:sz w:val="22"/>
          <w:szCs w:val="22"/>
          <w:lang w:val="en-GB"/>
        </w:rPr>
        <w:t xml:space="preserve"> </w:t>
      </w:r>
      <w:r>
        <w:rPr>
          <w:rFonts w:asciiTheme="minorHAnsi" w:eastAsiaTheme="minorEastAsia" w:hAnsiTheme="minorHAnsi"/>
          <w:i w:val="0"/>
          <w:sz w:val="22"/>
          <w:szCs w:val="22"/>
          <w:lang w:val="en-GB"/>
        </w:rPr>
        <w:t xml:space="preserve">higher education in English, a specific provision has been included in the 2018 framework for programme assessments in order to assure the quality of study programmes taught in </w:t>
      </w:r>
      <w:r>
        <w:rPr>
          <w:rFonts w:asciiTheme="minorHAnsi" w:eastAsiaTheme="minorEastAsia" w:hAnsiTheme="minorHAnsi"/>
          <w:b/>
          <w:bCs/>
          <w:i w:val="0"/>
          <w:sz w:val="22"/>
          <w:szCs w:val="22"/>
          <w:lang w:val="en-GB"/>
        </w:rPr>
        <w:t>a language other than Dutch</w:t>
      </w:r>
      <w:r>
        <w:rPr>
          <w:rFonts w:asciiTheme="minorHAnsi" w:eastAsiaTheme="minorEastAsia" w:hAnsiTheme="minorHAnsi"/>
          <w:i w:val="0"/>
          <w:sz w:val="22"/>
          <w:szCs w:val="22"/>
          <w:lang w:val="en-GB"/>
        </w:rPr>
        <w:t>. It states that the degree programme must provide valid arguments for choosing a particular language of tuition, and that the lecturers must be capable of teaching in that language. This also applies</w:t>
      </w:r>
      <w:r w:rsidR="00CA63BA" w:rsidRPr="0046612C">
        <w:rPr>
          <w:rFonts w:asciiTheme="minorHAnsi" w:eastAsiaTheme="minorEastAsia" w:hAnsiTheme="minorHAnsi"/>
          <w:i w:val="0"/>
          <w:sz w:val="22"/>
          <w:szCs w:val="22"/>
          <w:lang w:val="en-US"/>
        </w:rPr>
        <w:t xml:space="preserve"> </w:t>
      </w:r>
      <w:r>
        <w:rPr>
          <w:rFonts w:asciiTheme="minorHAnsi" w:eastAsiaTheme="minorEastAsia" w:hAnsiTheme="minorHAnsi"/>
          <w:i w:val="0"/>
          <w:sz w:val="22"/>
          <w:szCs w:val="22"/>
          <w:lang w:val="en-GB"/>
        </w:rPr>
        <w:t xml:space="preserve">if the </w:t>
      </w:r>
      <w:r>
        <w:rPr>
          <w:rFonts w:asciiTheme="minorHAnsi" w:eastAsiaTheme="minorEastAsia" w:hAnsiTheme="minorHAnsi"/>
          <w:b/>
          <w:bCs/>
          <w:i w:val="0"/>
          <w:sz w:val="22"/>
          <w:szCs w:val="22"/>
          <w:lang w:val="en-GB"/>
        </w:rPr>
        <w:t>name</w:t>
      </w:r>
      <w:r>
        <w:rPr>
          <w:rFonts w:asciiTheme="minorHAnsi" w:eastAsiaTheme="minorEastAsia" w:hAnsiTheme="minorHAnsi"/>
          <w:i w:val="0"/>
          <w:sz w:val="22"/>
          <w:szCs w:val="22"/>
          <w:lang w:val="en-GB"/>
        </w:rPr>
        <w:t xml:space="preserve"> of the degree programme is </w:t>
      </w:r>
      <w:r>
        <w:rPr>
          <w:rFonts w:asciiTheme="minorHAnsi" w:eastAsiaTheme="minorEastAsia" w:hAnsiTheme="minorHAnsi"/>
          <w:b/>
          <w:bCs/>
          <w:i w:val="0"/>
          <w:sz w:val="22"/>
          <w:szCs w:val="22"/>
          <w:lang w:val="en-GB"/>
        </w:rPr>
        <w:t>in a language other than Dutch</w:t>
      </w:r>
      <w:r>
        <w:rPr>
          <w:rFonts w:asciiTheme="minorHAnsi" w:eastAsiaTheme="minorEastAsia" w:hAnsiTheme="minorHAnsi"/>
          <w:i w:val="0"/>
          <w:sz w:val="22"/>
          <w:szCs w:val="22"/>
          <w:lang w:val="en-GB"/>
        </w:rPr>
        <w:t>.</w:t>
      </w:r>
    </w:p>
    <w:p w:rsidR="00013D61" w:rsidRPr="0046612C" w:rsidRDefault="00013D61" w:rsidP="005A6D34">
      <w:pPr>
        <w:pStyle w:val="Plattetekst"/>
        <w:kinsoku w:val="0"/>
        <w:overflowPunct w:val="0"/>
        <w:spacing w:line="276" w:lineRule="auto"/>
        <w:rPr>
          <w:rFonts w:asciiTheme="minorHAnsi" w:eastAsiaTheme="minorEastAsia" w:hAnsiTheme="minorHAnsi"/>
          <w:i w:val="0"/>
          <w:sz w:val="22"/>
          <w:szCs w:val="22"/>
          <w:lang w:val="en-US"/>
        </w:rPr>
      </w:pPr>
    </w:p>
    <w:p w:rsidR="00445F0F" w:rsidRPr="0046612C" w:rsidRDefault="00445F0F" w:rsidP="003168AD">
      <w:pPr>
        <w:autoSpaceDE w:val="0"/>
        <w:autoSpaceDN w:val="0"/>
        <w:adjustRightInd w:val="0"/>
        <w:spacing w:after="0"/>
        <w:rPr>
          <w:rFonts w:cs="Times New Roman"/>
          <w:lang w:val="en-US"/>
        </w:rPr>
      </w:pPr>
      <w:r>
        <w:rPr>
          <w:rFonts w:cs="Times New Roman"/>
          <w:lang w:val="en-GB"/>
        </w:rPr>
        <w:t xml:space="preserve">Part of the self-evaluation report is a </w:t>
      </w:r>
      <w:r>
        <w:rPr>
          <w:rFonts w:cs="Times New Roman"/>
          <w:b/>
          <w:bCs/>
          <w:lang w:val="en-GB"/>
        </w:rPr>
        <w:t>section dedicated to students</w:t>
      </w:r>
      <w:r>
        <w:rPr>
          <w:rFonts w:cs="Times New Roman"/>
          <w:lang w:val="en-GB"/>
        </w:rPr>
        <w:t xml:space="preserve">. The programme must ensure that an independent and representative student section is included. </w:t>
      </w:r>
    </w:p>
    <w:p w:rsidR="005A6D34" w:rsidRPr="0046612C" w:rsidRDefault="005A6D34" w:rsidP="003168AD">
      <w:pPr>
        <w:autoSpaceDE w:val="0"/>
        <w:autoSpaceDN w:val="0"/>
        <w:adjustRightInd w:val="0"/>
        <w:spacing w:after="0"/>
        <w:rPr>
          <w:rFonts w:cs="Times New Roman"/>
          <w:lang w:val="en-US"/>
        </w:rPr>
      </w:pPr>
    </w:p>
    <w:p w:rsidR="005A6D34" w:rsidRPr="0046612C" w:rsidRDefault="005A6D34" w:rsidP="003168AD">
      <w:pPr>
        <w:autoSpaceDE w:val="0"/>
        <w:autoSpaceDN w:val="0"/>
        <w:adjustRightInd w:val="0"/>
        <w:spacing w:after="0"/>
        <w:rPr>
          <w:rFonts w:cs="Times New Roman"/>
          <w:lang w:val="en-US"/>
        </w:rPr>
      </w:pPr>
      <w:r>
        <w:rPr>
          <w:rFonts w:cs="Times New Roman"/>
          <w:lang w:val="en-GB"/>
        </w:rPr>
        <w:t xml:space="preserve">A new feature starting from the 2018 framework is </w:t>
      </w:r>
      <w:r>
        <w:rPr>
          <w:rFonts w:cs="Times New Roman"/>
          <w:b/>
          <w:bCs/>
          <w:lang w:val="en-GB"/>
        </w:rPr>
        <w:t>duty of disclosure</w:t>
      </w:r>
      <w:r>
        <w:rPr>
          <w:rFonts w:cs="Times New Roman"/>
          <w:lang w:val="en-GB"/>
        </w:rPr>
        <w:t>: institutions have the obligation to mention all specializations, tracks, variants, locations and legal requirements associated with the programme in the application for accreditation (and in the report the institution provides in order to maintain accreditation).  Programme tracks that have not been reported will not be covered by the accreditation.</w:t>
      </w:r>
    </w:p>
    <w:p w:rsidR="00445F0F" w:rsidRPr="0046612C" w:rsidRDefault="00445F0F" w:rsidP="003168AD">
      <w:pPr>
        <w:autoSpaceDE w:val="0"/>
        <w:autoSpaceDN w:val="0"/>
        <w:adjustRightInd w:val="0"/>
        <w:spacing w:after="0"/>
        <w:rPr>
          <w:rFonts w:cs="Times New Roman"/>
          <w:lang w:val="en-US"/>
        </w:rPr>
      </w:pPr>
    </w:p>
    <w:p w:rsidR="00445F0F" w:rsidRPr="0046612C" w:rsidRDefault="00445F0F" w:rsidP="003168AD">
      <w:pPr>
        <w:autoSpaceDE w:val="0"/>
        <w:autoSpaceDN w:val="0"/>
        <w:adjustRightInd w:val="0"/>
        <w:spacing w:after="0"/>
        <w:rPr>
          <w:rFonts w:cs="Times New Roman"/>
          <w:lang w:val="en-US"/>
        </w:rPr>
      </w:pPr>
      <w:r>
        <w:rPr>
          <w:rFonts w:cs="Times New Roman"/>
          <w:lang w:val="en-GB"/>
        </w:rPr>
        <w:t xml:space="preserve">The programme may add a </w:t>
      </w:r>
      <w:r>
        <w:rPr>
          <w:rFonts w:cs="Times New Roman"/>
          <w:b/>
          <w:bCs/>
          <w:lang w:val="en-GB"/>
        </w:rPr>
        <w:t>limited number of appendices</w:t>
      </w:r>
      <w:r>
        <w:rPr>
          <w:rFonts w:cs="Times New Roman"/>
          <w:lang w:val="en-GB"/>
        </w:rPr>
        <w:t xml:space="preserve"> to the self-evaluation report. These appendices provide information on the design and/or content of the programme, the composition of the teaching team and the Academic and Examination Regulations. </w:t>
      </w:r>
      <w:r>
        <w:rPr>
          <w:rFonts w:cs="Times New Roman"/>
          <w:lang w:val="en-GB"/>
        </w:rPr>
        <w:br/>
      </w:r>
    </w:p>
    <w:p w:rsidR="00445F0F" w:rsidRPr="0046612C" w:rsidRDefault="009636F9" w:rsidP="003168AD">
      <w:pPr>
        <w:pStyle w:val="Geenafstand"/>
        <w:spacing w:line="276" w:lineRule="auto"/>
        <w:rPr>
          <w:lang w:val="en-US"/>
        </w:rPr>
      </w:pPr>
      <w:r>
        <w:rPr>
          <w:rFonts w:cs="Times New Roman"/>
          <w:lang w:val="en-GB"/>
        </w:rPr>
        <w:t xml:space="preserve">The assessment framework indicates that the panel may request </w:t>
      </w:r>
      <w:r>
        <w:rPr>
          <w:rFonts w:cs="Times New Roman"/>
          <w:b/>
          <w:bCs/>
          <w:lang w:val="en-GB"/>
        </w:rPr>
        <w:t>additional documents</w:t>
      </w:r>
      <w:r>
        <w:rPr>
          <w:rFonts w:cs="Times New Roman"/>
          <w:lang w:val="en-GB"/>
        </w:rPr>
        <w:t xml:space="preserve"> and information. The assumption is that the programme will provide any documents and information that the panel may need to carry out its work. For VU Amsterdam, it is important that any documents requested do not relate to subjects already covered by the Institutional Quality Assurance Audit. For example, reports from the mid-term reviews of VU programmes will not be made available to the panel, in accordance with VU policy.</w:t>
      </w:r>
    </w:p>
    <w:p w:rsidR="00DC58B0" w:rsidRPr="0046612C" w:rsidRDefault="009C32E9" w:rsidP="00DC58B0">
      <w:pPr>
        <w:pStyle w:val="Geenafstand"/>
        <w:spacing w:line="276" w:lineRule="auto"/>
        <w:rPr>
          <w:rFonts w:cs="Times New Roman"/>
          <w:lang w:val="en-US"/>
        </w:rPr>
      </w:pPr>
      <w:r>
        <w:rPr>
          <w:rFonts w:cs="Times New Roman"/>
          <w:u w:color="000000"/>
          <w:lang w:val="en-GB"/>
        </w:rPr>
        <w:br/>
        <w:t>The self-evaluation report is divided into two parts.</w:t>
      </w:r>
      <w:r>
        <w:rPr>
          <w:rFonts w:cs="Times New Roman"/>
          <w:lang w:val="en-GB"/>
        </w:rPr>
        <w:t xml:space="preserve"> </w:t>
      </w:r>
      <w:r>
        <w:rPr>
          <w:rFonts w:cs="Times New Roman"/>
          <w:b/>
          <w:bCs/>
          <w:lang w:val="en-GB"/>
        </w:rPr>
        <w:t>Part I</w:t>
      </w:r>
      <w:r>
        <w:rPr>
          <w:rFonts w:cs="Times New Roman"/>
          <w:lang w:val="en-GB"/>
        </w:rPr>
        <w:t xml:space="preserve"> directs the panel’s focus towards the formal aspects of the programme. It contains the official information required for accreditation, later featured in the NVAO decision and, in most cases CROHO as well. There is also a brief outline of the structure of the programme and its place within the organization, and a brief summary of the actions taken since the previous assessment.</w:t>
      </w:r>
    </w:p>
    <w:p w:rsidR="00DC58B0" w:rsidRPr="0046612C" w:rsidRDefault="00DC58B0" w:rsidP="00DC58B0">
      <w:pPr>
        <w:spacing w:after="0"/>
        <w:rPr>
          <w:rFonts w:cs="Times New Roman"/>
          <w:lang w:val="en-US"/>
        </w:rPr>
      </w:pPr>
    </w:p>
    <w:p w:rsidR="00DC58B0" w:rsidRPr="0046612C" w:rsidRDefault="00DC58B0" w:rsidP="009C32E9">
      <w:pPr>
        <w:rPr>
          <w:rFonts w:eastAsia="Arial Unicode MS" w:cs="Times New Roman"/>
          <w:u w:color="000000"/>
          <w:lang w:val="en-US"/>
        </w:rPr>
      </w:pPr>
      <w:r>
        <w:rPr>
          <w:rFonts w:eastAsia="Arial Unicode MS" w:cs="Times New Roman"/>
          <w:b/>
          <w:bCs/>
          <w:u w:color="000000"/>
          <w:lang w:val="en-GB"/>
        </w:rPr>
        <w:t>Part II is a maximum of 15 pages (excluding Part I, the student section and appendices).</w:t>
      </w:r>
      <w:r>
        <w:rPr>
          <w:rFonts w:eastAsia="Arial Unicode MS" w:cs="Times New Roman"/>
          <w:u w:color="000000"/>
          <w:lang w:val="en-GB"/>
        </w:rPr>
        <w:t xml:space="preserve"> The division of the report into sections should reflect the standards. The number of pages per section and the division into subsections shown in the contents page of this format is not mandatory but an indication.</w:t>
      </w:r>
    </w:p>
    <w:p w:rsidR="003168AD" w:rsidRDefault="003168AD" w:rsidP="009C32E9">
      <w:pPr>
        <w:rPr>
          <w:rFonts w:eastAsia="Arial Unicode MS" w:cs="Times New Roman"/>
          <w:u w:color="000000"/>
        </w:rPr>
      </w:pPr>
      <w:r>
        <w:rPr>
          <w:rFonts w:eastAsia="Arial Unicode MS" w:cs="Times New Roman"/>
          <w:u w:color="000000"/>
          <w:lang w:val="en-GB"/>
        </w:rPr>
        <w:t>The standards of quality achieved are essential to the assessment of existing programmes. The programme demonstrates that the educational practice meets the relevant standards. The assessment focuses on:</w:t>
      </w:r>
    </w:p>
    <w:p w:rsidR="003168AD" w:rsidRDefault="003168AD" w:rsidP="003168AD">
      <w:pPr>
        <w:pStyle w:val="Geenafstand"/>
        <w:numPr>
          <w:ilvl w:val="0"/>
          <w:numId w:val="42"/>
        </w:numPr>
        <w:spacing w:line="276" w:lineRule="auto"/>
        <w:rPr>
          <w:rFonts w:eastAsia="Arial Unicode MS" w:cs="Times New Roman"/>
          <w:u w:color="000000"/>
        </w:rPr>
      </w:pPr>
      <w:r>
        <w:rPr>
          <w:rFonts w:eastAsia="Arial Unicode MS" w:cs="Times New Roman"/>
          <w:u w:color="000000"/>
          <w:lang w:val="en-GB"/>
        </w:rPr>
        <w:t>the intended learning outcomes</w:t>
      </w:r>
    </w:p>
    <w:p w:rsidR="003168AD" w:rsidRDefault="003168AD" w:rsidP="003168AD">
      <w:pPr>
        <w:pStyle w:val="Geenafstand"/>
        <w:numPr>
          <w:ilvl w:val="0"/>
          <w:numId w:val="42"/>
        </w:numPr>
        <w:spacing w:line="276" w:lineRule="auto"/>
        <w:rPr>
          <w:rFonts w:eastAsia="Arial Unicode MS" w:cs="Times New Roman"/>
          <w:u w:color="000000"/>
        </w:rPr>
      </w:pPr>
      <w:r>
        <w:rPr>
          <w:rFonts w:eastAsia="Arial Unicode MS" w:cs="Times New Roman"/>
          <w:u w:color="000000"/>
          <w:lang w:val="en-GB"/>
        </w:rPr>
        <w:t>the design of the curriculum</w:t>
      </w:r>
    </w:p>
    <w:p w:rsidR="003168AD" w:rsidRDefault="003168AD" w:rsidP="003168AD">
      <w:pPr>
        <w:pStyle w:val="Geenafstand"/>
        <w:numPr>
          <w:ilvl w:val="0"/>
          <w:numId w:val="42"/>
        </w:numPr>
        <w:spacing w:line="276" w:lineRule="auto"/>
        <w:rPr>
          <w:rFonts w:eastAsia="Arial Unicode MS" w:cs="Times New Roman"/>
          <w:u w:color="000000"/>
        </w:rPr>
      </w:pPr>
      <w:r>
        <w:rPr>
          <w:rFonts w:eastAsia="Arial Unicode MS" w:cs="Times New Roman"/>
          <w:u w:color="000000"/>
          <w:lang w:val="en-GB"/>
        </w:rPr>
        <w:t>the learning environment</w:t>
      </w:r>
    </w:p>
    <w:p w:rsidR="00BA7179" w:rsidRPr="00BA7179" w:rsidRDefault="00BA7179" w:rsidP="00BA7179">
      <w:pPr>
        <w:pStyle w:val="Geenafstand"/>
        <w:numPr>
          <w:ilvl w:val="0"/>
          <w:numId w:val="42"/>
        </w:numPr>
        <w:spacing w:line="276" w:lineRule="auto"/>
        <w:rPr>
          <w:rFonts w:eastAsia="Arial Unicode MS" w:cs="Times New Roman"/>
          <w:u w:color="000000"/>
        </w:rPr>
      </w:pPr>
      <w:r>
        <w:rPr>
          <w:rFonts w:eastAsia="Arial Unicode MS" w:cs="Times New Roman"/>
          <w:u w:color="000000"/>
          <w:lang w:val="en-GB"/>
        </w:rPr>
        <w:t>the teaching team</w:t>
      </w:r>
    </w:p>
    <w:p w:rsidR="003168AD" w:rsidRDefault="00BA7179" w:rsidP="003168AD">
      <w:pPr>
        <w:pStyle w:val="Geenafstand"/>
        <w:numPr>
          <w:ilvl w:val="0"/>
          <w:numId w:val="42"/>
        </w:numPr>
        <w:spacing w:line="276" w:lineRule="auto"/>
        <w:rPr>
          <w:rFonts w:eastAsia="Arial Unicode MS" w:cs="Times New Roman"/>
          <w:u w:color="000000"/>
        </w:rPr>
      </w:pPr>
      <w:r>
        <w:rPr>
          <w:rFonts w:eastAsia="Arial Unicode MS" w:cs="Times New Roman"/>
          <w:u w:color="000000"/>
          <w:lang w:val="en-GB"/>
        </w:rPr>
        <w:t>the testing and assessment system</w:t>
      </w:r>
    </w:p>
    <w:p w:rsidR="003168AD" w:rsidRPr="008D2908" w:rsidRDefault="003168AD" w:rsidP="003168AD">
      <w:pPr>
        <w:pStyle w:val="Geenafstand"/>
        <w:numPr>
          <w:ilvl w:val="0"/>
          <w:numId w:val="42"/>
        </w:numPr>
        <w:spacing w:line="276" w:lineRule="auto"/>
        <w:rPr>
          <w:rFonts w:eastAsia="Arial Unicode MS" w:cs="Times New Roman"/>
          <w:u w:color="000000"/>
        </w:rPr>
      </w:pPr>
      <w:r>
        <w:rPr>
          <w:rFonts w:eastAsia="Arial Unicode MS" w:cs="Times New Roman"/>
          <w:u w:color="000000"/>
          <w:lang w:val="en-GB"/>
        </w:rPr>
        <w:t>the learning outcomes achieved</w:t>
      </w:r>
    </w:p>
    <w:p w:rsidR="003168AD" w:rsidRPr="00387BA7" w:rsidRDefault="003168AD" w:rsidP="003168AD">
      <w:pPr>
        <w:pStyle w:val="Geenafstand"/>
        <w:spacing w:line="276" w:lineRule="auto"/>
        <w:rPr>
          <w:rFonts w:eastAsia="Arial Unicode MS" w:cs="Times New Roman"/>
          <w:u w:color="000000"/>
        </w:rPr>
      </w:pPr>
    </w:p>
    <w:p w:rsidR="003168AD" w:rsidRPr="0046612C" w:rsidRDefault="003168AD" w:rsidP="003168AD">
      <w:pPr>
        <w:pStyle w:val="Geenafstand"/>
        <w:spacing w:line="276" w:lineRule="auto"/>
        <w:rPr>
          <w:rFonts w:eastAsia="Arial Unicode MS" w:cs="Times New Roman"/>
          <w:u w:color="000000"/>
          <w:lang w:val="en-US"/>
        </w:rPr>
      </w:pPr>
      <w:r>
        <w:rPr>
          <w:rFonts w:eastAsia="Arial Unicode MS" w:cs="Times New Roman"/>
          <w:u w:color="000000"/>
          <w:lang w:val="en-GB"/>
        </w:rPr>
        <w:lastRenderedPageBreak/>
        <w:t xml:space="preserve">This part of the self-evaluation report forms the </w:t>
      </w:r>
      <w:r>
        <w:rPr>
          <w:rFonts w:eastAsia="Arial Unicode MS" w:cs="Times New Roman"/>
          <w:i/>
          <w:iCs/>
          <w:u w:color="000000"/>
          <w:lang w:val="en-GB"/>
        </w:rPr>
        <w:t xml:space="preserve">basis for the decision </w:t>
      </w:r>
      <w:r>
        <w:rPr>
          <w:rFonts w:eastAsia="Arial Unicode MS" w:cs="Times New Roman"/>
          <w:u w:color="000000"/>
          <w:lang w:val="en-GB"/>
        </w:rPr>
        <w:t>made by the assessment panel. It provides the panel with reference points for the discussions during the visit. The description of the programme is in line with the standards of the assessment framework and is illustrated with examples that are as concrete as possible. Findings or statements are supported by arguments and data, and where possible specific examples are provided.</w:t>
      </w:r>
      <w:r>
        <w:rPr>
          <w:rFonts w:eastAsia="Arial Unicode MS" w:cs="Times New Roman"/>
          <w:u w:color="000000"/>
          <w:lang w:val="en-GB"/>
        </w:rPr>
        <w:br/>
        <w:t xml:space="preserve">  </w:t>
      </w:r>
    </w:p>
    <w:p w:rsidR="003168AD" w:rsidRPr="0046612C" w:rsidRDefault="003168AD" w:rsidP="003168AD">
      <w:pPr>
        <w:pStyle w:val="Geenafstand"/>
        <w:spacing w:line="276" w:lineRule="auto"/>
        <w:rPr>
          <w:rFonts w:eastAsia="Arial Unicode MS" w:cs="Times New Roman"/>
          <w:color w:val="000000"/>
          <w:u w:color="000000"/>
          <w:lang w:val="en-US"/>
        </w:rPr>
      </w:pPr>
      <w:r>
        <w:rPr>
          <w:rFonts w:eastAsia="Arial Unicode MS" w:cs="Times New Roman"/>
          <w:color w:val="000000"/>
          <w:u w:color="000000"/>
          <w:lang w:val="en-GB"/>
        </w:rPr>
        <w:t xml:space="preserve">The text of the self-evaluation report must be written in a way that accommodates </w:t>
      </w:r>
      <w:r>
        <w:rPr>
          <w:rFonts w:eastAsia="Arial Unicode MS" w:cs="Times New Roman"/>
          <w:i/>
          <w:iCs/>
          <w:color w:val="000000"/>
          <w:u w:color="000000"/>
          <w:lang w:val="en-GB"/>
        </w:rPr>
        <w:t>the perspective of the reader</w:t>
      </w:r>
      <w:r>
        <w:rPr>
          <w:rFonts w:eastAsia="Arial Unicode MS" w:cs="Times New Roman"/>
          <w:color w:val="000000"/>
          <w:u w:color="000000"/>
          <w:lang w:val="en-GB"/>
        </w:rPr>
        <w:t xml:space="preserve">. The reader is a colleague but unlike the writers he will not be familiar with every detail of the programme. The reader is above all an assessor who has to be able to substantiate his positive assessment of the programme and justify this assessment to third parties. The self-evaluation report should therefore provide the readers/assessors with sufficient accurate and reliable information.   </w:t>
      </w:r>
    </w:p>
    <w:p w:rsidR="003168AD" w:rsidRPr="0046612C" w:rsidRDefault="003168AD" w:rsidP="003168AD">
      <w:pPr>
        <w:pStyle w:val="Geenafstand"/>
        <w:spacing w:line="276" w:lineRule="auto"/>
        <w:rPr>
          <w:rFonts w:cs="Times New Roman"/>
          <w:lang w:val="en-US"/>
        </w:rPr>
      </w:pPr>
      <w:r>
        <w:rPr>
          <w:rFonts w:cs="Times New Roman"/>
          <w:lang w:val="en-GB"/>
        </w:rPr>
        <w:br/>
        <w:t xml:space="preserve">Within the limited framework, the emphasis is on the quality of the content of the programme, including the learning environment and the teaching team required to achieve this standard of quality. </w:t>
      </w:r>
      <w:r>
        <w:rPr>
          <w:rFonts w:cs="Times New Roman"/>
          <w:u w:val="single"/>
          <w:lang w:val="en-GB"/>
        </w:rPr>
        <w:t>Outside the scope of the self-evaluation</w:t>
      </w:r>
      <w:r>
        <w:rPr>
          <w:rFonts w:cs="Times New Roman"/>
          <w:lang w:val="en-GB"/>
        </w:rPr>
        <w:t xml:space="preserve">: institution-wide aspects of quality assurance and quality culture, institutional policy regarding personnel policy and facilities, and the relationship with the strategy of the institution. These are evaluated by means of the Institutional Quality Assurance Audit (ITK). </w:t>
      </w:r>
    </w:p>
    <w:p w:rsidR="003168AD" w:rsidRPr="0046612C" w:rsidRDefault="00DC58B0" w:rsidP="003168AD">
      <w:pPr>
        <w:rPr>
          <w:b/>
          <w:color w:val="4F81BD" w:themeColor="accent1"/>
          <w:sz w:val="24"/>
          <w:szCs w:val="24"/>
          <w:lang w:val="en-US"/>
        </w:rPr>
      </w:pPr>
      <w:r>
        <w:rPr>
          <w:lang w:val="en-GB"/>
        </w:rPr>
        <w:br/>
      </w:r>
      <w:r>
        <w:rPr>
          <w:b/>
          <w:bCs/>
          <w:color w:val="4F81BD" w:themeColor="accent1"/>
          <w:sz w:val="24"/>
          <w:szCs w:val="24"/>
          <w:lang w:val="en-GB"/>
        </w:rPr>
        <w:t>Type of assessment and other useful information</w:t>
      </w:r>
    </w:p>
    <w:p w:rsidR="003168AD" w:rsidRPr="003168AD" w:rsidRDefault="003168AD" w:rsidP="00DC58B0">
      <w:pPr>
        <w:pStyle w:val="Geenafstand"/>
        <w:numPr>
          <w:ilvl w:val="0"/>
          <w:numId w:val="43"/>
        </w:numPr>
        <w:spacing w:line="276" w:lineRule="auto"/>
        <w:rPr>
          <w:rFonts w:cs="Times New Roman"/>
          <w:b/>
        </w:rPr>
      </w:pPr>
      <w:r>
        <w:rPr>
          <w:rFonts w:cs="Times New Roman"/>
          <w:b/>
          <w:bCs/>
          <w:lang w:val="en-GB"/>
        </w:rPr>
        <w:t>Limited Programme Assessment (BOB)</w:t>
      </w:r>
    </w:p>
    <w:p w:rsidR="003168AD" w:rsidRPr="0046612C" w:rsidRDefault="003168AD" w:rsidP="003168AD">
      <w:pPr>
        <w:pStyle w:val="Geenafstand"/>
        <w:spacing w:line="276" w:lineRule="auto"/>
        <w:rPr>
          <w:rFonts w:cs="Times New Roman"/>
          <w:lang w:val="en-US"/>
        </w:rPr>
      </w:pPr>
      <w:r>
        <w:rPr>
          <w:rFonts w:cs="Times New Roman"/>
          <w:lang w:val="en-GB"/>
        </w:rPr>
        <w:t>The VU format follows section 4, paragraph 2 (</w:t>
      </w:r>
      <w:r>
        <w:rPr>
          <w:rFonts w:cs="Times New Roman"/>
          <w:b/>
          <w:bCs/>
          <w:lang w:val="en-GB"/>
        </w:rPr>
        <w:t>Limited Programme Assessment - BOB</w:t>
      </w:r>
      <w:r>
        <w:rPr>
          <w:rFonts w:cs="Times New Roman"/>
          <w:lang w:val="en-GB"/>
        </w:rPr>
        <w:t xml:space="preserve">) of the NVAO’s </w:t>
      </w:r>
      <w:r>
        <w:rPr>
          <w:rStyle w:val="Hyperlink"/>
          <w:rFonts w:cs="Times New Roman"/>
          <w:lang w:val="en-GB"/>
        </w:rPr>
        <w:t>Accreditation System Assessment Framework for Higher Education 2018</w:t>
      </w:r>
      <w:r>
        <w:rPr>
          <w:rFonts w:cs="Times New Roman"/>
          <w:lang w:val="en-GB"/>
        </w:rPr>
        <w:t>, in force as of 1 February 2019.</w:t>
      </w:r>
    </w:p>
    <w:p w:rsidR="003168AD" w:rsidRPr="0046612C" w:rsidRDefault="003168AD" w:rsidP="003168AD">
      <w:pPr>
        <w:pStyle w:val="Geenafstand"/>
        <w:spacing w:line="276" w:lineRule="auto"/>
        <w:rPr>
          <w:rFonts w:cs="Times New Roman"/>
          <w:lang w:val="en-US"/>
        </w:rPr>
      </w:pPr>
    </w:p>
    <w:p w:rsidR="003168AD" w:rsidRPr="003168AD" w:rsidRDefault="003168AD" w:rsidP="00DC58B0">
      <w:pPr>
        <w:pStyle w:val="Geenafstand"/>
        <w:numPr>
          <w:ilvl w:val="0"/>
          <w:numId w:val="43"/>
        </w:numPr>
        <w:spacing w:line="276" w:lineRule="auto"/>
        <w:rPr>
          <w:rFonts w:cs="Times New Roman"/>
          <w:b/>
        </w:rPr>
      </w:pPr>
      <w:r>
        <w:rPr>
          <w:rFonts w:cs="Times New Roman"/>
          <w:b/>
          <w:bCs/>
          <w:lang w:val="en-GB"/>
        </w:rPr>
        <w:t>Assessment of new programmes</w:t>
      </w:r>
    </w:p>
    <w:p w:rsidR="003168AD" w:rsidRPr="0046612C" w:rsidRDefault="003168AD" w:rsidP="003168AD">
      <w:pPr>
        <w:pStyle w:val="Geenafstand"/>
        <w:spacing w:line="276" w:lineRule="auto"/>
        <w:rPr>
          <w:rFonts w:cs="Times New Roman"/>
          <w:lang w:val="en-US"/>
        </w:rPr>
      </w:pPr>
      <w:r>
        <w:rPr>
          <w:rFonts w:cs="Times New Roman"/>
          <w:lang w:val="en-GB"/>
        </w:rPr>
        <w:t xml:space="preserve">Section 3 (restricted test for new programmes) of the regular </w:t>
      </w:r>
      <w:r w:rsidRPr="0046612C">
        <w:rPr>
          <w:rStyle w:val="Hyperlink"/>
          <w:rFonts w:cs="Times New Roman"/>
          <w:lang w:val="en-GB"/>
        </w:rPr>
        <w:t>assessment framework</w:t>
      </w:r>
      <w:r>
        <w:rPr>
          <w:rFonts w:cs="Times New Roman"/>
          <w:lang w:val="en-GB"/>
        </w:rPr>
        <w:t>.</w:t>
      </w:r>
    </w:p>
    <w:p w:rsidR="003168AD" w:rsidRPr="0046612C" w:rsidRDefault="003168AD" w:rsidP="003168AD">
      <w:pPr>
        <w:pStyle w:val="Geenafstand"/>
        <w:spacing w:line="276" w:lineRule="auto"/>
        <w:rPr>
          <w:rFonts w:cs="Times New Roman"/>
          <w:lang w:val="en-US"/>
        </w:rPr>
      </w:pPr>
    </w:p>
    <w:p w:rsidR="003168AD" w:rsidRPr="003168AD" w:rsidRDefault="003168AD" w:rsidP="00DC58B0">
      <w:pPr>
        <w:pStyle w:val="Geenafstand"/>
        <w:numPr>
          <w:ilvl w:val="0"/>
          <w:numId w:val="43"/>
        </w:numPr>
        <w:spacing w:line="276" w:lineRule="auto"/>
        <w:rPr>
          <w:rFonts w:cs="Times New Roman"/>
          <w:b/>
        </w:rPr>
      </w:pPr>
      <w:r>
        <w:rPr>
          <w:rFonts w:cs="Times New Roman"/>
          <w:b/>
          <w:bCs/>
          <w:lang w:val="en-GB"/>
        </w:rPr>
        <w:t>Research Master’s</w:t>
      </w:r>
    </w:p>
    <w:p w:rsidR="003168AD" w:rsidRPr="0046612C" w:rsidRDefault="003168AD" w:rsidP="003168AD">
      <w:pPr>
        <w:pStyle w:val="Geenafstand"/>
        <w:spacing w:line="276" w:lineRule="auto"/>
        <w:rPr>
          <w:lang w:val="en-US"/>
        </w:rPr>
      </w:pPr>
      <w:r>
        <w:rPr>
          <w:lang w:val="en-GB"/>
        </w:rPr>
        <w:t xml:space="preserve">In addition to the regular </w:t>
      </w:r>
      <w:r w:rsidRPr="0046612C">
        <w:rPr>
          <w:rStyle w:val="Hyperlink"/>
          <w:lang w:val="en-GB"/>
        </w:rPr>
        <w:t>assessment framework</w:t>
      </w:r>
      <w:r>
        <w:rPr>
          <w:lang w:val="en-GB"/>
        </w:rPr>
        <w:t xml:space="preserve">, a number of additional criteria apply. These relate to the research-oriented nature of the programme and the research context in which it is offered. With effect from </w:t>
      </w:r>
      <w:r>
        <w:rPr>
          <w:rStyle w:val="Zwaar"/>
          <w:b w:val="0"/>
          <w:bCs w:val="0"/>
          <w:lang w:val="en-GB"/>
        </w:rPr>
        <w:t>1 January 2017</w:t>
      </w:r>
      <w:r>
        <w:rPr>
          <w:lang w:val="en-GB"/>
        </w:rPr>
        <w:t xml:space="preserve">, the </w:t>
      </w:r>
      <w:hyperlink r:id="rId10" w:history="1">
        <w:r>
          <w:rPr>
            <w:rStyle w:val="Hyperlink"/>
            <w:lang w:val="en-GB"/>
          </w:rPr>
          <w:t>‘Further details of the additional criteria dated</w:t>
        </w:r>
        <w:r>
          <w:rPr>
            <w:rStyle w:val="Hyperlink"/>
            <w:u w:val="none"/>
            <w:lang w:val="en-GB"/>
          </w:rPr>
          <w:t xml:space="preserve"> </w:t>
        </w:r>
        <w:r>
          <w:rPr>
            <w:rStyle w:val="Hyperlink"/>
            <w:lang w:val="en-GB"/>
          </w:rPr>
          <w:t>30 May 2016</w:t>
        </w:r>
      </w:hyperlink>
      <w:r>
        <w:rPr>
          <w:lang w:val="en-GB"/>
        </w:rPr>
        <w:t xml:space="preserve">’ will apply. </w:t>
      </w:r>
    </w:p>
    <w:p w:rsidR="003168AD" w:rsidRPr="0046612C" w:rsidRDefault="003168AD" w:rsidP="003168AD">
      <w:pPr>
        <w:pStyle w:val="Geenafstand"/>
        <w:spacing w:line="276" w:lineRule="auto"/>
        <w:rPr>
          <w:lang w:val="en-US"/>
        </w:rPr>
      </w:pPr>
    </w:p>
    <w:p w:rsidR="003168AD" w:rsidRPr="00387BA7" w:rsidRDefault="003168AD" w:rsidP="00DC58B0">
      <w:pPr>
        <w:pStyle w:val="Geenafstand"/>
        <w:numPr>
          <w:ilvl w:val="0"/>
          <w:numId w:val="43"/>
        </w:numPr>
        <w:spacing w:line="276" w:lineRule="auto"/>
        <w:rPr>
          <w:rFonts w:cs="Times New Roman"/>
        </w:rPr>
      </w:pPr>
      <w:r>
        <w:rPr>
          <w:rFonts w:cs="Times New Roman"/>
          <w:b/>
          <w:bCs/>
          <w:lang w:val="en-GB"/>
        </w:rPr>
        <w:t>Postgraduate Master’s</w:t>
      </w:r>
    </w:p>
    <w:p w:rsidR="003168AD" w:rsidRPr="0046612C" w:rsidRDefault="003168AD" w:rsidP="003168AD">
      <w:pPr>
        <w:pStyle w:val="Geenafstand"/>
        <w:spacing w:line="276" w:lineRule="auto"/>
        <w:rPr>
          <w:rFonts w:cs="Times New Roman"/>
          <w:lang w:val="en-US"/>
        </w:rPr>
      </w:pPr>
      <w:r>
        <w:rPr>
          <w:rFonts w:cs="Times New Roman"/>
          <w:lang w:val="en-GB"/>
        </w:rPr>
        <w:t xml:space="preserve">In addition to the standard </w:t>
      </w:r>
      <w:r>
        <w:rPr>
          <w:rStyle w:val="Hyperlink"/>
          <w:rFonts w:cs="Times New Roman"/>
          <w:lang w:val="en-GB"/>
        </w:rPr>
        <w:t>assessment framework</w:t>
      </w:r>
      <w:r>
        <w:rPr>
          <w:rFonts w:cs="Times New Roman"/>
          <w:lang w:val="en-GB"/>
        </w:rPr>
        <w:t xml:space="preserve">, </w:t>
      </w:r>
      <w:hyperlink r:id="rId11" w:history="1">
        <w:r>
          <w:rPr>
            <w:rStyle w:val="Hyperlink"/>
            <w:rFonts w:cs="Times New Roman"/>
            <w:lang w:val="en-GB"/>
          </w:rPr>
          <w:t>https://www.nvao.net/system/files/procedures/Richtlijn beoordeling postinitiele wo-master opleidingen in Nederland 2017.pdf</w:t>
        </w:r>
      </w:hyperlink>
      <w:r>
        <w:rPr>
          <w:lang w:val="en-GB"/>
        </w:rPr>
        <w:t xml:space="preserve"> is also applicable.</w:t>
      </w:r>
    </w:p>
    <w:p w:rsidR="003168AD" w:rsidRPr="0046612C" w:rsidRDefault="003168AD" w:rsidP="003168AD">
      <w:pPr>
        <w:pStyle w:val="Geenafstand"/>
        <w:spacing w:line="276" w:lineRule="auto"/>
        <w:rPr>
          <w:rFonts w:cs="Times New Roman"/>
          <w:lang w:val="en-US"/>
        </w:rPr>
      </w:pPr>
    </w:p>
    <w:p w:rsidR="003168AD" w:rsidRPr="00387BA7" w:rsidRDefault="003168AD" w:rsidP="00DC58B0">
      <w:pPr>
        <w:pStyle w:val="Geenafstand"/>
        <w:numPr>
          <w:ilvl w:val="0"/>
          <w:numId w:val="43"/>
        </w:numPr>
        <w:spacing w:line="276" w:lineRule="auto"/>
        <w:rPr>
          <w:rFonts w:cs="Times New Roman"/>
        </w:rPr>
      </w:pPr>
      <w:r>
        <w:rPr>
          <w:rFonts w:cs="Times New Roman"/>
          <w:b/>
          <w:bCs/>
          <w:lang w:val="en-GB"/>
        </w:rPr>
        <w:t>Other guidelines and documents</w:t>
      </w:r>
    </w:p>
    <w:p w:rsidR="003168AD" w:rsidRPr="0046612C" w:rsidRDefault="003168AD" w:rsidP="003168AD">
      <w:pPr>
        <w:pStyle w:val="Geenafstand"/>
        <w:spacing w:line="276" w:lineRule="auto"/>
        <w:rPr>
          <w:rFonts w:cs="Times New Roman"/>
          <w:lang w:val="en-US"/>
        </w:rPr>
      </w:pPr>
      <w:r>
        <w:rPr>
          <w:rFonts w:cs="Times New Roman"/>
          <w:lang w:val="en-GB"/>
        </w:rPr>
        <w:t>– Certiked Timmermansoog - not available through their site, but can be obtained from the Central Department of Education, Quality Assurance and Process Management</w:t>
      </w:r>
    </w:p>
    <w:p w:rsidR="003168AD" w:rsidRPr="0046612C" w:rsidRDefault="003168AD" w:rsidP="003168AD">
      <w:pPr>
        <w:pStyle w:val="Geenafstand"/>
        <w:spacing w:line="276" w:lineRule="auto"/>
        <w:rPr>
          <w:rFonts w:cs="Times New Roman"/>
          <w:lang w:val="en-US"/>
        </w:rPr>
      </w:pPr>
      <w:r>
        <w:rPr>
          <w:rFonts w:cs="Times New Roman"/>
          <w:lang w:val="en-GB"/>
        </w:rPr>
        <w:t xml:space="preserve">- </w:t>
      </w:r>
      <w:hyperlink r:id="rId12" w:history="1">
        <w:r w:rsidRPr="0046612C">
          <w:rPr>
            <w:rStyle w:val="Hyperlink"/>
            <w:rFonts w:cs="Times New Roman"/>
            <w:lang w:val="en-GB"/>
          </w:rPr>
          <w:t>Documents on Quality Framework for Higher Education in the Netherlands</w:t>
        </w:r>
      </w:hyperlink>
    </w:p>
    <w:p w:rsidR="003168AD" w:rsidRPr="0046612C" w:rsidRDefault="003168AD" w:rsidP="003168AD">
      <w:pPr>
        <w:pStyle w:val="Geenafstand"/>
        <w:spacing w:line="276" w:lineRule="auto"/>
        <w:rPr>
          <w:rFonts w:cs="Times New Roman"/>
          <w:lang w:val="en-US"/>
        </w:rPr>
      </w:pPr>
      <w:r>
        <w:rPr>
          <w:rFonts w:cs="Times New Roman"/>
          <w:lang w:val="en-GB"/>
        </w:rPr>
        <w:t xml:space="preserve">- </w:t>
      </w:r>
      <w:hyperlink r:id="rId13" w:history="1">
        <w:r>
          <w:rPr>
            <w:rStyle w:val="Hyperlink"/>
            <w:rFonts w:cs="Times New Roman"/>
            <w:lang w:val="en-GB"/>
          </w:rPr>
          <w:t>Dublin Descriptors</w:t>
        </w:r>
      </w:hyperlink>
    </w:p>
    <w:p w:rsidR="003168AD" w:rsidRPr="0046612C" w:rsidRDefault="003168AD" w:rsidP="003168AD">
      <w:pPr>
        <w:pStyle w:val="Geenafstand"/>
        <w:spacing w:line="276" w:lineRule="auto"/>
        <w:rPr>
          <w:rFonts w:cs="Times New Roman"/>
          <w:lang w:val="en-US"/>
        </w:rPr>
      </w:pPr>
      <w:r>
        <w:rPr>
          <w:rFonts w:cs="Times New Roman"/>
          <w:lang w:val="en-GB"/>
        </w:rPr>
        <w:t xml:space="preserve">- </w:t>
      </w:r>
      <w:hyperlink r:id="rId14" w:history="1">
        <w:r>
          <w:rPr>
            <w:rStyle w:val="Hyperlink"/>
            <w:rFonts w:cs="Times New Roman"/>
            <w:lang w:val="en-GB"/>
          </w:rPr>
          <w:t>Composition of panels</w:t>
        </w:r>
      </w:hyperlink>
    </w:p>
    <w:p w:rsidR="003168AD" w:rsidRPr="0046612C" w:rsidRDefault="003168AD" w:rsidP="003168AD">
      <w:pPr>
        <w:pStyle w:val="Geenafstand"/>
        <w:spacing w:line="276" w:lineRule="auto"/>
        <w:rPr>
          <w:rFonts w:cs="Times New Roman"/>
          <w:lang w:val="en-US"/>
        </w:rPr>
      </w:pPr>
    </w:p>
    <w:p w:rsidR="003168AD" w:rsidRPr="0046612C" w:rsidRDefault="003168AD" w:rsidP="00DC58B0">
      <w:pPr>
        <w:pStyle w:val="Geenafstand"/>
        <w:numPr>
          <w:ilvl w:val="0"/>
          <w:numId w:val="43"/>
        </w:numPr>
        <w:spacing w:line="276" w:lineRule="auto"/>
        <w:rPr>
          <w:rFonts w:cs="Times New Roman"/>
          <w:b/>
          <w:lang w:val="en-US"/>
        </w:rPr>
      </w:pPr>
      <w:r>
        <w:rPr>
          <w:rFonts w:cs="Times New Roman"/>
          <w:b/>
          <w:bCs/>
          <w:lang w:val="en-GB"/>
        </w:rPr>
        <w:t xml:space="preserve">Reference for education at VU Amsterdam </w:t>
      </w:r>
    </w:p>
    <w:p w:rsidR="003168AD" w:rsidRPr="00387BA7" w:rsidRDefault="00D717C4" w:rsidP="003168AD">
      <w:pPr>
        <w:pStyle w:val="Geenafstand"/>
        <w:spacing w:line="276" w:lineRule="auto"/>
        <w:rPr>
          <w:rFonts w:cs="Times New Roman"/>
        </w:rPr>
      </w:pPr>
      <w:r>
        <w:rPr>
          <w:rFonts w:cs="Times New Roman"/>
          <w:lang w:val="en-GB"/>
        </w:rPr>
        <w:t xml:space="preserve">The </w:t>
      </w:r>
      <w:hyperlink r:id="rId15" w:history="1">
        <w:r>
          <w:rPr>
            <w:rStyle w:val="Hyperlink"/>
            <w:rFonts w:cs="Times New Roman"/>
            <w:lang w:val="en-GB"/>
          </w:rPr>
          <w:t>Educational Quality Handbook</w:t>
        </w:r>
      </w:hyperlink>
    </w:p>
    <w:p w:rsidR="003168AD" w:rsidRPr="00387BA7" w:rsidRDefault="003168AD" w:rsidP="003168AD">
      <w:pPr>
        <w:pStyle w:val="Geenafstand"/>
        <w:spacing w:line="276" w:lineRule="auto"/>
        <w:rPr>
          <w:rFonts w:cs="Times New Roman"/>
        </w:rPr>
      </w:pPr>
    </w:p>
    <w:p w:rsidR="003168AD" w:rsidRPr="003168AD" w:rsidRDefault="003168AD" w:rsidP="00DC58B0">
      <w:pPr>
        <w:pStyle w:val="Geenafstand"/>
        <w:numPr>
          <w:ilvl w:val="0"/>
          <w:numId w:val="43"/>
        </w:numPr>
        <w:spacing w:line="276" w:lineRule="auto"/>
        <w:rPr>
          <w:rFonts w:cs="Times New Roman"/>
          <w:b/>
        </w:rPr>
      </w:pPr>
      <w:r>
        <w:rPr>
          <w:rFonts w:cs="Times New Roman"/>
          <w:b/>
          <w:bCs/>
          <w:lang w:val="en-GB"/>
        </w:rPr>
        <w:t>Language</w:t>
      </w:r>
    </w:p>
    <w:p w:rsidR="003168AD" w:rsidRPr="0046612C" w:rsidRDefault="003168AD" w:rsidP="003168AD">
      <w:pPr>
        <w:rPr>
          <w:b/>
          <w:color w:val="4F81BD" w:themeColor="accent1"/>
          <w:sz w:val="28"/>
          <w:szCs w:val="28"/>
          <w:lang w:val="en-US"/>
        </w:rPr>
      </w:pPr>
      <w:r>
        <w:rPr>
          <w:rFonts w:cs="Times New Roman"/>
          <w:lang w:val="en-GB"/>
        </w:rPr>
        <w:t xml:space="preserve">The self-evaluation report should preferably be written in the language in which the programme is taught, but of course this will also be determined in part by the composition of the assessment panel.  For a list of the most common terms in English, see </w:t>
      </w:r>
      <w:hyperlink r:id="rId16" w:history="1">
        <w:r>
          <w:rPr>
            <w:rStyle w:val="Hyperlink"/>
            <w:rFonts w:cs="Times New Roman"/>
            <w:lang w:val="en-GB"/>
          </w:rPr>
          <w:t>the Taalcentrum-VU glossary</w:t>
        </w:r>
      </w:hyperlink>
      <w:r>
        <w:rPr>
          <w:rFonts w:cs="Times New Roman"/>
          <w:lang w:val="en-GB"/>
        </w:rPr>
        <w:t xml:space="preserve">, the list of </w:t>
      </w:r>
      <w:hyperlink r:id="rId17" w:history="1">
        <w:r>
          <w:rPr>
            <w:rStyle w:val="Hyperlink"/>
            <w:rFonts w:cs="Times New Roman"/>
            <w:lang w:val="en-GB"/>
          </w:rPr>
          <w:t>English terminology</w:t>
        </w:r>
      </w:hyperlink>
      <w:r>
        <w:rPr>
          <w:rFonts w:cs="Times New Roman"/>
          <w:lang w:val="en-GB"/>
        </w:rPr>
        <w:t xml:space="preserve"> and the Accreditation Organisation of the Netherlands and Flanders </w:t>
      </w:r>
      <w:hyperlink r:id="rId18" w:history="1">
        <w:r>
          <w:rPr>
            <w:rStyle w:val="Hyperlink"/>
            <w:rFonts w:cs="Times New Roman"/>
            <w:lang w:val="en-GB"/>
          </w:rPr>
          <w:t>term list</w:t>
        </w:r>
      </w:hyperlink>
      <w:r>
        <w:rPr>
          <w:rFonts w:cs="Times New Roman"/>
          <w:lang w:val="en-GB"/>
        </w:rPr>
        <w:t>.</w:t>
      </w:r>
      <w:r>
        <w:rPr>
          <w:rFonts w:cs="Times New Roman"/>
          <w:lang w:val="en-GB"/>
        </w:rPr>
        <w:br/>
      </w:r>
    </w:p>
    <w:p w:rsidR="0068677B" w:rsidRPr="0046612C" w:rsidRDefault="0068677B" w:rsidP="006D6CAA">
      <w:pPr>
        <w:pStyle w:val="Geenafstand"/>
        <w:outlineLvl w:val="0"/>
        <w:rPr>
          <w:b/>
          <w:color w:val="4F81BD" w:themeColor="accent1"/>
          <w:sz w:val="28"/>
          <w:szCs w:val="28"/>
          <w:lang w:val="en-US"/>
        </w:rPr>
      </w:pPr>
      <w:r>
        <w:rPr>
          <w:b/>
          <w:bCs/>
          <w:color w:val="4F81BD" w:themeColor="accent1"/>
          <w:sz w:val="28"/>
          <w:szCs w:val="28"/>
          <w:lang w:val="en-GB"/>
        </w:rPr>
        <w:t>Format for the self-evaluation report</w:t>
      </w:r>
      <w:r>
        <w:rPr>
          <w:color w:val="4F81BD" w:themeColor="accent1"/>
          <w:sz w:val="28"/>
          <w:szCs w:val="28"/>
          <w:lang w:val="en-GB"/>
        </w:rPr>
        <w:br/>
      </w:r>
    </w:p>
    <w:p w:rsidR="00CB522F" w:rsidRPr="0046612C" w:rsidRDefault="00CB522F" w:rsidP="003168AD">
      <w:pPr>
        <w:pStyle w:val="Geenafstand"/>
        <w:spacing w:line="276" w:lineRule="auto"/>
        <w:rPr>
          <w:rFonts w:cs="Times New Roman"/>
          <w:lang w:val="en-US"/>
        </w:rPr>
      </w:pPr>
    </w:p>
    <w:p w:rsidR="00CB522F" w:rsidRPr="0046612C" w:rsidRDefault="00CB522F" w:rsidP="00CB522F">
      <w:pPr>
        <w:pStyle w:val="Geenafstand"/>
        <w:spacing w:line="276" w:lineRule="auto"/>
        <w:rPr>
          <w:rFonts w:cs="Times New Roman"/>
          <w:lang w:val="en-US"/>
        </w:rPr>
      </w:pPr>
    </w:p>
    <w:p w:rsidR="00445F0F" w:rsidRPr="0046612C" w:rsidRDefault="003168AD" w:rsidP="00445F0F">
      <w:pPr>
        <w:pStyle w:val="Geenafstand"/>
        <w:spacing w:line="276" w:lineRule="auto"/>
        <w:rPr>
          <w:rFonts w:cs="Times New Roman"/>
          <w:lang w:val="en-US"/>
        </w:rPr>
      </w:pPr>
      <w:r>
        <w:rPr>
          <w:rFonts w:cs="Times New Roman"/>
          <w:lang w:val="en-GB"/>
        </w:rPr>
        <w:t>The format is now shown:</w:t>
      </w:r>
      <w:r>
        <w:rPr>
          <w:rFonts w:cs="Times New Roman"/>
          <w:lang w:val="en-GB"/>
        </w:rPr>
        <w:br w:type="page"/>
      </w:r>
    </w:p>
    <w:p w:rsidR="00CB522F" w:rsidRPr="0046612C" w:rsidRDefault="00CB522F" w:rsidP="00A273F9">
      <w:pPr>
        <w:pStyle w:val="Geenafstand"/>
        <w:rPr>
          <w:rFonts w:cs="Times New Roman"/>
          <w:lang w:val="en-US"/>
        </w:rPr>
      </w:pPr>
    </w:p>
    <w:p w:rsidR="00256BFE" w:rsidRPr="0046612C" w:rsidRDefault="00673F25" w:rsidP="00E66644">
      <w:pPr>
        <w:pStyle w:val="Geenafstand"/>
        <w:rPr>
          <w:rFonts w:cs="Times New Roman"/>
          <w:lang w:val="en-US"/>
        </w:rPr>
      </w:pPr>
      <w:r>
        <w:rPr>
          <w:rFonts w:cs="Times New Roman"/>
          <w:lang w:val="en-GB"/>
        </w:rPr>
        <w:t xml:space="preserve">&lt;Faculty </w:t>
      </w:r>
      <w:bookmarkEnd w:id="0"/>
      <w:bookmarkEnd w:id="1"/>
      <w:r>
        <w:rPr>
          <w:rFonts w:cs="Times New Roman"/>
          <w:lang w:val="en-GB"/>
        </w:rPr>
        <w:t>VU&gt;</w:t>
      </w:r>
    </w:p>
    <w:p w:rsidR="00256BFE" w:rsidRPr="0046612C" w:rsidRDefault="00256BFE" w:rsidP="00E66644">
      <w:pPr>
        <w:pStyle w:val="Geenafstand"/>
        <w:rPr>
          <w:rFonts w:cs="Times New Roman"/>
          <w:lang w:val="en-US"/>
        </w:rPr>
      </w:pPr>
    </w:p>
    <w:p w:rsidR="00256BFE" w:rsidRPr="0046612C" w:rsidRDefault="00CB522F" w:rsidP="00E66644">
      <w:pPr>
        <w:pStyle w:val="Geenafstand"/>
        <w:rPr>
          <w:rFonts w:cs="Times New Roman"/>
          <w:b/>
          <w:sz w:val="28"/>
          <w:szCs w:val="28"/>
          <w:lang w:val="en-US"/>
        </w:rPr>
      </w:pPr>
      <w:r>
        <w:rPr>
          <w:rFonts w:cs="Times New Roman"/>
          <w:b/>
          <w:bCs/>
          <w:sz w:val="28"/>
          <w:szCs w:val="28"/>
          <w:lang w:val="en-GB"/>
        </w:rPr>
        <w:t>Self-evaluation report</w:t>
      </w:r>
    </w:p>
    <w:p w:rsidR="003C65C8" w:rsidRPr="0046612C" w:rsidRDefault="00673F25" w:rsidP="00E66644">
      <w:pPr>
        <w:pStyle w:val="Geenafstand"/>
        <w:rPr>
          <w:rFonts w:cs="Times New Roman"/>
          <w:b/>
          <w:lang w:val="en-US"/>
        </w:rPr>
      </w:pPr>
      <w:r>
        <w:rPr>
          <w:rFonts w:cs="Times New Roman"/>
          <w:b/>
          <w:bCs/>
          <w:lang w:val="en-GB"/>
        </w:rPr>
        <w:t>&lt;programme&gt;</w:t>
      </w:r>
    </w:p>
    <w:p w:rsidR="00256BFE" w:rsidRPr="0046612C" w:rsidRDefault="00256BFE" w:rsidP="00E66644">
      <w:pPr>
        <w:pStyle w:val="Geenafstand"/>
        <w:rPr>
          <w:rFonts w:cs="Times New Roman"/>
          <w:b/>
          <w:lang w:val="en-US"/>
        </w:rPr>
      </w:pPr>
    </w:p>
    <w:p w:rsidR="00256BFE" w:rsidRPr="0046612C" w:rsidRDefault="00256BFE" w:rsidP="00E66644">
      <w:pPr>
        <w:pStyle w:val="Geenafstand"/>
        <w:rPr>
          <w:rFonts w:cs="Times New Roman"/>
          <w:b/>
          <w:lang w:val="en-US"/>
        </w:rPr>
      </w:pPr>
      <w:bookmarkStart w:id="5" w:name="_Toc135196872"/>
      <w:bookmarkStart w:id="6" w:name="_Toc135196953"/>
      <w:bookmarkStart w:id="7" w:name="_Toc135809756"/>
      <w:bookmarkStart w:id="8" w:name="_Toc135810173"/>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256BFE" w:rsidRPr="0046612C" w:rsidRDefault="00256BFE" w:rsidP="00E66644">
      <w:pPr>
        <w:pStyle w:val="Geenafstand"/>
        <w:rPr>
          <w:rFonts w:cs="Times New Roman"/>
          <w:b/>
          <w:lang w:val="en-US"/>
        </w:rPr>
      </w:pPr>
    </w:p>
    <w:p w:rsidR="00465772" w:rsidRPr="0046612C" w:rsidRDefault="00465772" w:rsidP="00E66644">
      <w:pPr>
        <w:pStyle w:val="Geenafstand"/>
        <w:rPr>
          <w:rFonts w:cs="Times New Roman"/>
          <w:b/>
          <w:lang w:val="en-US"/>
        </w:rPr>
      </w:pPr>
    </w:p>
    <w:p w:rsidR="00256BFE" w:rsidRPr="0046612C" w:rsidRDefault="00256BFE" w:rsidP="00E66644">
      <w:pPr>
        <w:pStyle w:val="Geenafstand"/>
        <w:rPr>
          <w:rFonts w:cs="Times New Roman"/>
          <w:b/>
          <w:lang w:val="en-US"/>
        </w:rPr>
      </w:pPr>
    </w:p>
    <w:p w:rsidR="00256BFE" w:rsidRPr="0046612C" w:rsidRDefault="00256BFE" w:rsidP="00E66644">
      <w:pPr>
        <w:pStyle w:val="Geenafstand"/>
        <w:rPr>
          <w:rFonts w:cs="Times New Roman"/>
          <w:b/>
          <w:lang w:val="en-US"/>
        </w:rPr>
      </w:pPr>
    </w:p>
    <w:p w:rsidR="003556F2" w:rsidRPr="0046612C" w:rsidRDefault="003556F2" w:rsidP="00E66644">
      <w:pPr>
        <w:pStyle w:val="Geenafstand"/>
        <w:rPr>
          <w:rFonts w:cs="Times New Roman"/>
          <w:b/>
          <w:lang w:val="en-US"/>
        </w:rPr>
      </w:pPr>
    </w:p>
    <w:p w:rsidR="003556F2" w:rsidRPr="0046612C" w:rsidRDefault="003556F2" w:rsidP="00E66644">
      <w:pPr>
        <w:pStyle w:val="Geenafstand"/>
        <w:rPr>
          <w:rFonts w:cs="Times New Roman"/>
          <w:b/>
          <w:lang w:val="en-US"/>
        </w:rPr>
      </w:pPr>
    </w:p>
    <w:p w:rsidR="003556F2" w:rsidRPr="0046612C" w:rsidRDefault="003556F2" w:rsidP="00E66644">
      <w:pPr>
        <w:pStyle w:val="Geenafstand"/>
        <w:rPr>
          <w:rFonts w:cs="Times New Roman"/>
          <w:b/>
          <w:lang w:val="en-US"/>
        </w:rPr>
      </w:pPr>
    </w:p>
    <w:p w:rsidR="003556F2" w:rsidRPr="0046612C" w:rsidRDefault="003556F2" w:rsidP="00E66644">
      <w:pPr>
        <w:pStyle w:val="Geenafstand"/>
        <w:rPr>
          <w:rFonts w:cs="Times New Roman"/>
          <w:b/>
          <w:lang w:val="en-US"/>
        </w:rPr>
      </w:pPr>
    </w:p>
    <w:p w:rsidR="003556F2" w:rsidRPr="0046612C" w:rsidRDefault="003556F2" w:rsidP="00E66644">
      <w:pPr>
        <w:pStyle w:val="Geenafstand"/>
        <w:rPr>
          <w:rFonts w:cs="Times New Roman"/>
          <w:b/>
          <w:lang w:val="en-US"/>
        </w:rPr>
      </w:pPr>
    </w:p>
    <w:p w:rsidR="00256BFE" w:rsidRPr="0046612C" w:rsidRDefault="00256BFE"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6F4854" w:rsidRPr="0046612C" w:rsidRDefault="006F4854" w:rsidP="00E66644">
      <w:pPr>
        <w:pStyle w:val="Geenafstand"/>
        <w:rPr>
          <w:rFonts w:cs="Times New Roman"/>
          <w:b/>
          <w:lang w:val="en-US"/>
        </w:rPr>
      </w:pPr>
    </w:p>
    <w:p w:rsidR="003C65C8" w:rsidRPr="0046612C" w:rsidRDefault="00673F25" w:rsidP="00E66644">
      <w:pPr>
        <w:pStyle w:val="Geenafstand"/>
        <w:rPr>
          <w:rFonts w:cs="Times New Roman"/>
          <w:b/>
          <w:noProof/>
          <w:lang w:val="en-US"/>
        </w:rPr>
      </w:pPr>
      <w:r>
        <w:rPr>
          <w:rFonts w:cs="Times New Roman"/>
          <w:noProof/>
          <w:lang w:val="en-GB"/>
        </w:rPr>
        <w:t>&lt;date&gt;</w:t>
      </w:r>
    </w:p>
    <w:p w:rsidR="00726B68" w:rsidRPr="0046612C" w:rsidRDefault="00726B68" w:rsidP="00E66644">
      <w:pPr>
        <w:pStyle w:val="Geenafstand"/>
        <w:rPr>
          <w:rFonts w:cs="Times New Roman"/>
          <w:b/>
          <w:noProof/>
          <w:color w:val="FF0000"/>
          <w:lang w:val="en-US"/>
        </w:rPr>
      </w:pPr>
    </w:p>
    <w:p w:rsidR="00726B68" w:rsidRPr="0046612C" w:rsidRDefault="00726B68" w:rsidP="00E66644">
      <w:pPr>
        <w:pStyle w:val="Geenafstand"/>
        <w:rPr>
          <w:rFonts w:cs="Times New Roman"/>
          <w:b/>
          <w:color w:val="FF0000"/>
          <w:lang w:val="en-US"/>
        </w:rPr>
      </w:pPr>
      <w:r>
        <w:rPr>
          <w:rFonts w:cs="Times New Roman"/>
          <w:b/>
          <w:bCs/>
          <w:noProof/>
          <w:color w:val="FF0000"/>
          <w:lang w:val="en-US" w:eastAsia="en-US"/>
        </w:rPr>
        <w:drawing>
          <wp:anchor distT="0" distB="0" distL="114300" distR="114300" simplePos="0" relativeHeight="251660288" behindDoc="1" locked="0" layoutInCell="1" allowOverlap="1" wp14:anchorId="4AA8B5EA" wp14:editId="4557AF4B">
            <wp:simplePos x="0" y="0"/>
            <wp:positionH relativeFrom="column">
              <wp:posOffset>-413385</wp:posOffset>
            </wp:positionH>
            <wp:positionV relativeFrom="paragraph">
              <wp:posOffset>-1270</wp:posOffset>
            </wp:positionV>
            <wp:extent cx="3848735" cy="1148080"/>
            <wp:effectExtent l="0" t="0" r="0" b="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9" cstate="print"/>
                    <a:srcRect/>
                    <a:stretch>
                      <a:fillRect/>
                    </a:stretch>
                  </pic:blipFill>
                  <pic:spPr bwMode="auto">
                    <a:xfrm>
                      <a:off x="0" y="0"/>
                      <a:ext cx="3848735" cy="1148080"/>
                    </a:xfrm>
                    <a:prstGeom prst="rect">
                      <a:avLst/>
                    </a:prstGeom>
                    <a:noFill/>
                    <a:ln w="9525">
                      <a:noFill/>
                      <a:miter lim="800000"/>
                      <a:headEnd/>
                      <a:tailEnd/>
                    </a:ln>
                  </pic:spPr>
                </pic:pic>
              </a:graphicData>
            </a:graphic>
          </wp:anchor>
        </w:drawing>
      </w:r>
    </w:p>
    <w:p w:rsidR="001967F3" w:rsidRPr="0046612C" w:rsidRDefault="001967F3" w:rsidP="00E66644">
      <w:pPr>
        <w:pStyle w:val="Geenafstand"/>
        <w:rPr>
          <w:rFonts w:cs="Times New Roman"/>
          <w:b/>
          <w:lang w:val="en-US"/>
        </w:rPr>
      </w:pPr>
    </w:p>
    <w:p w:rsidR="001967F3" w:rsidRPr="0046612C" w:rsidRDefault="001967F3" w:rsidP="00E66644">
      <w:pPr>
        <w:pStyle w:val="Geenafstand"/>
        <w:rPr>
          <w:rFonts w:cs="Times New Roman"/>
          <w:b/>
          <w:lang w:val="en-US"/>
        </w:rPr>
      </w:pPr>
    </w:p>
    <w:p w:rsidR="001967F3" w:rsidRPr="0046612C" w:rsidRDefault="001967F3" w:rsidP="00E66644">
      <w:pPr>
        <w:pStyle w:val="Geenafstand"/>
        <w:rPr>
          <w:rFonts w:cs="Times New Roman"/>
          <w:b/>
          <w:lang w:val="en-US"/>
        </w:rPr>
      </w:pPr>
    </w:p>
    <w:p w:rsidR="0089182F" w:rsidRPr="0046612C" w:rsidRDefault="0089182F" w:rsidP="00E66644">
      <w:pPr>
        <w:pStyle w:val="Geenafstand"/>
        <w:rPr>
          <w:rFonts w:eastAsiaTheme="majorEastAsia" w:cs="Times New Roman"/>
          <w:b/>
          <w:bCs/>
          <w:lang w:val="en-US"/>
        </w:rPr>
      </w:pPr>
      <w:r>
        <w:rPr>
          <w:rFonts w:cs="Times New Roman"/>
          <w:lang w:val="en-GB"/>
        </w:rPr>
        <w:br w:type="page"/>
      </w:r>
    </w:p>
    <w:p w:rsidR="001967F3" w:rsidRPr="0046612C" w:rsidRDefault="001967F3" w:rsidP="00E66644">
      <w:pPr>
        <w:pStyle w:val="Geenafstand"/>
        <w:rPr>
          <w:rFonts w:cs="Times New Roman"/>
          <w:b/>
          <w:lang w:val="en-US"/>
        </w:rPr>
      </w:pPr>
      <w:r>
        <w:rPr>
          <w:rFonts w:cs="Times New Roman"/>
          <w:b/>
          <w:bCs/>
          <w:lang w:val="en-GB"/>
        </w:rPr>
        <w:t>Foreword</w:t>
      </w:r>
    </w:p>
    <w:p w:rsidR="001967F3" w:rsidRPr="0046612C" w:rsidRDefault="001967F3" w:rsidP="00E66644">
      <w:pPr>
        <w:pStyle w:val="Geenafstand"/>
        <w:rPr>
          <w:rFonts w:cs="Times New Roman"/>
          <w:b/>
          <w:lang w:val="en-US"/>
        </w:rPr>
      </w:pPr>
    </w:p>
    <w:bookmarkEnd w:id="5"/>
    <w:bookmarkEnd w:id="6"/>
    <w:bookmarkEnd w:id="7"/>
    <w:bookmarkEnd w:id="8"/>
    <w:p w:rsidR="00DD3D79" w:rsidRPr="0046612C" w:rsidRDefault="00DD3D79" w:rsidP="00E66644">
      <w:pPr>
        <w:pStyle w:val="Geenafstand"/>
        <w:rPr>
          <w:rFonts w:cs="Times New Roman"/>
          <w:lang w:val="en-US"/>
        </w:rPr>
      </w:pPr>
    </w:p>
    <w:p w:rsidR="00030A3F" w:rsidRPr="0046612C" w:rsidRDefault="00030A3F" w:rsidP="00E66644">
      <w:pPr>
        <w:pStyle w:val="Geenafstand"/>
        <w:rPr>
          <w:rFonts w:cs="Times New Roman"/>
          <w:lang w:val="en-US"/>
        </w:rPr>
      </w:pPr>
      <w:r>
        <w:rPr>
          <w:rFonts w:cs="Times New Roman"/>
          <w:lang w:val="en-GB"/>
        </w:rPr>
        <w:t>by:</w:t>
      </w:r>
    </w:p>
    <w:p w:rsidR="00421B26" w:rsidRPr="0046612C" w:rsidRDefault="00421B26" w:rsidP="00E66644">
      <w:pPr>
        <w:pStyle w:val="Geenafstand"/>
        <w:rPr>
          <w:rFonts w:cs="Times New Roman"/>
          <w:lang w:val="en-US"/>
        </w:rPr>
      </w:pPr>
      <w:r>
        <w:rPr>
          <w:rFonts w:cs="Times New Roman"/>
          <w:lang w:val="en-GB"/>
        </w:rPr>
        <w:t>Prof. xx</w:t>
      </w:r>
    </w:p>
    <w:p w:rsidR="00DD3D79" w:rsidRPr="0046612C" w:rsidRDefault="00DD3D79" w:rsidP="00E66644">
      <w:pPr>
        <w:pStyle w:val="Geenafstand"/>
        <w:rPr>
          <w:rFonts w:cs="Times New Roman"/>
          <w:lang w:val="en-US"/>
        </w:rPr>
      </w:pPr>
    </w:p>
    <w:p w:rsidR="00421B26" w:rsidRPr="0046612C" w:rsidRDefault="00421B26" w:rsidP="00E66644">
      <w:pPr>
        <w:pStyle w:val="Geenafstand"/>
        <w:rPr>
          <w:rFonts w:cs="Times New Roman"/>
          <w:lang w:val="en-US"/>
        </w:rPr>
      </w:pPr>
      <w:r>
        <w:rPr>
          <w:rFonts w:cs="Times New Roman"/>
          <w:lang w:val="en-GB"/>
        </w:rPr>
        <w:t>Dean of the Faculty of yy</w:t>
      </w:r>
    </w:p>
    <w:p w:rsidR="00421B26" w:rsidRPr="0046612C" w:rsidRDefault="00421B26" w:rsidP="00E66644">
      <w:pPr>
        <w:pStyle w:val="Geenafstand"/>
        <w:rPr>
          <w:rFonts w:cs="Times New Roman"/>
          <w:lang w:val="en-US"/>
        </w:rPr>
      </w:pPr>
      <w:r>
        <w:rPr>
          <w:rFonts w:cs="Times New Roman"/>
          <w:lang w:val="en-GB"/>
        </w:rPr>
        <w:t>VU Amsterdam</w:t>
      </w:r>
    </w:p>
    <w:p w:rsidR="001967F3" w:rsidRPr="0046612C" w:rsidRDefault="001967F3" w:rsidP="00E66644">
      <w:pPr>
        <w:pStyle w:val="Geenafstand"/>
        <w:rPr>
          <w:rFonts w:cs="Times New Roman"/>
          <w:i/>
          <w:color w:val="FF0000"/>
          <w:lang w:val="en-US"/>
        </w:rPr>
      </w:pPr>
    </w:p>
    <w:p w:rsidR="0089182F" w:rsidRPr="0046612C" w:rsidRDefault="0089182F" w:rsidP="00E66644">
      <w:pPr>
        <w:pStyle w:val="Geenafstand"/>
        <w:rPr>
          <w:rFonts w:eastAsiaTheme="majorEastAsia" w:cs="Times New Roman"/>
          <w:b/>
          <w:bCs/>
          <w:i/>
          <w:color w:val="FF0000"/>
          <w:lang w:val="en-US"/>
        </w:rPr>
      </w:pPr>
      <w:r>
        <w:rPr>
          <w:rFonts w:cs="Times New Roman"/>
          <w:i/>
          <w:iCs/>
          <w:color w:val="FF0000"/>
          <w:lang w:val="en-GB"/>
        </w:rPr>
        <w:br w:type="page"/>
      </w:r>
    </w:p>
    <w:p w:rsidR="005B2089" w:rsidRPr="0046612C" w:rsidRDefault="005B2089" w:rsidP="00E66644">
      <w:pPr>
        <w:pStyle w:val="Geenafstand"/>
        <w:rPr>
          <w:rFonts w:cs="Times New Roman"/>
          <w:lang w:val="en-US"/>
        </w:rPr>
      </w:pPr>
      <w:r>
        <w:rPr>
          <w:rFonts w:eastAsia="Arial Unicode MS" w:cs="Times New Roman"/>
          <w:u w:color="000000"/>
          <w:lang w:val="en-GB"/>
        </w:rPr>
        <w:t>Contents</w:t>
      </w:r>
    </w:p>
    <w:p w:rsidR="00384577" w:rsidRPr="0046612C" w:rsidRDefault="0089182F" w:rsidP="00E66644">
      <w:pPr>
        <w:pStyle w:val="Geenafstand"/>
        <w:rPr>
          <w:rFonts w:eastAsia="Arial Unicode MS" w:cs="Times New Roman"/>
          <w:b/>
          <w:color w:val="000000"/>
          <w:u w:color="000000"/>
          <w:lang w:val="en-US"/>
        </w:rPr>
      </w:pP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b/>
          <w:bCs/>
          <w:color w:val="000000"/>
          <w:u w:color="000000"/>
          <w:lang w:val="en-GB"/>
        </w:rPr>
        <w:t>page</w:t>
      </w:r>
    </w:p>
    <w:p w:rsidR="00C20761" w:rsidRPr="0046612C" w:rsidRDefault="005B2089" w:rsidP="00E66644">
      <w:pPr>
        <w:pStyle w:val="Geenafstand"/>
        <w:rPr>
          <w:rFonts w:eastAsia="Arial Unicode MS" w:cs="Times New Roman"/>
          <w:color w:val="000000"/>
          <w:u w:color="000000"/>
          <w:lang w:val="en-US"/>
        </w:rPr>
      </w:pPr>
      <w:r>
        <w:rPr>
          <w:rFonts w:eastAsia="Arial Unicode MS" w:cs="Times New Roman"/>
          <w:color w:val="000000"/>
          <w:u w:color="000000"/>
          <w:lang w:val="en-GB"/>
        </w:rPr>
        <w:t>Foreword</w:t>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t xml:space="preserve"> </w:t>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t>i</w:t>
      </w:r>
      <w:r>
        <w:rPr>
          <w:rFonts w:eastAsia="Arial Unicode MS" w:cs="Times New Roman"/>
          <w:color w:val="000000"/>
          <w:u w:color="000000"/>
          <w:lang w:val="en-GB"/>
        </w:rPr>
        <w:br/>
        <w:t>Contents</w:t>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t>ii</w:t>
      </w:r>
      <w:r>
        <w:rPr>
          <w:rFonts w:eastAsia="Arial Unicode MS" w:cs="Times New Roman"/>
          <w:color w:val="000000"/>
          <w:u w:color="000000"/>
          <w:lang w:val="en-GB"/>
        </w:rPr>
        <w:cr/>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p>
    <w:p w:rsidR="005B2089" w:rsidRPr="0046612C" w:rsidRDefault="006D5A55" w:rsidP="00E66644">
      <w:pPr>
        <w:pStyle w:val="Geenafstand"/>
        <w:rPr>
          <w:rFonts w:eastAsia="Arial Unicode MS" w:cs="Times New Roman"/>
          <w:color w:val="000000"/>
          <w:u w:color="000000"/>
          <w:lang w:val="en-US"/>
        </w:rPr>
      </w:pPr>
      <w:r>
        <w:rPr>
          <w:rFonts w:eastAsia="Arial Unicode MS" w:cs="Times New Roman"/>
          <w:b/>
          <w:bCs/>
          <w:color w:val="000000"/>
          <w:u w:color="000000"/>
          <w:lang w:val="en-GB"/>
        </w:rPr>
        <w:t xml:space="preserve">Part I. </w:t>
      </w:r>
      <w:r>
        <w:rPr>
          <w:rFonts w:eastAsia="Arial Unicode MS" w:cs="Times New Roman"/>
          <w:color w:val="000000"/>
          <w:u w:color="000000"/>
          <w:lang w:val="en-GB"/>
        </w:rPr>
        <w:tab/>
      </w:r>
      <w:r>
        <w:rPr>
          <w:rFonts w:eastAsia="Arial Unicode MS" w:cs="Times New Roman"/>
          <w:b/>
          <w:bCs/>
          <w:color w:val="000000"/>
          <w:u w:color="000000"/>
          <w:lang w:val="en-GB"/>
        </w:rPr>
        <w:t>General information</w:t>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r>
      <w:r>
        <w:rPr>
          <w:rFonts w:eastAsia="Arial Unicode MS" w:cs="Times New Roman"/>
          <w:color w:val="000000"/>
          <w:u w:color="000000"/>
          <w:lang w:val="en-GB"/>
        </w:rPr>
        <w:tab/>
        <w:t>iii</w:t>
      </w:r>
      <w:r>
        <w:rPr>
          <w:rFonts w:eastAsia="Arial Unicode MS" w:cs="Times New Roman"/>
          <w:color w:val="000000"/>
          <w:u w:color="000000"/>
          <w:lang w:val="en-GB"/>
        </w:rPr>
        <w:br/>
        <w:t xml:space="preserve">      </w:t>
      </w:r>
      <w:r>
        <w:rPr>
          <w:rFonts w:eastAsia="Arial Unicode MS" w:cs="Times New Roman"/>
          <w:color w:val="000000"/>
          <w:u w:color="000000"/>
          <w:lang w:val="en-GB"/>
        </w:rPr>
        <w:tab/>
        <w:t>1. Administrative data relating to the institution</w:t>
      </w:r>
      <w:r>
        <w:rPr>
          <w:rFonts w:eastAsia="Arial Unicode MS" w:cs="Times New Roman"/>
          <w:color w:val="000000"/>
          <w:u w:color="000000"/>
          <w:lang w:val="en-GB"/>
        </w:rPr>
        <w:cr/>
        <w:t xml:space="preserve">      </w:t>
      </w:r>
      <w:r>
        <w:rPr>
          <w:rFonts w:eastAsia="Arial Unicode MS" w:cs="Times New Roman"/>
          <w:color w:val="000000"/>
          <w:u w:color="000000"/>
          <w:lang w:val="en-GB"/>
        </w:rPr>
        <w:tab/>
        <w:t>2. Administrative data relating to the programme</w:t>
      </w:r>
      <w:r>
        <w:rPr>
          <w:rFonts w:eastAsia="Arial Unicode MS" w:cs="Times New Roman"/>
          <w:color w:val="000000"/>
          <w:u w:color="000000"/>
          <w:lang w:val="en-GB"/>
        </w:rPr>
        <w:cr/>
        <w:t xml:space="preserve">      3. Outline of the structure and organization </w:t>
      </w:r>
      <w:r>
        <w:rPr>
          <w:rFonts w:eastAsia="Arial Unicode MS" w:cs="Times New Roman"/>
          <w:color w:val="000000"/>
          <w:u w:color="000000"/>
          <w:lang w:val="en-GB"/>
        </w:rPr>
        <w:cr/>
      </w:r>
      <w:r>
        <w:rPr>
          <w:lang w:val="en-GB"/>
        </w:rPr>
        <w:t xml:space="preserve">      </w:t>
      </w:r>
      <w:r>
        <w:rPr>
          <w:lang w:val="en-GB"/>
        </w:rPr>
        <w:tab/>
        <w:t>4. Action taken in response to the previous assessment or TNO decision</w:t>
      </w:r>
    </w:p>
    <w:p w:rsidR="00E66644" w:rsidRPr="0046612C" w:rsidRDefault="00E66644" w:rsidP="00E66644">
      <w:pPr>
        <w:pStyle w:val="Geenafstand"/>
        <w:rPr>
          <w:rFonts w:eastAsia="Arial Unicode MS" w:cs="Times New Roman"/>
          <w:b/>
          <w:color w:val="000000"/>
          <w:u w:color="000000"/>
          <w:lang w:val="en-US"/>
        </w:rPr>
      </w:pPr>
    </w:p>
    <w:p w:rsidR="00A033E8" w:rsidRPr="0046612C" w:rsidRDefault="006D5A55" w:rsidP="00E66644">
      <w:pPr>
        <w:pStyle w:val="Geenafstand"/>
        <w:rPr>
          <w:rFonts w:eastAsia="Arial Unicode MS" w:cs="Times New Roman"/>
          <w:color w:val="000000"/>
          <w:u w:color="000000"/>
          <w:lang w:val="en-US"/>
        </w:rPr>
      </w:pPr>
      <w:r>
        <w:rPr>
          <w:rFonts w:eastAsia="Arial Unicode MS" w:cs="Times New Roman"/>
          <w:b/>
          <w:bCs/>
          <w:color w:val="000000"/>
          <w:u w:color="000000"/>
          <w:lang w:val="en-GB"/>
        </w:rPr>
        <w:t>Part II.</w:t>
      </w:r>
      <w:r>
        <w:rPr>
          <w:rFonts w:eastAsia="Arial Unicode MS" w:cs="Times New Roman"/>
          <w:b/>
          <w:bCs/>
          <w:color w:val="000000"/>
          <w:u w:color="000000"/>
          <w:lang w:val="en-GB"/>
        </w:rPr>
        <w:tab/>
        <w:t>The assessment framework</w:t>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t>1.</w:t>
      </w:r>
      <w:r>
        <w:rPr>
          <w:rFonts w:eastAsia="Arial Unicode MS" w:cs="Times New Roman"/>
          <w:color w:val="000000"/>
          <w:u w:color="000000"/>
          <w:lang w:val="en-GB"/>
        </w:rPr>
        <w:t xml:space="preserve"> </w:t>
      </w:r>
      <w:r>
        <w:rPr>
          <w:rFonts w:eastAsia="Arial Unicode MS" w:cs="Times New Roman"/>
          <w:b/>
          <w:bCs/>
          <w:color w:val="000000"/>
          <w:u w:color="000000"/>
          <w:lang w:val="en-GB"/>
        </w:rPr>
        <w:t>Inte</w:t>
      </w:r>
      <w:r w:rsidR="0046612C">
        <w:rPr>
          <w:rFonts w:eastAsia="Arial Unicode MS" w:cs="Times New Roman"/>
          <w:b/>
          <w:bCs/>
          <w:color w:val="000000"/>
          <w:u w:color="000000"/>
          <w:lang w:val="en-GB"/>
        </w:rPr>
        <w:t>nded learning outcomes</w:t>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t>1</w:t>
      </w:r>
    </w:p>
    <w:p w:rsidR="00A033E8" w:rsidRPr="0046612C" w:rsidRDefault="003A6B01" w:rsidP="00E66644">
      <w:pPr>
        <w:pStyle w:val="Geenafstand"/>
        <w:rPr>
          <w:rFonts w:eastAsia="Arial Unicode MS" w:cs="Times New Roman"/>
          <w:color w:val="000000"/>
          <w:u w:color="000000"/>
          <w:lang w:val="en-US"/>
        </w:rPr>
      </w:pPr>
      <w:r>
        <w:rPr>
          <w:rFonts w:eastAsia="Arial Unicode MS" w:cs="Times New Roman"/>
          <w:color w:val="000000"/>
          <w:u w:color="000000"/>
          <w:lang w:val="en-GB"/>
        </w:rPr>
        <w:tab/>
      </w:r>
      <w:r>
        <w:rPr>
          <w:rFonts w:eastAsia="Arial Unicode MS" w:cs="Times New Roman"/>
          <w:b/>
          <w:bCs/>
          <w:color w:val="000000"/>
          <w:u w:color="000000"/>
          <w:lang w:val="en-GB"/>
        </w:rPr>
        <w:t xml:space="preserve">   </w:t>
      </w:r>
      <w:r>
        <w:rPr>
          <w:rFonts w:eastAsia="Arial Unicode MS" w:cs="Times New Roman"/>
          <w:color w:val="000000"/>
          <w:u w:color="000000"/>
          <w:lang w:val="en-GB"/>
        </w:rPr>
        <w:t xml:space="preserve">1.1 Educational vision, profiling and ambitions of the programme </w:t>
      </w:r>
    </w:p>
    <w:p w:rsidR="00030A3F" w:rsidRPr="0046612C" w:rsidRDefault="00A033E8" w:rsidP="00A033E8">
      <w:pPr>
        <w:pStyle w:val="Geenafstand"/>
        <w:ind w:firstLine="720"/>
        <w:rPr>
          <w:rFonts w:eastAsia="Arial Unicode MS" w:cs="Times New Roman"/>
          <w:color w:val="000000"/>
          <w:u w:color="000000"/>
          <w:lang w:val="en-US"/>
        </w:rPr>
      </w:pPr>
      <w:r>
        <w:rPr>
          <w:rFonts w:eastAsia="Arial Unicode MS" w:cs="Times New Roman"/>
          <w:color w:val="000000"/>
          <w:u w:color="000000"/>
          <w:lang w:val="en-GB"/>
        </w:rPr>
        <w:t xml:space="preserve">   1.2 Final attainment levels, programme level and orientation:  </w:t>
      </w:r>
    </w:p>
    <w:p w:rsidR="00C20761" w:rsidRPr="0046612C" w:rsidRDefault="00030A3F" w:rsidP="00E66644">
      <w:pPr>
        <w:pStyle w:val="Geenafstand"/>
        <w:rPr>
          <w:rFonts w:eastAsia="Arial Unicode MS" w:cs="Times New Roman"/>
          <w:color w:val="000000"/>
          <w:u w:color="000000"/>
          <w:lang w:val="en-US"/>
        </w:rPr>
      </w:pPr>
      <w:r>
        <w:rPr>
          <w:rFonts w:eastAsia="Arial Unicode MS" w:cs="Times New Roman"/>
          <w:color w:val="000000"/>
          <w:u w:color="000000"/>
          <w:lang w:val="en-GB"/>
        </w:rPr>
        <w:tab/>
        <w:t xml:space="preserve">   </w:t>
      </w:r>
    </w:p>
    <w:p w:rsidR="003A6B01" w:rsidRPr="0046612C" w:rsidRDefault="005B2089" w:rsidP="003A6B01">
      <w:pPr>
        <w:pStyle w:val="Geenafstand"/>
        <w:ind w:firstLine="720"/>
        <w:rPr>
          <w:rFonts w:eastAsia="Arial Unicode MS" w:cs="Times New Roman"/>
          <w:b/>
          <w:color w:val="000000"/>
          <w:u w:color="000000"/>
          <w:lang w:val="en-US"/>
        </w:rPr>
      </w:pPr>
      <w:r>
        <w:rPr>
          <w:rFonts w:eastAsia="Arial Unicode MS" w:cs="Times New Roman"/>
          <w:b/>
          <w:bCs/>
          <w:color w:val="000000"/>
          <w:u w:color="000000"/>
          <w:lang w:val="en-GB"/>
        </w:rPr>
        <w:t>2. Teachi</w:t>
      </w:r>
      <w:r w:rsidR="0046612C">
        <w:rPr>
          <w:rFonts w:eastAsia="Arial Unicode MS" w:cs="Times New Roman"/>
          <w:b/>
          <w:bCs/>
          <w:color w:val="000000"/>
          <w:u w:color="000000"/>
          <w:lang w:val="en-GB"/>
        </w:rPr>
        <w:t>ng-Learning Environment</w:t>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Pr>
          <w:rFonts w:eastAsia="Arial Unicode MS" w:cs="Times New Roman"/>
          <w:b/>
          <w:bCs/>
          <w:color w:val="000000"/>
          <w:u w:color="000000"/>
          <w:lang w:val="en-GB"/>
        </w:rPr>
        <w:t>4</w:t>
      </w:r>
    </w:p>
    <w:p w:rsidR="005B2089" w:rsidRPr="0046612C" w:rsidRDefault="003A6B01" w:rsidP="0046612C">
      <w:pPr>
        <w:pStyle w:val="Geenafstand"/>
        <w:ind w:left="851"/>
        <w:rPr>
          <w:rFonts w:eastAsia="Arial Unicode MS" w:cs="Times New Roman"/>
          <w:color w:val="000000"/>
          <w:u w:color="000000"/>
          <w:lang w:val="en-US"/>
        </w:rPr>
      </w:pPr>
      <w:r>
        <w:rPr>
          <w:rFonts w:eastAsia="Arial Unicode MS" w:cs="Times New Roman"/>
          <w:color w:val="000000"/>
          <w:u w:color="000000"/>
          <w:lang w:val="en-GB"/>
        </w:rPr>
        <w:t xml:space="preserve">    2</w:t>
      </w:r>
      <w:r w:rsidR="0046612C">
        <w:rPr>
          <w:rFonts w:eastAsia="Arial Unicode MS" w:cs="Times New Roman"/>
          <w:color w:val="000000"/>
          <w:u w:color="000000"/>
          <w:lang w:val="en-GB"/>
        </w:rPr>
        <w:t>.1 Programme</w:t>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tab/>
      </w:r>
      <w:r w:rsidR="0046612C">
        <w:rPr>
          <w:rFonts w:eastAsia="Arial Unicode MS" w:cs="Times New Roman"/>
          <w:color w:val="000000"/>
          <w:u w:color="000000"/>
          <w:lang w:val="en-GB"/>
        </w:rPr>
        <w:br/>
        <w:t xml:space="preserve">      </w:t>
      </w:r>
      <w:r>
        <w:rPr>
          <w:rFonts w:eastAsia="Arial Unicode MS" w:cs="Times New Roman"/>
          <w:color w:val="000000"/>
          <w:u w:color="000000"/>
          <w:lang w:val="en-GB"/>
        </w:rPr>
        <w:t xml:space="preserve">2.1.1 Overview of programme, the curriculum </w:t>
      </w:r>
    </w:p>
    <w:p w:rsidR="0035236A" w:rsidRPr="0046612C" w:rsidRDefault="003A6B01" w:rsidP="0046612C">
      <w:pPr>
        <w:pStyle w:val="Geenafstand"/>
        <w:ind w:left="1134"/>
        <w:rPr>
          <w:rFonts w:eastAsia="Arial Unicode MS" w:cs="Times New Roman"/>
          <w:color w:val="000000"/>
          <w:u w:color="000000"/>
          <w:lang w:val="en-US"/>
        </w:rPr>
      </w:pPr>
      <w:r>
        <w:rPr>
          <w:rFonts w:eastAsia="Arial Unicode MS" w:cs="Times New Roman"/>
          <w:color w:val="000000"/>
          <w:u w:color="000000"/>
          <w:lang w:val="en-GB"/>
        </w:rPr>
        <w:t>2.1.2 Realization of the final attainment levels of t</w:t>
      </w:r>
      <w:r w:rsidR="0046612C">
        <w:rPr>
          <w:rFonts w:eastAsia="Arial Unicode MS" w:cs="Times New Roman"/>
          <w:color w:val="000000"/>
          <w:u w:color="000000"/>
          <w:lang w:val="en-GB"/>
        </w:rPr>
        <w:t xml:space="preserve">he programme, its structure and </w:t>
      </w:r>
      <w:r>
        <w:rPr>
          <w:rFonts w:eastAsia="Arial Unicode MS" w:cs="Times New Roman"/>
          <w:color w:val="000000"/>
          <w:u w:color="000000"/>
          <w:lang w:val="en-GB"/>
        </w:rPr>
        <w:t>cohesion</w:t>
      </w:r>
    </w:p>
    <w:p w:rsidR="004B34E8" w:rsidRPr="0046612C" w:rsidRDefault="001D076B" w:rsidP="003A6B01">
      <w:pPr>
        <w:pStyle w:val="Geenafstand"/>
        <w:ind w:firstLine="720"/>
        <w:rPr>
          <w:rFonts w:eastAsia="Arial Unicode MS" w:cs="Times New Roman"/>
          <w:color w:val="000000"/>
          <w:u w:color="000000"/>
          <w:lang w:val="en-US"/>
        </w:rPr>
      </w:pPr>
      <w:r>
        <w:rPr>
          <w:rFonts w:eastAsia="Arial Unicode MS" w:cs="Times New Roman"/>
          <w:color w:val="000000"/>
          <w:u w:color="000000"/>
          <w:lang w:val="en-GB"/>
        </w:rPr>
        <w:t xml:space="preserve">    2.2 Students, entry requirements and admission </w:t>
      </w:r>
    </w:p>
    <w:p w:rsidR="003079E6" w:rsidRPr="0046612C" w:rsidRDefault="003A6B01" w:rsidP="003A6B01">
      <w:pPr>
        <w:pStyle w:val="Geenafstand"/>
        <w:ind w:left="306" w:firstLine="414"/>
        <w:rPr>
          <w:rFonts w:eastAsia="Arial Unicode MS" w:cs="Times New Roman"/>
          <w:color w:val="000000"/>
          <w:u w:color="000000"/>
          <w:lang w:val="en-US"/>
        </w:rPr>
      </w:pPr>
      <w:r>
        <w:rPr>
          <w:rFonts w:eastAsia="Arial Unicode MS" w:cs="Times New Roman"/>
          <w:b/>
          <w:bCs/>
          <w:color w:val="000000"/>
          <w:u w:color="000000"/>
          <w:lang w:val="en-GB"/>
        </w:rPr>
        <w:t xml:space="preserve">    </w:t>
      </w:r>
      <w:r>
        <w:rPr>
          <w:rFonts w:eastAsia="Arial Unicode MS" w:cs="Times New Roman"/>
          <w:color w:val="000000"/>
          <w:u w:color="000000"/>
          <w:lang w:val="en-GB"/>
        </w:rPr>
        <w:t>2.3 Teaching team</w:t>
      </w:r>
    </w:p>
    <w:p w:rsidR="00EB05AD" w:rsidRPr="0046612C" w:rsidRDefault="00EB05AD" w:rsidP="00EB05AD">
      <w:pPr>
        <w:pStyle w:val="Geenafstand"/>
        <w:ind w:firstLine="414"/>
        <w:rPr>
          <w:rFonts w:eastAsia="Arial Unicode MS" w:cs="Times New Roman"/>
          <w:color w:val="000000"/>
          <w:u w:color="000000"/>
          <w:lang w:val="en-US"/>
        </w:rPr>
      </w:pPr>
    </w:p>
    <w:p w:rsidR="003A6B01" w:rsidRPr="0046612C" w:rsidRDefault="005B2089" w:rsidP="003A6B01">
      <w:pPr>
        <w:pStyle w:val="Geenafstand"/>
        <w:ind w:firstLine="720"/>
        <w:rPr>
          <w:rFonts w:eastAsia="Arial Unicode MS" w:cs="Times New Roman"/>
          <w:b/>
          <w:color w:val="000000"/>
          <w:u w:color="000000"/>
          <w:lang w:val="en-US"/>
        </w:rPr>
      </w:pPr>
      <w:r>
        <w:rPr>
          <w:rFonts w:eastAsia="Arial Unicode MS" w:cs="Times New Roman"/>
          <w:b/>
          <w:bCs/>
          <w:color w:val="000000"/>
          <w:u w:color="000000"/>
          <w:lang w:val="en-GB"/>
        </w:rPr>
        <w:t xml:space="preserve">3. Assessment </w:t>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t>10</w:t>
      </w:r>
    </w:p>
    <w:p w:rsidR="00EB05AD" w:rsidRPr="0046612C" w:rsidRDefault="002A644F" w:rsidP="00EB05AD">
      <w:pPr>
        <w:pStyle w:val="Geenafstand"/>
        <w:ind w:left="720"/>
        <w:rPr>
          <w:rFonts w:eastAsia="Arial Unicode MS" w:cs="Times New Roman"/>
          <w:color w:val="000000"/>
          <w:u w:color="000000"/>
          <w:lang w:val="en-US"/>
        </w:rPr>
      </w:pPr>
      <w:r>
        <w:rPr>
          <w:rFonts w:eastAsia="Arial Unicode MS" w:cs="Times New Roman"/>
          <w:color w:val="000000"/>
          <w:u w:color="000000"/>
          <w:lang w:val="en-GB"/>
        </w:rPr>
        <w:t xml:space="preserve">    3.1 The testing and assessment system</w:t>
      </w:r>
      <w:r>
        <w:rPr>
          <w:rFonts w:eastAsia="Arial Unicode MS" w:cs="Times New Roman"/>
          <w:color w:val="000000"/>
          <w:u w:color="000000"/>
          <w:lang w:val="en-GB"/>
        </w:rPr>
        <w:cr/>
      </w:r>
    </w:p>
    <w:p w:rsidR="003D1B38" w:rsidRPr="0046612C" w:rsidRDefault="00844E6B" w:rsidP="002A644F">
      <w:pPr>
        <w:pStyle w:val="Geenafstand"/>
        <w:ind w:left="720"/>
        <w:rPr>
          <w:rFonts w:eastAsia="Arial Unicode MS" w:cs="Times New Roman"/>
          <w:color w:val="000000"/>
          <w:u w:color="000000"/>
          <w:lang w:val="en-US"/>
        </w:rPr>
      </w:pPr>
      <w:r>
        <w:rPr>
          <w:rFonts w:eastAsia="Arial Unicode MS" w:cs="Times New Roman"/>
          <w:b/>
          <w:bCs/>
          <w:color w:val="000000"/>
          <w:u w:color="000000"/>
          <w:lang w:val="en-GB"/>
        </w:rPr>
        <w:t xml:space="preserve">4. Learning outcomes achieved </w:t>
      </w:r>
      <w:r>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t>12</w:t>
      </w:r>
    </w:p>
    <w:p w:rsidR="00844E6B" w:rsidRPr="0046612C" w:rsidRDefault="003D1B38" w:rsidP="002A644F">
      <w:pPr>
        <w:pStyle w:val="Geenafstand"/>
        <w:ind w:left="720"/>
        <w:rPr>
          <w:rFonts w:eastAsia="Arial Unicode MS" w:cs="Times New Roman"/>
          <w:color w:val="000000"/>
          <w:u w:color="000000"/>
          <w:lang w:val="en-US"/>
        </w:rPr>
      </w:pPr>
      <w:r>
        <w:rPr>
          <w:rFonts w:eastAsia="Arial Unicode MS" w:cs="Times New Roman"/>
          <w:color w:val="000000"/>
          <w:u w:color="000000"/>
          <w:lang w:val="en-GB"/>
        </w:rPr>
        <w:t xml:space="preserve">    4.1 The final level achieved</w:t>
      </w:r>
    </w:p>
    <w:p w:rsidR="00EB05AD" w:rsidRPr="0046612C" w:rsidRDefault="00EB05AD" w:rsidP="002A644F">
      <w:pPr>
        <w:pStyle w:val="Geenafstand"/>
        <w:ind w:left="720"/>
        <w:rPr>
          <w:rFonts w:eastAsia="Arial Unicode MS" w:cs="Times New Roman"/>
          <w:color w:val="000000"/>
          <w:u w:color="000000"/>
          <w:lang w:val="en-US"/>
        </w:rPr>
      </w:pPr>
    </w:p>
    <w:p w:rsidR="0068677B" w:rsidRPr="0046612C" w:rsidRDefault="00844E6B" w:rsidP="002A644F">
      <w:pPr>
        <w:pStyle w:val="Geenafstand"/>
        <w:ind w:left="720"/>
        <w:rPr>
          <w:rFonts w:eastAsia="Arial Unicode MS" w:cs="Times New Roman"/>
          <w:b/>
          <w:color w:val="000000"/>
          <w:u w:color="000000"/>
          <w:lang w:val="en-US"/>
        </w:rPr>
      </w:pPr>
      <w:r>
        <w:rPr>
          <w:rFonts w:eastAsia="Arial Unicode MS" w:cs="Times New Roman"/>
          <w:b/>
          <w:bCs/>
          <w:color w:val="000000"/>
          <w:u w:color="000000"/>
          <w:lang w:val="en-GB"/>
        </w:rPr>
        <w:t>5.  Strengths and w</w:t>
      </w:r>
      <w:r w:rsidR="0046612C">
        <w:rPr>
          <w:rFonts w:eastAsia="Arial Unicode MS" w:cs="Times New Roman"/>
          <w:b/>
          <w:bCs/>
          <w:color w:val="000000"/>
          <w:u w:color="000000"/>
          <w:lang w:val="en-GB"/>
        </w:rPr>
        <w:t>eaknesses analysis (SWOT)</w:t>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sidR="0046612C">
        <w:rPr>
          <w:rFonts w:eastAsia="Arial Unicode MS" w:cs="Times New Roman"/>
          <w:b/>
          <w:bCs/>
          <w:color w:val="000000"/>
          <w:u w:color="000000"/>
          <w:lang w:val="en-GB"/>
        </w:rPr>
        <w:tab/>
      </w:r>
      <w:r>
        <w:rPr>
          <w:rFonts w:eastAsia="Arial Unicode MS" w:cs="Times New Roman"/>
          <w:b/>
          <w:bCs/>
          <w:color w:val="000000"/>
          <w:u w:color="000000"/>
          <w:lang w:val="en-GB"/>
        </w:rPr>
        <w:t>15</w:t>
      </w:r>
    </w:p>
    <w:p w:rsidR="0068677B" w:rsidRPr="0046612C" w:rsidRDefault="0068677B" w:rsidP="002A644F">
      <w:pPr>
        <w:pStyle w:val="Geenafstand"/>
        <w:ind w:left="720"/>
        <w:rPr>
          <w:rFonts w:eastAsia="Arial Unicode MS" w:cs="Times New Roman"/>
          <w:b/>
          <w:color w:val="000000"/>
          <w:u w:color="000000"/>
          <w:lang w:val="en-US"/>
        </w:rPr>
      </w:pPr>
    </w:p>
    <w:p w:rsidR="00EB05AD" w:rsidRPr="0046612C" w:rsidRDefault="0068677B" w:rsidP="0046612C">
      <w:pPr>
        <w:pStyle w:val="Geenafstand"/>
        <w:ind w:left="720"/>
        <w:rPr>
          <w:rFonts w:cs="Times New Roman"/>
          <w:b/>
          <w:lang w:val="en-US"/>
        </w:rPr>
      </w:pPr>
      <w:r>
        <w:rPr>
          <w:rFonts w:eastAsia="Arial Unicode MS" w:cs="Times New Roman"/>
          <w:b/>
          <w:bCs/>
          <w:color w:val="000000"/>
          <w:u w:color="000000"/>
          <w:lang w:val="en-GB"/>
        </w:rPr>
        <w:t>6.  Student section</w:t>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r>
      <w:r>
        <w:rPr>
          <w:rFonts w:eastAsia="Arial Unicode MS" w:cs="Times New Roman"/>
          <w:b/>
          <w:bCs/>
          <w:color w:val="000000"/>
          <w:u w:color="000000"/>
          <w:lang w:val="en-GB"/>
        </w:rPr>
        <w:tab/>
        <w:t>16</w:t>
      </w:r>
      <w:r>
        <w:rPr>
          <w:rFonts w:eastAsia="Arial Unicode MS" w:cs="Times New Roman"/>
          <w:color w:val="000000"/>
          <w:u w:color="000000"/>
          <w:lang w:val="en-GB"/>
        </w:rPr>
        <w:br/>
      </w:r>
    </w:p>
    <w:p w:rsidR="00C20761" w:rsidRPr="0046612C" w:rsidRDefault="00C20761" w:rsidP="00E66644">
      <w:pPr>
        <w:pStyle w:val="Geenafstand"/>
        <w:rPr>
          <w:rFonts w:cs="Times New Roman"/>
          <w:b/>
          <w:lang w:val="en-US"/>
        </w:rPr>
      </w:pPr>
      <w:r>
        <w:rPr>
          <w:rFonts w:cs="Times New Roman"/>
          <w:b/>
          <w:bCs/>
          <w:lang w:val="en-GB"/>
        </w:rPr>
        <w:t>List of appendices</w:t>
      </w:r>
    </w:p>
    <w:p w:rsidR="00D22534" w:rsidRPr="0046612C" w:rsidRDefault="00E66644" w:rsidP="00E66644">
      <w:pPr>
        <w:pStyle w:val="Geenafstand"/>
        <w:rPr>
          <w:rFonts w:cs="Times New Roman"/>
          <w:lang w:val="en-US"/>
        </w:rPr>
      </w:pPr>
      <w:r>
        <w:rPr>
          <w:rFonts w:cs="Times New Roman"/>
          <w:lang w:val="en-GB"/>
        </w:rPr>
        <w:t>1</w:t>
      </w:r>
      <w:r>
        <w:rPr>
          <w:rFonts w:cs="Times New Roman"/>
          <w:lang w:val="en-GB"/>
        </w:rPr>
        <w:tab/>
        <w:t xml:space="preserve">Field-specific reference framework and the intended learning outcomes of the programme; </w:t>
      </w:r>
    </w:p>
    <w:p w:rsidR="00D22534" w:rsidRPr="0046612C" w:rsidRDefault="00D22534" w:rsidP="00E66644">
      <w:pPr>
        <w:pStyle w:val="Geenafstand"/>
        <w:rPr>
          <w:rFonts w:cs="Times New Roman"/>
          <w:lang w:val="en-US"/>
        </w:rPr>
      </w:pPr>
      <w:r>
        <w:rPr>
          <w:rFonts w:cs="Times New Roman"/>
          <w:lang w:val="en-GB"/>
        </w:rPr>
        <w:t xml:space="preserve">2  </w:t>
      </w:r>
      <w:r>
        <w:rPr>
          <w:rFonts w:cs="Times New Roman"/>
          <w:lang w:val="en-GB"/>
        </w:rPr>
        <w:tab/>
        <w:t xml:space="preserve">Overview of the curriculum in diagram form </w:t>
      </w:r>
    </w:p>
    <w:p w:rsidR="00D22534" w:rsidRPr="0046612C" w:rsidRDefault="00E13771" w:rsidP="003D1B38">
      <w:pPr>
        <w:pStyle w:val="Geenafstand"/>
        <w:ind w:left="720" w:hanging="720"/>
        <w:rPr>
          <w:rFonts w:cs="Times New Roman"/>
          <w:lang w:val="en-US"/>
        </w:rPr>
      </w:pPr>
      <w:r>
        <w:rPr>
          <w:rFonts w:cs="Times New Roman"/>
          <w:lang w:val="en-GB"/>
        </w:rPr>
        <w:t xml:space="preserve">3 </w:t>
      </w:r>
      <w:r>
        <w:rPr>
          <w:rFonts w:cs="Times New Roman"/>
          <w:lang w:val="en-GB"/>
        </w:rPr>
        <w:tab/>
        <w:t xml:space="preserve">Description of the course components. Description of programme content, stating intended learning outcomes, learning objectives, teaching method(s), assessment method, literature (mandatory/recommended), teaching staff member and credits; </w:t>
      </w:r>
    </w:p>
    <w:p w:rsidR="003079E6" w:rsidRPr="0046612C" w:rsidRDefault="00D22534" w:rsidP="00E66644">
      <w:pPr>
        <w:pStyle w:val="Geenafstand"/>
        <w:rPr>
          <w:rFonts w:cs="Times New Roman"/>
          <w:lang w:val="en-US"/>
        </w:rPr>
      </w:pPr>
      <w:r>
        <w:rPr>
          <w:rFonts w:cs="Times New Roman"/>
          <w:lang w:val="en-GB"/>
        </w:rPr>
        <w:t>4</w:t>
      </w:r>
      <w:r>
        <w:rPr>
          <w:rFonts w:cs="Times New Roman"/>
          <w:lang w:val="en-GB"/>
        </w:rPr>
        <w:tab/>
        <w:t xml:space="preserve">Academic and Examination Regulations </w:t>
      </w:r>
    </w:p>
    <w:p w:rsidR="00B65FDD" w:rsidRPr="0046612C" w:rsidRDefault="00B65FDD" w:rsidP="00E66644">
      <w:pPr>
        <w:pStyle w:val="Geenafstand"/>
        <w:rPr>
          <w:rFonts w:cs="Times New Roman"/>
          <w:lang w:val="en-US"/>
        </w:rPr>
      </w:pPr>
      <w:r>
        <w:rPr>
          <w:rFonts w:cs="Times New Roman"/>
          <w:lang w:val="en-GB"/>
        </w:rPr>
        <w:t>(Items 2 to 4 are usually included in the study guide, in which case this can be included as an appendix to the report or be provided in digital format)</w:t>
      </w:r>
    </w:p>
    <w:p w:rsidR="00D22534" w:rsidRPr="0046612C" w:rsidRDefault="00E66644" w:rsidP="00E66644">
      <w:pPr>
        <w:pStyle w:val="Geenafstand"/>
        <w:rPr>
          <w:rFonts w:cs="Times New Roman"/>
          <w:lang w:val="en-US"/>
        </w:rPr>
      </w:pPr>
      <w:r>
        <w:rPr>
          <w:rFonts w:cs="Times New Roman"/>
          <w:lang w:val="en-GB"/>
        </w:rPr>
        <w:t>5</w:t>
      </w:r>
      <w:r>
        <w:rPr>
          <w:rFonts w:cs="Times New Roman"/>
          <w:lang w:val="en-GB"/>
        </w:rPr>
        <w:tab/>
        <w:t>Overview of with names, positions, scope of appointment, level and expertise</w:t>
      </w:r>
    </w:p>
    <w:p w:rsidR="00D22534" w:rsidRPr="0046612C" w:rsidRDefault="00D22534" w:rsidP="003D1B38">
      <w:pPr>
        <w:pStyle w:val="Geenafstand"/>
        <w:ind w:left="720" w:hanging="720"/>
        <w:rPr>
          <w:rFonts w:cs="Times New Roman"/>
          <w:color w:val="000000" w:themeColor="text1"/>
          <w:lang w:val="en-US"/>
        </w:rPr>
      </w:pPr>
      <w:r>
        <w:rPr>
          <w:rFonts w:cs="Times New Roman"/>
          <w:color w:val="000000" w:themeColor="text1"/>
          <w:lang w:val="en-GB"/>
        </w:rPr>
        <w:t>6</w:t>
      </w:r>
      <w:r>
        <w:rPr>
          <w:rFonts w:cs="Times New Roman"/>
          <w:color w:val="000000" w:themeColor="text1"/>
          <w:lang w:val="en-GB"/>
        </w:rPr>
        <w:tab/>
        <w:t>Fully anonymized list of all graduates from the two preceding academic years (including variant and location, student number, title of thesis, graduation date, results achieved in final phase)</w:t>
      </w:r>
    </w:p>
    <w:p w:rsidR="00D22534" w:rsidRPr="0046612C" w:rsidRDefault="00E66644" w:rsidP="00E66644">
      <w:pPr>
        <w:pStyle w:val="Geenafstand"/>
        <w:rPr>
          <w:rFonts w:cs="Times New Roman"/>
          <w:lang w:val="en-US"/>
        </w:rPr>
      </w:pPr>
      <w:r>
        <w:rPr>
          <w:rFonts w:cs="Times New Roman"/>
          <w:lang w:val="en-GB"/>
        </w:rPr>
        <w:t>7</w:t>
      </w:r>
      <w:r>
        <w:rPr>
          <w:rFonts w:cs="Times New Roman"/>
          <w:lang w:val="en-GB"/>
        </w:rPr>
        <w:tab/>
        <w:t xml:space="preserve">Dropout rate, completion rate and/or average study duration among graduates </w:t>
      </w:r>
    </w:p>
    <w:p w:rsidR="003D1B38" w:rsidRPr="0046612C" w:rsidRDefault="00E66644" w:rsidP="00E66644">
      <w:pPr>
        <w:pStyle w:val="Geenafstand"/>
        <w:rPr>
          <w:rFonts w:cs="Times New Roman"/>
          <w:lang w:val="en-US"/>
        </w:rPr>
      </w:pPr>
      <w:r>
        <w:rPr>
          <w:rFonts w:cs="Times New Roman"/>
          <w:lang w:val="en-GB"/>
        </w:rPr>
        <w:t>8</w:t>
      </w:r>
      <w:r>
        <w:rPr>
          <w:rFonts w:cs="Times New Roman"/>
          <w:lang w:val="en-GB"/>
        </w:rPr>
        <w:tab/>
        <w:t>Teacher-student ratio achieved</w:t>
      </w:r>
    </w:p>
    <w:p w:rsidR="003D1B38" w:rsidRPr="0046612C" w:rsidRDefault="003D1B38" w:rsidP="00E66644">
      <w:pPr>
        <w:pStyle w:val="Geenafstand"/>
        <w:rPr>
          <w:rFonts w:cs="Times New Roman"/>
          <w:lang w:val="en-US"/>
        </w:rPr>
      </w:pPr>
      <w:r>
        <w:rPr>
          <w:rFonts w:cs="Times New Roman"/>
          <w:lang w:val="en-GB"/>
        </w:rPr>
        <w:t>9</w:t>
      </w:r>
      <w:r>
        <w:rPr>
          <w:rFonts w:cs="Times New Roman"/>
          <w:lang w:val="en-GB"/>
        </w:rPr>
        <w:tab/>
        <w:t>Teacher quality based on proportion of teachers holding a Master’s degree and proportion of teachers holding a PhD, and percentage holding the BTQ, STQ, Educational Leadership qualification and C1 level English)</w:t>
      </w:r>
    </w:p>
    <w:p w:rsidR="006F4854" w:rsidRPr="0046612C" w:rsidRDefault="006F4854">
      <w:pPr>
        <w:rPr>
          <w:rFonts w:cs="Times New Roman"/>
          <w:lang w:val="en-US"/>
        </w:rPr>
      </w:pPr>
      <w:r>
        <w:rPr>
          <w:rFonts w:cs="Times New Roman"/>
          <w:lang w:val="en-GB"/>
        </w:rPr>
        <w:br w:type="page"/>
      </w:r>
    </w:p>
    <w:p w:rsidR="006F4854" w:rsidRPr="0046612C" w:rsidRDefault="006F4854" w:rsidP="00A273F9">
      <w:pPr>
        <w:pStyle w:val="Geenafstand"/>
        <w:rPr>
          <w:rFonts w:eastAsia="Arial Unicode MS" w:cs="Times New Roman"/>
          <w:b/>
          <w:u w:color="000000"/>
          <w:lang w:val="en-US"/>
        </w:rPr>
      </w:pPr>
      <w:r>
        <w:rPr>
          <w:rFonts w:eastAsia="Arial Unicode MS" w:cs="Times New Roman"/>
          <w:b/>
          <w:bCs/>
          <w:u w:color="000000"/>
          <w:lang w:val="en-GB"/>
        </w:rPr>
        <w:t xml:space="preserve">Part I. </w:t>
      </w:r>
      <w:r>
        <w:rPr>
          <w:rFonts w:eastAsia="Arial Unicode MS" w:cs="Times New Roman"/>
          <w:u w:color="000000"/>
          <w:lang w:val="en-GB"/>
        </w:rPr>
        <w:tab/>
      </w:r>
      <w:r>
        <w:rPr>
          <w:rFonts w:eastAsia="Arial Unicode MS" w:cs="Times New Roman"/>
          <w:b/>
          <w:bCs/>
          <w:u w:color="000000"/>
          <w:lang w:val="en-GB"/>
        </w:rPr>
        <w:t>General information</w:t>
      </w:r>
    </w:p>
    <w:p w:rsidR="00726B68" w:rsidRPr="0046612C" w:rsidRDefault="00726B68" w:rsidP="00A273F9">
      <w:pPr>
        <w:pStyle w:val="Geenafstand"/>
        <w:rPr>
          <w:rFonts w:eastAsia="Arial Unicode MS"/>
          <w:u w:color="000000"/>
          <w:lang w:val="en-US"/>
        </w:rPr>
      </w:pPr>
    </w:p>
    <w:p w:rsidR="00A273F9" w:rsidRPr="0046612C" w:rsidRDefault="00080F8E" w:rsidP="00C476BB">
      <w:pPr>
        <w:pStyle w:val="Geenafstand"/>
        <w:rPr>
          <w:rFonts w:cs="Times New Roman"/>
          <w:u w:color="000000"/>
          <w:lang w:val="en-US"/>
        </w:rPr>
      </w:pPr>
      <w:r>
        <w:rPr>
          <w:rFonts w:cs="Times New Roman"/>
          <w:u w:color="000000"/>
          <w:lang w:val="en-GB"/>
        </w:rPr>
        <w:t>This part directs the panel’s focus towards the formal aspects of the programme. It contains the official information required for accreditation, later featured in the NVAO decision and, in most cases CROHO as well.</w:t>
      </w:r>
    </w:p>
    <w:p w:rsidR="00494D27" w:rsidRPr="0046612C" w:rsidRDefault="00256C79" w:rsidP="00C476BB">
      <w:pPr>
        <w:pStyle w:val="Geenafstand"/>
        <w:rPr>
          <w:rFonts w:cs="Times New Roman"/>
          <w:u w:color="000000"/>
          <w:lang w:val="en-US"/>
        </w:rPr>
      </w:pPr>
      <w:r>
        <w:rPr>
          <w:rFonts w:cs="Times New Roman"/>
          <w:u w:color="000000"/>
          <w:lang w:val="en-GB"/>
        </w:rPr>
        <w:t>Part I also contains a brief outline of the structure of the programme and its place within the organization (3) and a brief summary of the actions taken since the previous external assessment (4).</w:t>
      </w:r>
    </w:p>
    <w:p w:rsidR="00933035" w:rsidRPr="0046612C" w:rsidRDefault="00933035" w:rsidP="00A273F9">
      <w:pPr>
        <w:pStyle w:val="Geenafstand"/>
        <w:rPr>
          <w:rFonts w:cs="Times New Roman"/>
          <w:u w:color="000000"/>
          <w:lang w:val="en-US"/>
        </w:rPr>
      </w:pPr>
    </w:p>
    <w:p w:rsidR="00C476BB" w:rsidRPr="0046612C" w:rsidRDefault="00C476BB" w:rsidP="00933035">
      <w:pPr>
        <w:pStyle w:val="Geenafstand"/>
        <w:rPr>
          <w:rFonts w:eastAsia="Arial Unicode MS" w:cs="Times New Roman"/>
          <w:color w:val="000000"/>
          <w:u w:val="single"/>
          <w:lang w:val="en-US"/>
        </w:rPr>
      </w:pPr>
      <w:r>
        <w:rPr>
          <w:rFonts w:eastAsia="Arial Unicode MS" w:cs="Times New Roman"/>
          <w:color w:val="000000"/>
          <w:u w:val="single"/>
          <w:lang w:val="en-GB"/>
        </w:rPr>
        <w:t>Lay-out of Part I</w:t>
      </w:r>
    </w:p>
    <w:p w:rsidR="00B3739B" w:rsidRPr="0046612C" w:rsidRDefault="00B3739B" w:rsidP="00933035">
      <w:pPr>
        <w:pStyle w:val="Geenafstand"/>
        <w:rPr>
          <w:rFonts w:eastAsia="Arial Unicode MS" w:cs="Times New Roman"/>
          <w:color w:val="000000"/>
          <w:u w:val="single"/>
          <w:lang w:val="en-US"/>
        </w:rPr>
      </w:pPr>
    </w:p>
    <w:p w:rsidR="00241D77" w:rsidRPr="0046612C" w:rsidRDefault="00933035" w:rsidP="00933035">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1. Administrative data relating to the institution </w:t>
      </w:r>
    </w:p>
    <w:p w:rsidR="00B3739B" w:rsidRPr="0046612C" w:rsidRDefault="00B3739B" w:rsidP="00933035">
      <w:pPr>
        <w:pStyle w:val="Geenafstand"/>
        <w:rPr>
          <w:rFonts w:eastAsia="Arial Unicode MS" w:cs="Times New Roman"/>
          <w:color w:val="000000"/>
          <w:u w:color="000000"/>
          <w:lang w:val="en-US"/>
        </w:rPr>
      </w:pPr>
    </w:p>
    <w:tbl>
      <w:tblPr>
        <w:tblStyle w:val="Tabelraster"/>
        <w:tblW w:w="0" w:type="auto"/>
        <w:tblLook w:val="04A0" w:firstRow="1" w:lastRow="0" w:firstColumn="1" w:lastColumn="0" w:noHBand="0" w:noVBand="1"/>
      </w:tblPr>
      <w:tblGrid>
        <w:gridCol w:w="2802"/>
        <w:gridCol w:w="4691"/>
      </w:tblGrid>
      <w:tr w:rsidR="00D55E64" w:rsidRPr="00387BA7" w:rsidTr="00BD1390">
        <w:tc>
          <w:tcPr>
            <w:tcW w:w="2802" w:type="dxa"/>
          </w:tcPr>
          <w:p w:rsidR="00D55E64" w:rsidRPr="0046612C" w:rsidRDefault="00D55E64" w:rsidP="00BD1390">
            <w:pPr>
              <w:pStyle w:val="BasistekstNVAO"/>
              <w:spacing w:line="360" w:lineRule="auto"/>
              <w:rPr>
                <w:rFonts w:asciiTheme="minorHAnsi" w:hAnsiTheme="minorHAnsi"/>
                <w:sz w:val="20"/>
              </w:rPr>
            </w:pPr>
            <w:r w:rsidRPr="0046612C">
              <w:rPr>
                <w:sz w:val="20"/>
                <w:lang w:val="en-GB"/>
              </w:rPr>
              <w:t>Name of institution</w:t>
            </w:r>
          </w:p>
        </w:tc>
        <w:tc>
          <w:tcPr>
            <w:tcW w:w="4691" w:type="dxa"/>
          </w:tcPr>
          <w:p w:rsidR="00D55E64" w:rsidRPr="0046612C" w:rsidRDefault="00D55E64" w:rsidP="00BD1390">
            <w:pPr>
              <w:pStyle w:val="BasistekstNVAO"/>
              <w:spacing w:line="360" w:lineRule="auto"/>
              <w:rPr>
                <w:rFonts w:asciiTheme="minorHAnsi" w:hAnsiTheme="minorHAnsi"/>
                <w:sz w:val="20"/>
              </w:rPr>
            </w:pPr>
          </w:p>
        </w:tc>
      </w:tr>
      <w:tr w:rsidR="00D55E64" w:rsidRPr="00387BA7" w:rsidTr="00BD1390">
        <w:tc>
          <w:tcPr>
            <w:tcW w:w="2802" w:type="dxa"/>
          </w:tcPr>
          <w:p w:rsidR="00D55E64" w:rsidRPr="0046612C" w:rsidRDefault="00D55E64" w:rsidP="00BD1390">
            <w:pPr>
              <w:pStyle w:val="BasistekstNVAO"/>
              <w:spacing w:line="360" w:lineRule="auto"/>
              <w:rPr>
                <w:rFonts w:asciiTheme="minorHAnsi" w:hAnsiTheme="minorHAnsi"/>
                <w:sz w:val="20"/>
              </w:rPr>
            </w:pPr>
            <w:r w:rsidRPr="0046612C">
              <w:rPr>
                <w:sz w:val="20"/>
                <w:lang w:val="en-GB"/>
              </w:rPr>
              <w:t>Status of institution</w:t>
            </w:r>
          </w:p>
        </w:tc>
        <w:tc>
          <w:tcPr>
            <w:tcW w:w="4691" w:type="dxa"/>
          </w:tcPr>
          <w:p w:rsidR="00D55E64" w:rsidRPr="0046612C" w:rsidRDefault="00D55E64" w:rsidP="00BD1390">
            <w:pPr>
              <w:pStyle w:val="BasistekstNVAO"/>
              <w:spacing w:line="360" w:lineRule="auto"/>
              <w:rPr>
                <w:rFonts w:asciiTheme="minorHAnsi" w:hAnsiTheme="minorHAnsi"/>
                <w:sz w:val="20"/>
              </w:rPr>
            </w:pPr>
            <w:r w:rsidRPr="0046612C">
              <w:rPr>
                <w:sz w:val="20"/>
                <w:lang w:val="en-GB"/>
              </w:rPr>
              <w:t>publicly funded</w:t>
            </w:r>
          </w:p>
        </w:tc>
      </w:tr>
      <w:tr w:rsidR="00D55E64" w:rsidRPr="00387BA7" w:rsidTr="0068677B">
        <w:trPr>
          <w:trHeight w:val="790"/>
        </w:trPr>
        <w:tc>
          <w:tcPr>
            <w:tcW w:w="2802" w:type="dxa"/>
          </w:tcPr>
          <w:p w:rsidR="00D55E64" w:rsidRPr="0046612C" w:rsidRDefault="00D55E64" w:rsidP="00BD1390">
            <w:pPr>
              <w:pStyle w:val="BasistekstNVAO"/>
              <w:spacing w:line="360" w:lineRule="auto"/>
              <w:rPr>
                <w:rFonts w:asciiTheme="minorHAnsi" w:hAnsiTheme="minorHAnsi"/>
                <w:sz w:val="20"/>
              </w:rPr>
            </w:pPr>
            <w:r w:rsidRPr="0046612C">
              <w:rPr>
                <w:sz w:val="20"/>
                <w:lang w:val="en-GB"/>
              </w:rPr>
              <w:t>Result of institutional audit</w:t>
            </w:r>
          </w:p>
        </w:tc>
        <w:tc>
          <w:tcPr>
            <w:tcW w:w="4691" w:type="dxa"/>
          </w:tcPr>
          <w:p w:rsidR="00D55E64" w:rsidRPr="0046612C" w:rsidRDefault="00013D61" w:rsidP="00BD1390">
            <w:pPr>
              <w:pStyle w:val="BasistekstNVAO"/>
              <w:spacing w:line="360" w:lineRule="auto"/>
              <w:rPr>
                <w:rFonts w:asciiTheme="minorHAnsi" w:hAnsiTheme="minorHAnsi"/>
                <w:sz w:val="20"/>
              </w:rPr>
            </w:pPr>
            <w:r w:rsidRPr="0046612C">
              <w:rPr>
                <w:sz w:val="20"/>
                <w:lang w:val="en-GB"/>
              </w:rPr>
              <w:t>Positive, 14 June 2016</w:t>
            </w:r>
          </w:p>
        </w:tc>
      </w:tr>
    </w:tbl>
    <w:p w:rsidR="00D55E64" w:rsidRPr="00387BA7" w:rsidRDefault="00D55E64" w:rsidP="00933035">
      <w:pPr>
        <w:pStyle w:val="Geenafstand"/>
        <w:rPr>
          <w:rFonts w:eastAsia="Arial Unicode MS" w:cs="Times New Roman"/>
          <w:color w:val="000000"/>
          <w:u w:color="000000"/>
        </w:rPr>
      </w:pPr>
    </w:p>
    <w:p w:rsidR="00B47549" w:rsidRPr="00387BA7" w:rsidRDefault="00B47549" w:rsidP="00933035">
      <w:pPr>
        <w:pStyle w:val="Geenafstand"/>
        <w:rPr>
          <w:rFonts w:eastAsia="Arial Unicode MS" w:cs="Times New Roman"/>
          <w:color w:val="000000"/>
          <w:u w:color="000000"/>
        </w:rPr>
      </w:pPr>
      <w:r>
        <w:rPr>
          <w:rFonts w:eastAsia="Arial Unicode MS" w:cs="Times New Roman"/>
          <w:color w:val="000000"/>
          <w:u w:color="000000"/>
          <w:lang w:val="en-GB"/>
        </w:rPr>
        <w:t>Contact person at institution:</w:t>
      </w:r>
    </w:p>
    <w:p w:rsidR="00B47549" w:rsidRPr="00387BA7" w:rsidRDefault="00B47549" w:rsidP="00933035">
      <w:pPr>
        <w:pStyle w:val="Geenafstand"/>
        <w:rPr>
          <w:rFonts w:eastAsia="Arial Unicode MS" w:cs="Times New Roman"/>
          <w:color w:val="000000"/>
          <w:u w:color="000000"/>
        </w:rPr>
      </w:pPr>
    </w:p>
    <w:tbl>
      <w:tblPr>
        <w:tblStyle w:val="Tabelraster"/>
        <w:tblW w:w="0" w:type="auto"/>
        <w:tblLook w:val="04A0" w:firstRow="1" w:lastRow="0" w:firstColumn="1" w:lastColumn="0" w:noHBand="0" w:noVBand="1"/>
      </w:tblPr>
      <w:tblGrid>
        <w:gridCol w:w="2802"/>
        <w:gridCol w:w="4691"/>
      </w:tblGrid>
      <w:tr w:rsidR="00B47549" w:rsidRPr="00387BA7"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First name</w:t>
            </w:r>
            <w:r w:rsidRPr="0046612C">
              <w:rPr>
                <w:rFonts w:cs="Arial"/>
                <w:i/>
                <w:iCs/>
                <w:sz w:val="20"/>
                <w:lang w:val="en-GB"/>
              </w:rPr>
              <w:t xml:space="preserve"> </w:t>
            </w:r>
          </w:p>
        </w:tc>
        <w:tc>
          <w:tcPr>
            <w:tcW w:w="4691" w:type="dxa"/>
          </w:tcPr>
          <w:p w:rsidR="00B47549" w:rsidRPr="0046612C" w:rsidRDefault="00E526D0"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Jikke</w:t>
            </w:r>
          </w:p>
        </w:tc>
      </w:tr>
      <w:tr w:rsidR="00B47549" w:rsidRPr="00387BA7"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Prefix(es)</w:t>
            </w:r>
          </w:p>
        </w:tc>
        <w:tc>
          <w:tcPr>
            <w:tcW w:w="4691"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p>
        </w:tc>
      </w:tr>
      <w:tr w:rsidR="00B47549" w:rsidRPr="00387BA7"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Surname</w:t>
            </w:r>
          </w:p>
        </w:tc>
        <w:tc>
          <w:tcPr>
            <w:tcW w:w="4691" w:type="dxa"/>
          </w:tcPr>
          <w:p w:rsidR="00B47549" w:rsidRPr="0046612C" w:rsidRDefault="00E526D0"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Bekker</w:t>
            </w:r>
          </w:p>
        </w:tc>
      </w:tr>
      <w:tr w:rsidR="00B47549" w:rsidRPr="00387BA7"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Telephone number</w:t>
            </w:r>
          </w:p>
        </w:tc>
        <w:tc>
          <w:tcPr>
            <w:tcW w:w="4691" w:type="dxa"/>
          </w:tcPr>
          <w:p w:rsidR="00B47549" w:rsidRPr="0046612C" w:rsidRDefault="00E526D0"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020 - 5983231</w:t>
            </w:r>
          </w:p>
        </w:tc>
      </w:tr>
      <w:tr w:rsidR="00B47549" w:rsidRPr="00387BA7"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E-mail address</w:t>
            </w:r>
          </w:p>
        </w:tc>
        <w:tc>
          <w:tcPr>
            <w:tcW w:w="4691" w:type="dxa"/>
          </w:tcPr>
          <w:p w:rsidR="00B47549" w:rsidRPr="0046612C" w:rsidRDefault="00012B11" w:rsidP="00E526D0">
            <w:pPr>
              <w:pStyle w:val="Opsomstreepje1steniveauNVAO"/>
              <w:numPr>
                <w:ilvl w:val="0"/>
                <w:numId w:val="0"/>
              </w:numPr>
              <w:tabs>
                <w:tab w:val="left" w:pos="284"/>
              </w:tabs>
              <w:spacing w:line="360" w:lineRule="auto"/>
              <w:rPr>
                <w:rFonts w:cs="Arial"/>
                <w:bCs/>
                <w:sz w:val="20"/>
              </w:rPr>
            </w:pPr>
            <w:hyperlink r:id="rId20" w:history="1">
              <w:r w:rsidR="00CA63BA" w:rsidRPr="0046612C">
                <w:rPr>
                  <w:rStyle w:val="Hyperlink"/>
                  <w:rFonts w:cs="Arial"/>
                  <w:sz w:val="20"/>
                </w:rPr>
                <w:t>j.w.bekker@vu.nl</w:t>
              </w:r>
            </w:hyperlink>
          </w:p>
        </w:tc>
      </w:tr>
    </w:tbl>
    <w:p w:rsidR="00B47549" w:rsidRPr="00387BA7" w:rsidRDefault="00B47549" w:rsidP="00933035">
      <w:pPr>
        <w:pStyle w:val="Geenafstand"/>
        <w:rPr>
          <w:rFonts w:eastAsia="Arial Unicode MS" w:cs="Times New Roman"/>
          <w:color w:val="000000"/>
          <w:u w:color="000000"/>
        </w:rPr>
      </w:pPr>
    </w:p>
    <w:p w:rsidR="00241D77" w:rsidRPr="0046612C" w:rsidRDefault="00933035" w:rsidP="00933035">
      <w:pPr>
        <w:pStyle w:val="Geenafstand"/>
        <w:rPr>
          <w:rFonts w:eastAsia="Arial Unicode MS" w:cs="Times New Roman"/>
          <w:color w:val="000000"/>
          <w:u w:color="000000"/>
          <w:lang w:val="en-US"/>
        </w:rPr>
      </w:pPr>
      <w:r>
        <w:rPr>
          <w:rFonts w:eastAsia="Arial Unicode MS" w:cs="Times New Roman"/>
          <w:color w:val="000000"/>
          <w:u w:color="000000"/>
          <w:lang w:val="en-GB"/>
        </w:rPr>
        <w:t>2. Administrative data relating to the programme</w:t>
      </w:r>
      <w:r>
        <w:rPr>
          <w:rFonts w:eastAsia="Arial Unicode MS" w:cs="Times New Roman"/>
          <w:color w:val="000000"/>
          <w:u w:color="000000"/>
          <w:lang w:val="en-GB"/>
        </w:rPr>
        <w:cr/>
      </w:r>
    </w:p>
    <w:tbl>
      <w:tblPr>
        <w:tblStyle w:val="Tabelraster"/>
        <w:tblW w:w="0" w:type="auto"/>
        <w:tblLook w:val="04A0" w:firstRow="1" w:lastRow="0" w:firstColumn="1" w:lastColumn="0" w:noHBand="0" w:noVBand="1"/>
      </w:tblPr>
      <w:tblGrid>
        <w:gridCol w:w="2802"/>
        <w:gridCol w:w="4691"/>
      </w:tblGrid>
      <w:tr w:rsidR="00D55E64" w:rsidRPr="0046612C" w:rsidTr="00BD1390">
        <w:tc>
          <w:tcPr>
            <w:tcW w:w="2802" w:type="dxa"/>
          </w:tcPr>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lang w:val="en-US"/>
              </w:rPr>
            </w:pPr>
            <w:r w:rsidRPr="0046612C">
              <w:rPr>
                <w:rFonts w:cs="Arial"/>
                <w:sz w:val="20"/>
                <w:lang w:val="en-GB"/>
              </w:rPr>
              <w:t>Name of programme in Central Register of Courses in Higher Education (CROHO)</w:t>
            </w:r>
          </w:p>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lang w:val="en-US"/>
              </w:rPr>
            </w:pPr>
          </w:p>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lang w:val="en-US"/>
              </w:rPr>
            </w:pPr>
          </w:p>
        </w:tc>
        <w:tc>
          <w:tcPr>
            <w:tcW w:w="4691" w:type="dxa"/>
          </w:tcPr>
          <w:p w:rsidR="00D55E64" w:rsidRPr="0046612C" w:rsidRDefault="00D55E64" w:rsidP="00BD1390">
            <w:pPr>
              <w:pStyle w:val="BasistekstNVAO"/>
              <w:spacing w:line="360" w:lineRule="auto"/>
              <w:rPr>
                <w:rFonts w:cs="Arial"/>
                <w:sz w:val="20"/>
                <w:lang w:val="en-US"/>
              </w:rPr>
            </w:pPr>
          </w:p>
        </w:tc>
      </w:tr>
      <w:tr w:rsidR="00654EEE" w:rsidRPr="0046612C" w:rsidTr="00BD1390">
        <w:tc>
          <w:tcPr>
            <w:tcW w:w="2802" w:type="dxa"/>
          </w:tcPr>
          <w:p w:rsidR="00654EEE" w:rsidRPr="0046612C" w:rsidRDefault="00654EEE" w:rsidP="00BD1390">
            <w:pPr>
              <w:pStyle w:val="Opsomstreepje1steniveauNVAO"/>
              <w:numPr>
                <w:ilvl w:val="0"/>
                <w:numId w:val="0"/>
              </w:numPr>
              <w:tabs>
                <w:tab w:val="left" w:pos="284"/>
              </w:tabs>
              <w:spacing w:line="360" w:lineRule="auto"/>
              <w:ind w:left="198" w:hanging="198"/>
              <w:rPr>
                <w:rFonts w:cs="Arial"/>
                <w:sz w:val="20"/>
              </w:rPr>
            </w:pPr>
            <w:r w:rsidRPr="0046612C">
              <w:rPr>
                <w:rFonts w:cs="Arial"/>
                <w:sz w:val="20"/>
                <w:lang w:val="en-GB"/>
              </w:rPr>
              <w:t xml:space="preserve">New name (where applicable) </w:t>
            </w:r>
          </w:p>
        </w:tc>
        <w:tc>
          <w:tcPr>
            <w:tcW w:w="4691" w:type="dxa"/>
          </w:tcPr>
          <w:p w:rsidR="00654EEE" w:rsidRPr="0046612C" w:rsidRDefault="00654EEE" w:rsidP="00BD1390">
            <w:pPr>
              <w:pStyle w:val="BasistekstNVAO"/>
              <w:spacing w:line="360" w:lineRule="auto"/>
              <w:rPr>
                <w:rFonts w:cs="Arial"/>
                <w:sz w:val="20"/>
              </w:rPr>
            </w:pPr>
          </w:p>
        </w:tc>
      </w:tr>
      <w:tr w:rsidR="00D55E64" w:rsidRPr="0046612C" w:rsidTr="00BD1390">
        <w:tc>
          <w:tcPr>
            <w:tcW w:w="2802" w:type="dxa"/>
          </w:tcPr>
          <w:p w:rsidR="00D55E64" w:rsidRPr="0046612C" w:rsidRDefault="00E526D0" w:rsidP="00BD1390">
            <w:pPr>
              <w:pStyle w:val="Opsomstreepje1steniveauNVAO"/>
              <w:numPr>
                <w:ilvl w:val="0"/>
                <w:numId w:val="0"/>
              </w:numPr>
              <w:tabs>
                <w:tab w:val="left" w:pos="284"/>
              </w:tabs>
              <w:spacing w:line="360" w:lineRule="auto"/>
              <w:ind w:left="198" w:hanging="198"/>
              <w:rPr>
                <w:rFonts w:cs="Arial"/>
                <w:sz w:val="20"/>
              </w:rPr>
            </w:pPr>
            <w:r w:rsidRPr="0046612C">
              <w:rPr>
                <w:rFonts w:cs="Arial"/>
                <w:sz w:val="20"/>
                <w:lang w:val="en-GB"/>
              </w:rPr>
              <w:t xml:space="preserve">CROHO ISAT code </w:t>
            </w:r>
          </w:p>
        </w:tc>
        <w:tc>
          <w:tcPr>
            <w:tcW w:w="4691" w:type="dxa"/>
          </w:tcPr>
          <w:p w:rsidR="00D55E64" w:rsidRPr="0046612C" w:rsidRDefault="00D55E64" w:rsidP="00BD1390">
            <w:pPr>
              <w:pStyle w:val="BasistekstNVAO"/>
              <w:spacing w:line="360" w:lineRule="auto"/>
              <w:rPr>
                <w:rFonts w:cs="Arial"/>
                <w:sz w:val="20"/>
              </w:rPr>
            </w:pPr>
          </w:p>
        </w:tc>
      </w:tr>
      <w:tr w:rsidR="00D55E64" w:rsidRPr="0046612C" w:rsidTr="00BD1390">
        <w:tc>
          <w:tcPr>
            <w:tcW w:w="2802" w:type="dxa"/>
          </w:tcPr>
          <w:p w:rsidR="00D55E64" w:rsidRPr="0046612C" w:rsidRDefault="0068677B" w:rsidP="0068677B">
            <w:pPr>
              <w:pStyle w:val="Opsomstreepje1steniveauNVAO"/>
              <w:numPr>
                <w:ilvl w:val="0"/>
                <w:numId w:val="0"/>
              </w:numPr>
              <w:tabs>
                <w:tab w:val="clear" w:pos="200"/>
                <w:tab w:val="left" w:pos="0"/>
              </w:tabs>
              <w:spacing w:line="360" w:lineRule="auto"/>
              <w:rPr>
                <w:rFonts w:cs="Arial"/>
                <w:sz w:val="20"/>
                <w:lang w:val="en-US"/>
              </w:rPr>
            </w:pPr>
            <w:r w:rsidRPr="0046612C">
              <w:rPr>
                <w:rFonts w:cs="Arial"/>
                <w:sz w:val="20"/>
                <w:lang w:val="en-GB"/>
              </w:rPr>
              <w:t>Orientation and level of programme</w:t>
            </w:r>
          </w:p>
        </w:tc>
        <w:tc>
          <w:tcPr>
            <w:tcW w:w="4691" w:type="dxa"/>
          </w:tcPr>
          <w:p w:rsidR="00D55E64" w:rsidRPr="0046612C" w:rsidRDefault="00654EEE" w:rsidP="00BD1390">
            <w:pPr>
              <w:pStyle w:val="BasistekstNVAO"/>
              <w:spacing w:line="360" w:lineRule="auto"/>
              <w:rPr>
                <w:rFonts w:cs="Arial"/>
                <w:sz w:val="20"/>
                <w:lang w:val="en-US"/>
              </w:rPr>
            </w:pPr>
            <w:r w:rsidRPr="0046612C">
              <w:rPr>
                <w:rFonts w:cs="Arial"/>
                <w:sz w:val="20"/>
                <w:lang w:val="en-GB"/>
              </w:rPr>
              <w:t>(orientation is university or university of applied sciences; level is Bachelor’s or Master’s)</w:t>
            </w:r>
          </w:p>
        </w:tc>
      </w:tr>
      <w:tr w:rsidR="00D55E64" w:rsidRPr="0046612C" w:rsidTr="00BD1390">
        <w:tc>
          <w:tcPr>
            <w:tcW w:w="2802" w:type="dxa"/>
          </w:tcPr>
          <w:p w:rsidR="00D55E64" w:rsidRPr="0046612C" w:rsidRDefault="00D55E64" w:rsidP="00BD1390">
            <w:pPr>
              <w:pStyle w:val="BasistekstNVAO"/>
              <w:spacing w:line="360" w:lineRule="auto"/>
              <w:rPr>
                <w:rFonts w:cs="Arial"/>
                <w:sz w:val="20"/>
              </w:rPr>
            </w:pPr>
            <w:r w:rsidRPr="0046612C">
              <w:rPr>
                <w:rFonts w:cs="Arial"/>
                <w:sz w:val="20"/>
                <w:lang w:val="en-GB"/>
              </w:rPr>
              <w:t>Number of EC credits</w:t>
            </w:r>
          </w:p>
        </w:tc>
        <w:tc>
          <w:tcPr>
            <w:tcW w:w="4691" w:type="dxa"/>
          </w:tcPr>
          <w:p w:rsidR="00D55E64" w:rsidRPr="0046612C" w:rsidRDefault="00D55E64" w:rsidP="00BD1390">
            <w:pPr>
              <w:pStyle w:val="BasistekstNVAO"/>
              <w:spacing w:line="360" w:lineRule="auto"/>
              <w:rPr>
                <w:rFonts w:cs="Arial"/>
                <w:sz w:val="20"/>
              </w:rPr>
            </w:pPr>
          </w:p>
        </w:tc>
      </w:tr>
      <w:tr w:rsidR="00D55E64" w:rsidRPr="0046612C" w:rsidTr="00BD1390">
        <w:tc>
          <w:tcPr>
            <w:tcW w:w="2802" w:type="dxa"/>
          </w:tcPr>
          <w:p w:rsidR="00D55E64" w:rsidRPr="0046612C" w:rsidRDefault="00D55E64" w:rsidP="00E526D0">
            <w:pPr>
              <w:pStyle w:val="Opsomstreepje1steniveauNVAO"/>
              <w:numPr>
                <w:ilvl w:val="0"/>
                <w:numId w:val="0"/>
              </w:numPr>
              <w:spacing w:line="360" w:lineRule="auto"/>
              <w:ind w:left="198" w:hanging="198"/>
              <w:rPr>
                <w:rFonts w:cs="Arial"/>
                <w:sz w:val="20"/>
                <w:lang w:val="en-US"/>
              </w:rPr>
            </w:pPr>
            <w:r w:rsidRPr="0046612C">
              <w:rPr>
                <w:rFonts w:cs="Arial"/>
                <w:sz w:val="20"/>
                <w:lang w:val="en-GB"/>
              </w:rPr>
              <w:t>Variant(s) (full-time/part-time)</w:t>
            </w:r>
          </w:p>
        </w:tc>
        <w:tc>
          <w:tcPr>
            <w:tcW w:w="4691" w:type="dxa"/>
          </w:tcPr>
          <w:p w:rsidR="00D55E64" w:rsidRPr="0046612C" w:rsidRDefault="00D55E64" w:rsidP="00BD1390">
            <w:pPr>
              <w:pStyle w:val="BasistekstNVAO"/>
              <w:spacing w:line="360" w:lineRule="auto"/>
              <w:rPr>
                <w:rFonts w:cs="Arial"/>
                <w:sz w:val="20"/>
                <w:lang w:val="en-US"/>
              </w:rPr>
            </w:pPr>
          </w:p>
        </w:tc>
      </w:tr>
      <w:tr w:rsidR="003168AD" w:rsidRPr="0046612C" w:rsidTr="00BD1390">
        <w:tc>
          <w:tcPr>
            <w:tcW w:w="2802" w:type="dxa"/>
          </w:tcPr>
          <w:p w:rsidR="003168AD" w:rsidRPr="0046612C" w:rsidRDefault="003168AD" w:rsidP="003168AD">
            <w:pPr>
              <w:pStyle w:val="Opsomstreepje1steniveauNVAO"/>
              <w:numPr>
                <w:ilvl w:val="0"/>
                <w:numId w:val="0"/>
              </w:numPr>
              <w:tabs>
                <w:tab w:val="clear" w:pos="200"/>
                <w:tab w:val="left" w:pos="0"/>
              </w:tabs>
              <w:spacing w:line="360" w:lineRule="auto"/>
              <w:rPr>
                <w:rFonts w:cs="Arial"/>
                <w:sz w:val="20"/>
                <w:lang w:val="en-US"/>
              </w:rPr>
            </w:pPr>
            <w:r w:rsidRPr="0046612C">
              <w:rPr>
                <w:rFonts w:cs="Arial"/>
                <w:sz w:val="20"/>
                <w:lang w:val="en-GB"/>
              </w:rPr>
              <w:t>Average amount of face-to-face instruction per academic year (in hours)</w:t>
            </w:r>
          </w:p>
        </w:tc>
        <w:tc>
          <w:tcPr>
            <w:tcW w:w="4691" w:type="dxa"/>
          </w:tcPr>
          <w:p w:rsidR="003168AD" w:rsidRPr="0046612C" w:rsidRDefault="003168AD" w:rsidP="00BD1390">
            <w:pPr>
              <w:pStyle w:val="BasistekstNVAO"/>
              <w:spacing w:line="360" w:lineRule="auto"/>
              <w:rPr>
                <w:rFonts w:cs="Arial"/>
                <w:sz w:val="20"/>
                <w:lang w:val="en-US"/>
              </w:rPr>
            </w:pPr>
          </w:p>
        </w:tc>
      </w:tr>
      <w:tr w:rsidR="00D55E64" w:rsidRPr="0046612C" w:rsidTr="00BD1390">
        <w:tc>
          <w:tcPr>
            <w:tcW w:w="2802" w:type="dxa"/>
          </w:tcPr>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rPr>
            </w:pPr>
            <w:r w:rsidRPr="0046612C">
              <w:rPr>
                <w:rFonts w:cs="Arial"/>
                <w:sz w:val="20"/>
                <w:lang w:val="en-GB"/>
              </w:rPr>
              <w:t>New name (where applicable)</w:t>
            </w:r>
          </w:p>
        </w:tc>
        <w:tc>
          <w:tcPr>
            <w:tcW w:w="4691" w:type="dxa"/>
          </w:tcPr>
          <w:p w:rsidR="00D55E64" w:rsidRPr="0046612C" w:rsidRDefault="00D55E64" w:rsidP="00BD1390">
            <w:pPr>
              <w:pStyle w:val="BasistekstNVAO"/>
              <w:spacing w:line="360" w:lineRule="auto"/>
              <w:rPr>
                <w:rFonts w:cs="Arial"/>
                <w:sz w:val="20"/>
              </w:rPr>
            </w:pPr>
          </w:p>
        </w:tc>
      </w:tr>
      <w:tr w:rsidR="00D55E64" w:rsidRPr="0046612C" w:rsidTr="00BD1390">
        <w:tc>
          <w:tcPr>
            <w:tcW w:w="2802" w:type="dxa"/>
          </w:tcPr>
          <w:p w:rsidR="00D55E64" w:rsidRPr="0046612C" w:rsidRDefault="00D55E64" w:rsidP="00F07DC6">
            <w:pPr>
              <w:pStyle w:val="Opsomstreepje1steniveauNVAO"/>
              <w:numPr>
                <w:ilvl w:val="0"/>
                <w:numId w:val="0"/>
              </w:numPr>
              <w:spacing w:line="360" w:lineRule="auto"/>
              <w:rPr>
                <w:rFonts w:cs="Arial"/>
                <w:sz w:val="20"/>
                <w:lang w:val="en-US"/>
              </w:rPr>
            </w:pPr>
            <w:r w:rsidRPr="0046612C">
              <w:rPr>
                <w:rFonts w:cs="Arial"/>
                <w:sz w:val="20"/>
                <w:lang w:val="en-GB"/>
              </w:rPr>
              <w:t>Specializations or other programme tracks</w:t>
            </w:r>
          </w:p>
        </w:tc>
        <w:tc>
          <w:tcPr>
            <w:tcW w:w="4691" w:type="dxa"/>
          </w:tcPr>
          <w:p w:rsidR="00D55E64" w:rsidRPr="0046612C" w:rsidRDefault="00D55E64" w:rsidP="00BD1390">
            <w:pPr>
              <w:pStyle w:val="BasistekstNVAO"/>
              <w:spacing w:line="360" w:lineRule="auto"/>
              <w:rPr>
                <w:rFonts w:cs="Arial"/>
                <w:sz w:val="20"/>
                <w:lang w:val="en-US"/>
              </w:rPr>
            </w:pPr>
          </w:p>
        </w:tc>
      </w:tr>
      <w:tr w:rsidR="00D55E64" w:rsidRPr="0046612C" w:rsidTr="00BD1390">
        <w:tc>
          <w:tcPr>
            <w:tcW w:w="2802" w:type="dxa"/>
          </w:tcPr>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lang w:val="en-US"/>
              </w:rPr>
            </w:pPr>
            <w:r w:rsidRPr="0046612C">
              <w:rPr>
                <w:rFonts w:cs="Arial"/>
                <w:sz w:val="20"/>
                <w:lang w:val="en-GB"/>
              </w:rPr>
              <w:t>New specializations/programme tracks (where applicable)</w:t>
            </w:r>
          </w:p>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lang w:val="en-US"/>
              </w:rPr>
            </w:pPr>
          </w:p>
        </w:tc>
        <w:tc>
          <w:tcPr>
            <w:tcW w:w="4691" w:type="dxa"/>
          </w:tcPr>
          <w:p w:rsidR="00D55E64" w:rsidRPr="0046612C" w:rsidRDefault="00D55E64" w:rsidP="00BD1390">
            <w:pPr>
              <w:pStyle w:val="BasistekstNVAO"/>
              <w:spacing w:line="360" w:lineRule="auto"/>
              <w:rPr>
                <w:rFonts w:cs="Arial"/>
                <w:sz w:val="20"/>
                <w:lang w:val="en-US"/>
              </w:rPr>
            </w:pPr>
          </w:p>
        </w:tc>
      </w:tr>
      <w:tr w:rsidR="00C13FAE" w:rsidRPr="0046612C" w:rsidTr="00BD1390">
        <w:tc>
          <w:tcPr>
            <w:tcW w:w="2802" w:type="dxa"/>
          </w:tcPr>
          <w:p w:rsidR="00C13FAE" w:rsidRPr="0046612C" w:rsidRDefault="00C13FAE" w:rsidP="00C13FAE">
            <w:pPr>
              <w:pStyle w:val="Opsomstreepje1steniveauNVAO"/>
              <w:numPr>
                <w:ilvl w:val="0"/>
                <w:numId w:val="0"/>
              </w:numPr>
              <w:spacing w:line="360" w:lineRule="auto"/>
              <w:ind w:left="198" w:hanging="198"/>
              <w:rPr>
                <w:rFonts w:cs="Arial"/>
                <w:sz w:val="20"/>
                <w:lang w:val="en-US"/>
              </w:rPr>
            </w:pPr>
            <w:r w:rsidRPr="0046612C">
              <w:rPr>
                <w:rFonts w:cs="Arial"/>
                <w:sz w:val="20"/>
                <w:lang w:val="en-GB"/>
              </w:rPr>
              <w:t>Joint degree programme (where applicable)</w:t>
            </w:r>
          </w:p>
        </w:tc>
        <w:tc>
          <w:tcPr>
            <w:tcW w:w="4691" w:type="dxa"/>
          </w:tcPr>
          <w:p w:rsidR="00C13FAE" w:rsidRPr="0046612C" w:rsidRDefault="00654EEE" w:rsidP="00BD1390">
            <w:pPr>
              <w:pStyle w:val="BasistekstNVAO"/>
              <w:spacing w:line="360" w:lineRule="auto"/>
              <w:rPr>
                <w:rFonts w:cs="Arial"/>
                <w:sz w:val="20"/>
                <w:lang w:val="en-US"/>
              </w:rPr>
            </w:pPr>
            <w:r w:rsidRPr="0046612C">
              <w:rPr>
                <w:rFonts w:cs="Arial"/>
                <w:sz w:val="20"/>
                <w:lang w:val="en-GB"/>
              </w:rPr>
              <w:t>(stating the partner institutions involved and the type of degree awarded: joint / double / multiple degree)</w:t>
            </w:r>
          </w:p>
        </w:tc>
      </w:tr>
      <w:tr w:rsidR="00C13FAE" w:rsidRPr="0046612C" w:rsidTr="00BD1390">
        <w:tc>
          <w:tcPr>
            <w:tcW w:w="2802" w:type="dxa"/>
          </w:tcPr>
          <w:p w:rsidR="00C13FAE" w:rsidRPr="0046612C" w:rsidRDefault="00C13FAE" w:rsidP="00C13FAE">
            <w:pPr>
              <w:pStyle w:val="Opsomstreepje1steniveauNVAO"/>
              <w:numPr>
                <w:ilvl w:val="0"/>
                <w:numId w:val="0"/>
              </w:numPr>
              <w:spacing w:line="360" w:lineRule="auto"/>
              <w:ind w:left="198" w:hanging="198"/>
              <w:rPr>
                <w:rFonts w:cs="Arial"/>
                <w:sz w:val="20"/>
              </w:rPr>
            </w:pPr>
            <w:r w:rsidRPr="0046612C">
              <w:rPr>
                <w:rFonts w:cs="Arial"/>
                <w:sz w:val="20"/>
                <w:lang w:val="en-GB"/>
              </w:rPr>
              <w:t>Language of programme</w:t>
            </w:r>
          </w:p>
        </w:tc>
        <w:tc>
          <w:tcPr>
            <w:tcW w:w="4691" w:type="dxa"/>
          </w:tcPr>
          <w:p w:rsidR="00C13FAE" w:rsidRPr="0046612C" w:rsidRDefault="00C13FAE" w:rsidP="00BD1390">
            <w:pPr>
              <w:pStyle w:val="BasistekstNVAO"/>
              <w:spacing w:line="360" w:lineRule="auto"/>
              <w:rPr>
                <w:rFonts w:cs="Arial"/>
                <w:sz w:val="20"/>
              </w:rPr>
            </w:pPr>
          </w:p>
        </w:tc>
      </w:tr>
      <w:tr w:rsidR="00D55E64" w:rsidRPr="0046612C" w:rsidTr="00BD1390">
        <w:tc>
          <w:tcPr>
            <w:tcW w:w="2802" w:type="dxa"/>
          </w:tcPr>
          <w:p w:rsidR="00D55E64" w:rsidRPr="0046612C" w:rsidRDefault="00D55E64" w:rsidP="00BD1390">
            <w:pPr>
              <w:pStyle w:val="Opsomstreepje1steniveauNVAO"/>
              <w:numPr>
                <w:ilvl w:val="0"/>
                <w:numId w:val="0"/>
              </w:numPr>
              <w:spacing w:line="360" w:lineRule="auto"/>
              <w:ind w:left="198" w:hanging="198"/>
              <w:rPr>
                <w:rFonts w:cs="Arial"/>
                <w:sz w:val="20"/>
              </w:rPr>
            </w:pPr>
            <w:r w:rsidRPr="0046612C">
              <w:rPr>
                <w:rFonts w:cs="Arial"/>
                <w:sz w:val="20"/>
                <w:lang w:val="en-GB"/>
              </w:rPr>
              <w:t>Location(s)</w:t>
            </w:r>
          </w:p>
        </w:tc>
        <w:tc>
          <w:tcPr>
            <w:tcW w:w="4691" w:type="dxa"/>
          </w:tcPr>
          <w:p w:rsidR="00D55E64" w:rsidRPr="0046612C" w:rsidRDefault="00D55E64" w:rsidP="00BD1390">
            <w:pPr>
              <w:pStyle w:val="BasistekstNVAO"/>
              <w:spacing w:line="360" w:lineRule="auto"/>
              <w:rPr>
                <w:rFonts w:cs="Arial"/>
                <w:sz w:val="20"/>
              </w:rPr>
            </w:pPr>
          </w:p>
        </w:tc>
      </w:tr>
      <w:tr w:rsidR="00D55E64" w:rsidRPr="0046612C" w:rsidTr="00BD1390">
        <w:tc>
          <w:tcPr>
            <w:tcW w:w="2802" w:type="dxa"/>
          </w:tcPr>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lang w:val="en-US"/>
              </w:rPr>
            </w:pPr>
            <w:r w:rsidRPr="0046612C">
              <w:rPr>
                <w:rFonts w:cs="Arial"/>
                <w:sz w:val="20"/>
                <w:lang w:val="en-GB"/>
              </w:rPr>
              <w:t>New location(s) (where applicable)</w:t>
            </w:r>
          </w:p>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lang w:val="en-US"/>
              </w:rPr>
            </w:pPr>
          </w:p>
        </w:tc>
        <w:tc>
          <w:tcPr>
            <w:tcW w:w="4691" w:type="dxa"/>
          </w:tcPr>
          <w:p w:rsidR="00D55E64" w:rsidRPr="0046612C" w:rsidRDefault="00D55E64" w:rsidP="00BD1390">
            <w:pPr>
              <w:pStyle w:val="BasistekstNVAO"/>
              <w:spacing w:line="360" w:lineRule="auto"/>
              <w:rPr>
                <w:rFonts w:cs="Arial"/>
                <w:sz w:val="20"/>
                <w:lang w:val="en-US"/>
              </w:rPr>
            </w:pPr>
          </w:p>
        </w:tc>
      </w:tr>
      <w:tr w:rsidR="00D55E64" w:rsidRPr="0046612C" w:rsidTr="00BD1390">
        <w:tc>
          <w:tcPr>
            <w:tcW w:w="2802" w:type="dxa"/>
          </w:tcPr>
          <w:p w:rsidR="00D55E64" w:rsidRPr="0046612C" w:rsidRDefault="00D55E64" w:rsidP="00BD1390">
            <w:pPr>
              <w:pStyle w:val="Opsomstreepje1steniveauNVAO"/>
              <w:numPr>
                <w:ilvl w:val="0"/>
                <w:numId w:val="0"/>
              </w:numPr>
              <w:tabs>
                <w:tab w:val="left" w:pos="284"/>
              </w:tabs>
              <w:spacing w:line="360" w:lineRule="auto"/>
              <w:ind w:left="198" w:hanging="198"/>
              <w:rPr>
                <w:rFonts w:cs="Arial"/>
                <w:sz w:val="20"/>
              </w:rPr>
            </w:pPr>
            <w:r w:rsidRPr="0046612C">
              <w:rPr>
                <w:rFonts w:cs="Arial"/>
                <w:sz w:val="20"/>
                <w:lang w:val="en-GB"/>
              </w:rPr>
              <w:t>Special feature</w:t>
            </w:r>
          </w:p>
        </w:tc>
        <w:tc>
          <w:tcPr>
            <w:tcW w:w="4691" w:type="dxa"/>
          </w:tcPr>
          <w:p w:rsidR="00D55E64" w:rsidRPr="0046612C" w:rsidRDefault="00D55E64" w:rsidP="00BD1390">
            <w:pPr>
              <w:pStyle w:val="BasistekstNVAO"/>
              <w:spacing w:line="360" w:lineRule="auto"/>
              <w:rPr>
                <w:rFonts w:cs="Arial"/>
                <w:sz w:val="20"/>
              </w:rPr>
            </w:pPr>
          </w:p>
        </w:tc>
      </w:tr>
    </w:tbl>
    <w:p w:rsidR="00D55E64" w:rsidRPr="0046612C" w:rsidRDefault="00D55E64" w:rsidP="00933035">
      <w:pPr>
        <w:pStyle w:val="Geenafstand"/>
        <w:rPr>
          <w:rFonts w:ascii="Arial" w:eastAsia="Arial Unicode MS" w:hAnsi="Arial" w:cs="Arial"/>
          <w:color w:val="000000"/>
          <w:sz w:val="20"/>
          <w:szCs w:val="20"/>
          <w:u w:color="000000"/>
        </w:rPr>
      </w:pPr>
    </w:p>
    <w:p w:rsidR="00B47549" w:rsidRPr="0046612C" w:rsidRDefault="00D55E64" w:rsidP="00933035">
      <w:pPr>
        <w:pStyle w:val="Geenafstand"/>
        <w:rPr>
          <w:rFonts w:ascii="Arial" w:eastAsia="Arial Unicode MS" w:hAnsi="Arial" w:cs="Arial"/>
          <w:color w:val="000000"/>
          <w:sz w:val="20"/>
          <w:szCs w:val="20"/>
          <w:u w:color="000000"/>
        </w:rPr>
      </w:pPr>
      <w:r w:rsidRPr="0046612C">
        <w:rPr>
          <w:rFonts w:ascii="Arial" w:eastAsia="Arial Unicode MS" w:hAnsi="Arial" w:cs="Arial"/>
          <w:color w:val="000000"/>
          <w:sz w:val="20"/>
          <w:szCs w:val="20"/>
          <w:u w:color="000000"/>
          <w:lang w:val="en-GB"/>
        </w:rPr>
        <w:t>Contact at programme</w:t>
      </w:r>
    </w:p>
    <w:p w:rsidR="00B47549" w:rsidRPr="0046612C" w:rsidRDefault="00B47549" w:rsidP="00933035">
      <w:pPr>
        <w:pStyle w:val="Geenafstand"/>
        <w:rPr>
          <w:rFonts w:ascii="Arial" w:eastAsia="Arial Unicode MS" w:hAnsi="Arial" w:cs="Arial"/>
          <w:color w:val="000000"/>
          <w:sz w:val="20"/>
          <w:szCs w:val="20"/>
          <w:u w:color="000000"/>
        </w:rPr>
      </w:pPr>
    </w:p>
    <w:tbl>
      <w:tblPr>
        <w:tblStyle w:val="Tabelraster"/>
        <w:tblW w:w="0" w:type="auto"/>
        <w:tblLook w:val="04A0" w:firstRow="1" w:lastRow="0" w:firstColumn="1" w:lastColumn="0" w:noHBand="0" w:noVBand="1"/>
      </w:tblPr>
      <w:tblGrid>
        <w:gridCol w:w="2802"/>
        <w:gridCol w:w="4691"/>
      </w:tblGrid>
      <w:tr w:rsidR="00B47549" w:rsidRPr="0046612C"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First name</w:t>
            </w:r>
            <w:r w:rsidRPr="0046612C">
              <w:rPr>
                <w:rFonts w:cs="Arial"/>
                <w:i/>
                <w:iCs/>
                <w:sz w:val="20"/>
                <w:lang w:val="en-GB"/>
              </w:rPr>
              <w:t xml:space="preserve"> </w:t>
            </w:r>
          </w:p>
        </w:tc>
        <w:tc>
          <w:tcPr>
            <w:tcW w:w="4691"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p>
        </w:tc>
      </w:tr>
      <w:tr w:rsidR="00B47549" w:rsidRPr="0046612C"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Prefix(es)</w:t>
            </w:r>
          </w:p>
        </w:tc>
        <w:tc>
          <w:tcPr>
            <w:tcW w:w="4691"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p>
        </w:tc>
      </w:tr>
      <w:tr w:rsidR="00B47549" w:rsidRPr="0046612C"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Surname</w:t>
            </w:r>
          </w:p>
        </w:tc>
        <w:tc>
          <w:tcPr>
            <w:tcW w:w="4691"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p>
        </w:tc>
      </w:tr>
      <w:tr w:rsidR="00B47549" w:rsidRPr="0046612C"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Telephone number</w:t>
            </w:r>
          </w:p>
        </w:tc>
        <w:tc>
          <w:tcPr>
            <w:tcW w:w="4691"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p>
        </w:tc>
      </w:tr>
      <w:tr w:rsidR="00B47549" w:rsidRPr="0046612C" w:rsidTr="00BD1390">
        <w:tc>
          <w:tcPr>
            <w:tcW w:w="2802"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r w:rsidRPr="0046612C">
              <w:rPr>
                <w:rFonts w:cs="Arial"/>
                <w:sz w:val="20"/>
                <w:lang w:val="en-GB"/>
              </w:rPr>
              <w:t>Email address</w:t>
            </w:r>
          </w:p>
        </w:tc>
        <w:tc>
          <w:tcPr>
            <w:tcW w:w="4691" w:type="dxa"/>
          </w:tcPr>
          <w:p w:rsidR="00B47549" w:rsidRPr="0046612C" w:rsidRDefault="00B47549" w:rsidP="00E526D0">
            <w:pPr>
              <w:pStyle w:val="Opsomstreepje1steniveauNVAO"/>
              <w:numPr>
                <w:ilvl w:val="0"/>
                <w:numId w:val="0"/>
              </w:numPr>
              <w:tabs>
                <w:tab w:val="left" w:pos="284"/>
              </w:tabs>
              <w:spacing w:line="360" w:lineRule="auto"/>
              <w:rPr>
                <w:rFonts w:cs="Arial"/>
                <w:bCs/>
                <w:sz w:val="20"/>
              </w:rPr>
            </w:pPr>
          </w:p>
        </w:tc>
      </w:tr>
    </w:tbl>
    <w:p w:rsidR="00B47549" w:rsidRPr="00387BA7" w:rsidRDefault="00B47549" w:rsidP="00933035">
      <w:pPr>
        <w:pStyle w:val="Geenafstand"/>
        <w:rPr>
          <w:rFonts w:eastAsia="Arial Unicode MS" w:cs="Times New Roman"/>
          <w:color w:val="000000"/>
          <w:u w:color="000000"/>
        </w:rPr>
      </w:pPr>
    </w:p>
    <w:p w:rsidR="00F06609" w:rsidRPr="00387BA7" w:rsidRDefault="00F06609" w:rsidP="00933035">
      <w:pPr>
        <w:pStyle w:val="Geenafstand"/>
        <w:rPr>
          <w:rFonts w:eastAsia="Arial Unicode MS" w:cs="Times New Roman"/>
          <w:u w:color="000000"/>
        </w:rPr>
      </w:pPr>
    </w:p>
    <w:p w:rsidR="00D008BF" w:rsidRPr="0046612C" w:rsidRDefault="008D2908" w:rsidP="00933035">
      <w:pPr>
        <w:pStyle w:val="Geenafstand"/>
        <w:rPr>
          <w:rFonts w:eastAsia="Arial Unicode MS" w:cs="Times New Roman"/>
          <w:u w:color="000000"/>
          <w:lang w:val="en-US"/>
        </w:rPr>
      </w:pPr>
      <w:r>
        <w:rPr>
          <w:rFonts w:eastAsia="Arial Unicode MS" w:cs="Times New Roman"/>
          <w:u w:color="000000"/>
          <w:lang w:val="en-GB"/>
        </w:rPr>
        <w:t xml:space="preserve">3. Outline of the structure and organization </w:t>
      </w:r>
      <w:r>
        <w:rPr>
          <w:rFonts w:eastAsia="Arial Unicode MS" w:cs="Times New Roman"/>
          <w:u w:color="000000"/>
          <w:lang w:val="en-GB"/>
        </w:rPr>
        <w:cr/>
      </w:r>
    </w:p>
    <w:p w:rsidR="00A300E2" w:rsidRPr="0046612C" w:rsidRDefault="003D7DE6" w:rsidP="00933035">
      <w:pPr>
        <w:pStyle w:val="Geenafstand"/>
        <w:rPr>
          <w:rFonts w:eastAsia="Arial Unicode MS" w:cs="Times New Roman"/>
          <w:u w:color="000000"/>
          <w:lang w:val="en-US"/>
        </w:rPr>
      </w:pPr>
      <w:r>
        <w:rPr>
          <w:rFonts w:eastAsia="Arial Unicode MS" w:cs="Times New Roman"/>
          <w:u w:color="000000"/>
          <w:lang w:val="en-GB"/>
        </w:rPr>
        <w:t xml:space="preserve">A brief description of the position of the programme within the faculty. Organization of programme, programme management, the programme committee and the Examination Board. The Quality Assurance Netherlands Universities (QANU) assessment agency explicitly requests such a description (half A4 in length).    </w:t>
      </w:r>
      <w:r>
        <w:rPr>
          <w:rFonts w:eastAsia="Arial Unicode MS" w:cs="Times New Roman"/>
          <w:u w:color="000000"/>
          <w:lang w:val="en-GB"/>
        </w:rPr>
        <w:br/>
      </w:r>
      <w:r>
        <w:rPr>
          <w:rFonts w:eastAsia="Arial Unicode MS" w:cs="Times New Roman"/>
          <w:u w:color="000000"/>
          <w:lang w:val="en-GB"/>
        </w:rPr>
        <w:br/>
        <w:t>An organization chart will be added here.</w:t>
      </w:r>
    </w:p>
    <w:p w:rsidR="00A300E2" w:rsidRPr="0046612C" w:rsidRDefault="00A300E2" w:rsidP="00933035">
      <w:pPr>
        <w:pStyle w:val="Geenafstand"/>
        <w:rPr>
          <w:rFonts w:eastAsia="Arial Unicode MS" w:cs="Times New Roman"/>
          <w:u w:color="000000"/>
          <w:lang w:val="en-US"/>
        </w:rPr>
      </w:pPr>
    </w:p>
    <w:p w:rsidR="00933035" w:rsidRPr="0046612C" w:rsidRDefault="008D2908" w:rsidP="00933035">
      <w:pPr>
        <w:pStyle w:val="Geenafstand"/>
        <w:rPr>
          <w:rFonts w:eastAsia="Arial Unicode MS" w:cs="Times New Roman"/>
          <w:color w:val="000000"/>
          <w:u w:color="000000"/>
          <w:lang w:val="en-US"/>
        </w:rPr>
      </w:pPr>
      <w:r>
        <w:rPr>
          <w:rFonts w:eastAsia="Arial Unicode MS" w:cs="Times New Roman"/>
          <w:color w:val="000000"/>
          <w:u w:color="000000"/>
          <w:lang w:val="en-GB"/>
        </w:rPr>
        <w:t>4. Actions taken in response to the previous assessment or TNO decision and previous mid-term review</w:t>
      </w:r>
    </w:p>
    <w:p w:rsidR="00D008BF" w:rsidRPr="0046612C" w:rsidRDefault="00D008BF" w:rsidP="00A273F9">
      <w:pPr>
        <w:pStyle w:val="Geenafstand"/>
        <w:rPr>
          <w:rFonts w:cs="Times New Roman"/>
          <w:u w:color="000000"/>
          <w:lang w:val="en-US"/>
        </w:rPr>
      </w:pPr>
    </w:p>
    <w:p w:rsidR="00D008BF" w:rsidRPr="0046612C" w:rsidRDefault="00CB2DB4" w:rsidP="00E526D0">
      <w:pPr>
        <w:pStyle w:val="Geenafstand"/>
        <w:rPr>
          <w:rFonts w:cs="Times New Roman"/>
          <w:u w:color="000000"/>
          <w:lang w:val="en-US"/>
        </w:rPr>
      </w:pPr>
      <w:r>
        <w:rPr>
          <w:rFonts w:cs="Times New Roman"/>
          <w:u w:color="000000"/>
          <w:lang w:val="en-GB"/>
        </w:rPr>
        <w:t>In addition to the current self-evaluation report, the panel takes the decision and assessment made during the previous accreditation as its starting point. The recommendations from the previous assessment are an important part of this approach and can be stated briefly at this point with an indication of how they have been acted upon and, where relevant and appropriate, a reference to a later part of the text.</w:t>
      </w:r>
    </w:p>
    <w:p w:rsidR="00E526D0" w:rsidRPr="0046612C" w:rsidRDefault="00E526D0" w:rsidP="00E526D0">
      <w:pPr>
        <w:spacing w:after="0" w:line="240" w:lineRule="auto"/>
        <w:rPr>
          <w:rFonts w:cs="Times New Roman"/>
          <w:u w:color="000000"/>
          <w:lang w:val="en-US"/>
        </w:rPr>
      </w:pPr>
    </w:p>
    <w:p w:rsidR="0018235C" w:rsidRPr="0046612C" w:rsidRDefault="0018235C" w:rsidP="0018235C">
      <w:pPr>
        <w:pStyle w:val="Plattetekst"/>
        <w:kinsoku w:val="0"/>
        <w:overflowPunct w:val="0"/>
        <w:spacing w:line="276" w:lineRule="auto"/>
        <w:rPr>
          <w:rFonts w:asciiTheme="minorHAnsi" w:eastAsiaTheme="minorEastAsia" w:hAnsiTheme="minorHAnsi"/>
          <w:i w:val="0"/>
          <w:sz w:val="22"/>
          <w:szCs w:val="22"/>
          <w:u w:color="000000"/>
          <w:lang w:val="en-US"/>
        </w:rPr>
      </w:pPr>
      <w:r>
        <w:rPr>
          <w:rFonts w:asciiTheme="minorHAnsi" w:hAnsiTheme="minorHAnsi"/>
          <w:i w:val="0"/>
          <w:sz w:val="22"/>
          <w:szCs w:val="22"/>
          <w:u w:color="000000"/>
          <w:lang w:val="en-GB"/>
        </w:rPr>
        <w:t xml:space="preserve">In the context of NVAO, it states: </w:t>
      </w:r>
      <w:bookmarkStart w:id="9" w:name="bookmark1"/>
      <w:bookmarkStart w:id="10" w:name="4.1_Inleiding"/>
      <w:bookmarkStart w:id="11" w:name="4_Beoordeling_bestaande_opleiding"/>
      <w:bookmarkStart w:id="12" w:name="4.2_Beperkt_kader"/>
      <w:bookmarkStart w:id="13" w:name="bookmark2"/>
      <w:bookmarkEnd w:id="9"/>
      <w:bookmarkEnd w:id="10"/>
      <w:bookmarkEnd w:id="11"/>
      <w:bookmarkEnd w:id="12"/>
      <w:bookmarkEnd w:id="13"/>
      <w:r>
        <w:rPr>
          <w:rFonts w:asciiTheme="minorHAnsi" w:hAnsiTheme="minorHAnsi"/>
          <w:iCs/>
          <w:sz w:val="22"/>
          <w:szCs w:val="22"/>
          <w:u w:color="000000"/>
          <w:lang w:val="en-GB"/>
        </w:rPr>
        <w:t>The panel takes note of the recommendations from a previous assessment if these recommendations are still relevant to the current curriculum or the learning environment, and assesses the approach taken by the programme</w:t>
      </w:r>
      <w:r>
        <w:rPr>
          <w:iCs/>
          <w:lang w:val="en-GB"/>
        </w:rPr>
        <w:t>.</w:t>
      </w:r>
      <w:r>
        <w:rPr>
          <w:i w:val="0"/>
          <w:lang w:val="en-GB"/>
        </w:rPr>
        <w:br/>
      </w:r>
    </w:p>
    <w:p w:rsidR="00D008BF" w:rsidRPr="0046612C" w:rsidRDefault="00E526D0" w:rsidP="00E526D0">
      <w:pPr>
        <w:spacing w:after="0" w:line="240" w:lineRule="auto"/>
        <w:rPr>
          <w:rFonts w:cs="Times New Roman"/>
          <w:u w:color="000000"/>
          <w:lang w:val="en-US"/>
        </w:rPr>
      </w:pPr>
      <w:r>
        <w:rPr>
          <w:rFonts w:cs="Times New Roman"/>
          <w:u w:color="000000"/>
          <w:lang w:val="en-GB"/>
        </w:rPr>
        <w:t xml:space="preserve">Recommendations from the last mid-term review can also be included here if relevant/desirable. The mid-term review report itself is </w:t>
      </w:r>
      <w:r>
        <w:rPr>
          <w:rFonts w:cs="Times New Roman"/>
          <w:b/>
          <w:bCs/>
          <w:u w:color="000000"/>
          <w:lang w:val="en-GB"/>
        </w:rPr>
        <w:t>not</w:t>
      </w:r>
      <w:r>
        <w:rPr>
          <w:rFonts w:cs="Times New Roman"/>
          <w:u w:color="000000"/>
          <w:lang w:val="en-GB"/>
        </w:rPr>
        <w:t xml:space="preserve"> provided or included as an appendix to the self-evaluation report.  </w:t>
      </w:r>
      <w:r>
        <w:rPr>
          <w:rFonts w:cs="Times New Roman"/>
          <w:u w:color="000000"/>
          <w:lang w:val="en-GB"/>
        </w:rPr>
        <w:br w:type="page"/>
      </w:r>
    </w:p>
    <w:p w:rsidR="00764BEE" w:rsidRPr="0046612C" w:rsidRDefault="006F4854" w:rsidP="00A273F9">
      <w:pPr>
        <w:pStyle w:val="Geenafstand"/>
        <w:rPr>
          <w:rFonts w:eastAsia="Arial Unicode MS" w:cs="Times New Roman"/>
          <w:b/>
          <w:u w:color="000000"/>
          <w:lang w:val="en-US"/>
        </w:rPr>
      </w:pPr>
      <w:r>
        <w:rPr>
          <w:rFonts w:eastAsia="Arial Unicode MS" w:cs="Times New Roman"/>
          <w:b/>
          <w:bCs/>
          <w:u w:color="000000"/>
          <w:lang w:val="en-GB"/>
        </w:rPr>
        <w:t>Part II.</w:t>
      </w:r>
      <w:r>
        <w:rPr>
          <w:rFonts w:eastAsia="Arial Unicode MS" w:cs="Times New Roman"/>
          <w:b/>
          <w:bCs/>
          <w:u w:color="000000"/>
          <w:lang w:val="en-GB"/>
        </w:rPr>
        <w:tab/>
        <w:t>The assessment framework</w:t>
      </w:r>
    </w:p>
    <w:p w:rsidR="00764BEE" w:rsidRPr="0046612C" w:rsidRDefault="00764BEE" w:rsidP="00A273F9">
      <w:pPr>
        <w:pStyle w:val="Geenafstand"/>
        <w:rPr>
          <w:rFonts w:eastAsia="Arial Unicode MS" w:cs="Times New Roman"/>
          <w:u w:color="000000"/>
          <w:lang w:val="en-US"/>
        </w:rPr>
      </w:pPr>
    </w:p>
    <w:p w:rsidR="0018115B" w:rsidRPr="0046612C" w:rsidRDefault="0018115B" w:rsidP="00E130AF">
      <w:pPr>
        <w:pStyle w:val="Geenafstand"/>
        <w:rPr>
          <w:rFonts w:cs="Times New Roman"/>
          <w:i/>
          <w:lang w:val="en-US"/>
        </w:rPr>
      </w:pPr>
    </w:p>
    <w:p w:rsidR="00BB0F4F" w:rsidRPr="0046612C" w:rsidRDefault="0044576D" w:rsidP="00E130AF">
      <w:pPr>
        <w:pStyle w:val="Geenafstand"/>
        <w:rPr>
          <w:rFonts w:cs="Times New Roman"/>
          <w:lang w:val="en-US"/>
        </w:rPr>
      </w:pPr>
      <w:r>
        <w:rPr>
          <w:rFonts w:cs="Times New Roman"/>
          <w:lang w:val="en-GB"/>
        </w:rPr>
        <w:t>Each section begins with a box containing the NVAO standard text as shown below. As mentioned above, the following breakdown into subsections is not mandatory, but one of a number of options.</w:t>
      </w:r>
    </w:p>
    <w:p w:rsidR="00C476BB" w:rsidRPr="0046612C" w:rsidRDefault="00C476BB" w:rsidP="00E130AF">
      <w:pPr>
        <w:pStyle w:val="Geenafstand"/>
        <w:rPr>
          <w:rFonts w:eastAsia="Arial Unicode MS" w:cs="Times New Roman"/>
          <w:i/>
          <w:color w:val="000000"/>
          <w:u w:color="000000"/>
          <w:lang w:val="en-US"/>
        </w:rPr>
      </w:pPr>
    </w:p>
    <w:p w:rsidR="00C476BB" w:rsidRPr="0046612C" w:rsidRDefault="00C476BB" w:rsidP="00C476BB">
      <w:pPr>
        <w:pStyle w:val="Geenafstand"/>
        <w:rPr>
          <w:rFonts w:eastAsia="Arial Unicode MS" w:cs="Times New Roman"/>
          <w:color w:val="000000"/>
          <w:u w:val="single"/>
          <w:lang w:val="en-US"/>
        </w:rPr>
      </w:pPr>
      <w:r>
        <w:rPr>
          <w:rFonts w:eastAsia="Arial Unicode MS" w:cs="Times New Roman"/>
          <w:color w:val="000000"/>
          <w:u w:val="single"/>
          <w:lang w:val="en-GB"/>
        </w:rPr>
        <w:t>Layout Part II with key issues:</w:t>
      </w:r>
    </w:p>
    <w:p w:rsidR="00C878B4" w:rsidRPr="0046612C" w:rsidRDefault="00C878B4" w:rsidP="00A273F9">
      <w:pPr>
        <w:pStyle w:val="Geenafstand"/>
        <w:rPr>
          <w:rFonts w:eastAsia="Arial Unicode MS" w:cs="Times New Roman"/>
          <w:u w:color="000000"/>
          <w:lang w:val="en-US"/>
        </w:rPr>
      </w:pPr>
    </w:p>
    <w:p w:rsidR="00C878B4" w:rsidRPr="0046612C" w:rsidRDefault="00C878B4" w:rsidP="00C878B4">
      <w:pPr>
        <w:pStyle w:val="Geenafstand"/>
        <w:rPr>
          <w:rFonts w:eastAsia="Arial Unicode MS" w:cs="Times New Roman"/>
          <w:b/>
          <w:color w:val="000000"/>
          <w:u w:color="000000"/>
          <w:lang w:val="en-US"/>
        </w:rPr>
      </w:pPr>
      <w:r>
        <w:rPr>
          <w:rFonts w:eastAsia="Arial Unicode MS" w:cs="Times New Roman"/>
          <w:b/>
          <w:bCs/>
          <w:color w:val="000000"/>
          <w:u w:color="000000"/>
          <w:lang w:val="en-GB"/>
        </w:rPr>
        <w:t>1 Intended learning outcomes</w:t>
      </w:r>
      <w:r>
        <w:rPr>
          <w:rFonts w:eastAsia="Arial Unicode MS" w:cs="Times New Roman"/>
          <w:color w:val="000000"/>
          <w:u w:color="000000"/>
          <w:lang w:val="en-GB"/>
        </w:rPr>
        <w:br/>
      </w:r>
    </w:p>
    <w:p w:rsidR="00207338" w:rsidRPr="0046612C" w:rsidRDefault="000A5616" w:rsidP="00207338">
      <w:pPr>
        <w:pBdr>
          <w:top w:val="single" w:sz="4" w:space="1" w:color="auto"/>
          <w:left w:val="single" w:sz="4" w:space="4" w:color="auto"/>
          <w:bottom w:val="single" w:sz="4" w:space="1" w:color="auto"/>
          <w:right w:val="single" w:sz="4" w:space="4" w:color="auto"/>
        </w:pBdr>
        <w:spacing w:after="0"/>
        <w:rPr>
          <w:rFonts w:cs="Times New Roman"/>
          <w:i/>
          <w:iCs/>
          <w:lang w:val="en-US"/>
        </w:rPr>
      </w:pPr>
      <w:r>
        <w:rPr>
          <w:rFonts w:cs="Times New Roman"/>
          <w:i/>
          <w:iCs/>
          <w:u w:val="single"/>
          <w:lang w:val="en-GB"/>
        </w:rPr>
        <w:t>Standard 1</w:t>
      </w:r>
      <w:r>
        <w:rPr>
          <w:rFonts w:cs="Times New Roman"/>
          <w:i/>
          <w:iCs/>
          <w:lang w:val="en-GB"/>
        </w:rPr>
        <w:t xml:space="preserve">:  The intended learning outcomes are appropriate to the level and orientation of the degree programme and are tailored to the expectations of the professional field and the field of study as well as to international requirements. </w:t>
      </w:r>
      <w:r>
        <w:rPr>
          <w:rFonts w:cs="Times New Roman"/>
          <w:lang w:val="en-GB"/>
        </w:rPr>
        <w:br/>
      </w:r>
    </w:p>
    <w:p w:rsidR="00CB522F" w:rsidRPr="0046612C" w:rsidRDefault="000A5616" w:rsidP="00207338">
      <w:pPr>
        <w:pBdr>
          <w:top w:val="single" w:sz="4" w:space="1" w:color="auto"/>
          <w:left w:val="single" w:sz="4" w:space="4" w:color="auto"/>
          <w:bottom w:val="single" w:sz="4" w:space="1" w:color="auto"/>
          <w:right w:val="single" w:sz="4" w:space="4" w:color="auto"/>
        </w:pBdr>
        <w:spacing w:after="0"/>
        <w:rPr>
          <w:rFonts w:cs="Times New Roman"/>
          <w:i/>
          <w:iCs/>
          <w:lang w:val="en-US"/>
        </w:rPr>
      </w:pPr>
      <w:r>
        <w:rPr>
          <w:rFonts w:cs="Times New Roman"/>
          <w:i/>
          <w:iCs/>
          <w:u w:val="single"/>
          <w:lang w:val="en-GB"/>
        </w:rPr>
        <w:t>Explanation</w:t>
      </w:r>
      <w:r>
        <w:rPr>
          <w:rFonts w:cs="Times New Roman"/>
          <w:i/>
          <w:iCs/>
          <w:lang w:val="en-GB"/>
        </w:rPr>
        <w:t>: The intended learning outcomes demonstrably describe the level (associate degree, Bachelor’s or Master’s) defined in the Dutch qualification framework and the orientation (HBO or academic education) of the degree programme. In addition, they correspond to current requirements of the professional field and the field of study at the regional, national and international levels, in terms of the content of the degree programme. Insofar as applicable, the intended learning outcomes accord with relevant legislation and regulations.</w:t>
      </w:r>
    </w:p>
    <w:p w:rsidR="009A154D" w:rsidRPr="0046612C" w:rsidRDefault="009A154D" w:rsidP="00F87E8B">
      <w:pPr>
        <w:spacing w:after="0" w:line="240" w:lineRule="auto"/>
        <w:rPr>
          <w:rFonts w:cs="Times New Roman"/>
          <w:iCs/>
          <w:lang w:val="en-US"/>
        </w:rPr>
      </w:pPr>
    </w:p>
    <w:p w:rsidR="00CB522F" w:rsidRPr="0046612C" w:rsidRDefault="00CB522F" w:rsidP="00CB522F">
      <w:pPr>
        <w:spacing w:after="0" w:line="240" w:lineRule="auto"/>
        <w:rPr>
          <w:rFonts w:cs="Times New Roman"/>
          <w:iCs/>
          <w:lang w:val="en-US"/>
        </w:rPr>
      </w:pPr>
    </w:p>
    <w:p w:rsidR="00C33CE2" w:rsidRPr="0046612C" w:rsidRDefault="00C33CE2" w:rsidP="00C33CE2">
      <w:pPr>
        <w:pStyle w:val="Geenafstand"/>
        <w:numPr>
          <w:ilvl w:val="1"/>
          <w:numId w:val="35"/>
        </w:numPr>
        <w:rPr>
          <w:rFonts w:eastAsia="Arial Unicode MS" w:cs="Times New Roman"/>
          <w:color w:val="000000"/>
          <w:u w:color="000000"/>
          <w:lang w:val="en-US"/>
        </w:rPr>
      </w:pPr>
      <w:r>
        <w:rPr>
          <w:rFonts w:eastAsia="Arial Unicode MS" w:cs="Times New Roman"/>
          <w:color w:val="000000"/>
          <w:u w:color="000000"/>
          <w:lang w:val="en-GB"/>
        </w:rPr>
        <w:t>Educational vision, profiling and ambitions of the programme</w:t>
      </w:r>
    </w:p>
    <w:p w:rsidR="00C33CE2" w:rsidRPr="0046612C" w:rsidRDefault="00E0309F" w:rsidP="00C33CE2">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In the final attainment levels, the programme describes the </w:t>
      </w:r>
      <w:r>
        <w:rPr>
          <w:rFonts w:eastAsia="Arial Unicode MS" w:cs="Times New Roman"/>
          <w:i/>
          <w:iCs/>
          <w:color w:val="000000"/>
          <w:u w:color="000000"/>
          <w:lang w:val="en-GB"/>
        </w:rPr>
        <w:t>distinctive contribution</w:t>
      </w:r>
      <w:r>
        <w:rPr>
          <w:rFonts w:eastAsia="Arial Unicode MS" w:cs="Times New Roman"/>
          <w:color w:val="000000"/>
          <w:u w:color="000000"/>
          <w:lang w:val="en-GB"/>
        </w:rPr>
        <w:t xml:space="preserve"> it makes to a domain-specific frame of reference (Appendix 1) and the underlying reasons. The positioning of a programme can be further clarified by stating its educational vision and describing its profiling. The programme’s educational vision is in line with VU Amsterdam’s educational vision and how this is interpreted by the faculty. If relevant, the programme can indicate how it reflects VU Amsterdam’s priority areas: diversity, internationalization and talent. In a benchmark assessment, the programme is also compared to comparable national and international programmes. In any case, these will include programmes classified in the same assessment group. This section also looks at a programme’s future vision and ambitions, for example in relation to how it views its graduates and their position. The relationship with the didactic concept can also be mentioned in this regard (so that it can then be dealt with in detail as part of Standard 2).</w:t>
      </w:r>
    </w:p>
    <w:p w:rsidR="00C33CE2" w:rsidRPr="0046612C" w:rsidRDefault="00C33CE2" w:rsidP="00C33CE2">
      <w:pPr>
        <w:pStyle w:val="Geenafstand"/>
        <w:rPr>
          <w:rFonts w:eastAsia="Arial Unicode MS" w:cs="Times New Roman"/>
          <w:color w:val="000000"/>
          <w:u w:color="000000"/>
          <w:lang w:val="en-US"/>
        </w:rPr>
      </w:pPr>
    </w:p>
    <w:p w:rsidR="003B0B2C" w:rsidRPr="0046612C" w:rsidRDefault="00E0309F" w:rsidP="0068677B">
      <w:pPr>
        <w:pStyle w:val="Geenafstand"/>
        <w:rPr>
          <w:rFonts w:cs="Times New Roman"/>
          <w:lang w:val="en-US"/>
        </w:rPr>
      </w:pPr>
      <w:r>
        <w:rPr>
          <w:rFonts w:cs="Times New Roman"/>
          <w:color w:val="000000"/>
          <w:u w:color="000000"/>
          <w:lang w:val="en-GB"/>
        </w:rPr>
        <w:t>1.2 Final attainment levels, programme level and orientation</w:t>
      </w:r>
      <w:r>
        <w:rPr>
          <w:rFonts w:cs="Times New Roman"/>
          <w:color w:val="000000"/>
          <w:u w:color="000000"/>
          <w:lang w:val="en-GB"/>
        </w:rPr>
        <w:cr/>
      </w:r>
      <w:r>
        <w:rPr>
          <w:rFonts w:cs="Times New Roman"/>
          <w:lang w:val="en-GB"/>
        </w:rPr>
        <w:t xml:space="preserve">This forms the </w:t>
      </w:r>
      <w:r>
        <w:rPr>
          <w:rFonts w:cs="Times New Roman"/>
          <w:i/>
          <w:iCs/>
          <w:lang w:val="en-GB"/>
        </w:rPr>
        <w:t>factual core</w:t>
      </w:r>
      <w:r>
        <w:rPr>
          <w:rFonts w:cs="Times New Roman"/>
          <w:lang w:val="en-GB"/>
        </w:rPr>
        <w:t xml:space="preserve"> of the section. It gives a brief overview of the intended learning outcomes in relation to the Dublin Descriptors. This must be formatted as a table. A guideline for the number of final attainment levels is about 10 (5 is not enough and 20 is too much).  The wording of the final attainment levels not only reflects the level of the programme (Bachelor’s, Master’s), but also its academic orientation. </w:t>
      </w:r>
    </w:p>
    <w:p w:rsidR="007715E2" w:rsidRPr="0046612C" w:rsidRDefault="003B0B2C" w:rsidP="0068677B">
      <w:pPr>
        <w:pStyle w:val="Geenafstand"/>
        <w:rPr>
          <w:rFonts w:eastAsia="Arial Unicode MS" w:cs="Times New Roman"/>
          <w:b/>
          <w:color w:val="000000"/>
          <w:u w:color="000000"/>
          <w:lang w:val="en-US"/>
        </w:rPr>
      </w:pPr>
      <w:r>
        <w:rPr>
          <w:rFonts w:cs="Times New Roman"/>
          <w:lang w:val="en-GB"/>
        </w:rPr>
        <w:t>Describe the professional field advisory board (its composition, role, how often it is convened, etc.) and its role in updating the final attainment levels.</w:t>
      </w:r>
      <w:r>
        <w:rPr>
          <w:rFonts w:cs="Times New Roman"/>
          <w:lang w:val="en-GB"/>
        </w:rPr>
        <w:br/>
      </w:r>
    </w:p>
    <w:p w:rsidR="0046612C" w:rsidRDefault="0046612C" w:rsidP="00C878B4">
      <w:pPr>
        <w:pStyle w:val="Geenafstand"/>
        <w:rPr>
          <w:rFonts w:eastAsia="Arial Unicode MS" w:cs="Times New Roman"/>
          <w:b/>
          <w:bCs/>
          <w:color w:val="000000"/>
          <w:u w:color="000000"/>
          <w:lang w:val="en-GB"/>
        </w:rPr>
      </w:pPr>
    </w:p>
    <w:p w:rsidR="00C878B4" w:rsidRPr="0046612C" w:rsidRDefault="00C878B4" w:rsidP="00C878B4">
      <w:pPr>
        <w:pStyle w:val="Geenafstand"/>
        <w:rPr>
          <w:rFonts w:eastAsia="Arial Unicode MS" w:cs="Times New Roman"/>
          <w:b/>
          <w:color w:val="000000"/>
          <w:u w:color="000000"/>
          <w:lang w:val="en-US"/>
        </w:rPr>
      </w:pPr>
      <w:r>
        <w:rPr>
          <w:rFonts w:eastAsia="Arial Unicode MS" w:cs="Times New Roman"/>
          <w:b/>
          <w:bCs/>
          <w:color w:val="000000"/>
          <w:u w:color="000000"/>
          <w:lang w:val="en-GB"/>
        </w:rPr>
        <w:t>2 Teaching-learning environment</w:t>
      </w:r>
      <w:r>
        <w:rPr>
          <w:rFonts w:eastAsia="Arial Unicode MS" w:cs="Times New Roman"/>
          <w:color w:val="000000"/>
          <w:u w:color="000000"/>
          <w:lang w:val="en-GB"/>
        </w:rPr>
        <w:br/>
      </w:r>
    </w:p>
    <w:p w:rsidR="00CB522F" w:rsidRPr="0046612C" w:rsidRDefault="00087F3C" w:rsidP="006867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i/>
          <w:lang w:val="en-US"/>
        </w:rPr>
      </w:pPr>
      <w:r>
        <w:rPr>
          <w:rFonts w:cs="Times New Roman"/>
          <w:i/>
          <w:iCs/>
          <w:u w:val="single"/>
          <w:lang w:val="en-GB"/>
        </w:rPr>
        <w:t>Standard 2</w:t>
      </w:r>
      <w:r>
        <w:rPr>
          <w:rFonts w:cs="Times New Roman"/>
          <w:i/>
          <w:iCs/>
          <w:lang w:val="en-GB"/>
        </w:rPr>
        <w:t xml:space="preserve">: The degree programme, the teaching-learning environment and the quality of the teaching team mean that incoming students can achieve the intended learning outcomes. </w:t>
      </w:r>
    </w:p>
    <w:p w:rsidR="00087F3C" w:rsidRPr="0046612C" w:rsidRDefault="00087F3C" w:rsidP="0068677B">
      <w:pPr>
        <w:pBdr>
          <w:top w:val="single" w:sz="4" w:space="1" w:color="auto"/>
          <w:left w:val="single" w:sz="4" w:space="4" w:color="auto"/>
          <w:bottom w:val="single" w:sz="4" w:space="1" w:color="auto"/>
          <w:right w:val="single" w:sz="4" w:space="4" w:color="auto"/>
        </w:pBdr>
        <w:spacing w:after="0"/>
        <w:rPr>
          <w:rFonts w:cs="Times New Roman"/>
          <w:i/>
          <w:iCs/>
          <w:lang w:val="en-US"/>
        </w:rPr>
      </w:pPr>
    </w:p>
    <w:p w:rsidR="00CB522F" w:rsidRPr="0046612C" w:rsidRDefault="000A5616" w:rsidP="0068677B">
      <w:pPr>
        <w:pBdr>
          <w:top w:val="single" w:sz="4" w:space="1" w:color="auto"/>
          <w:left w:val="single" w:sz="4" w:space="4" w:color="auto"/>
          <w:bottom w:val="single" w:sz="4" w:space="1" w:color="auto"/>
          <w:right w:val="single" w:sz="4" w:space="4" w:color="auto"/>
        </w:pBdr>
        <w:spacing w:after="0"/>
        <w:rPr>
          <w:rFonts w:cs="Times New Roman"/>
          <w:i/>
          <w:lang w:val="en-US"/>
        </w:rPr>
      </w:pPr>
      <w:r>
        <w:rPr>
          <w:rFonts w:cs="Times New Roman"/>
          <w:i/>
          <w:iCs/>
          <w:u w:val="single"/>
          <w:lang w:val="en-GB"/>
        </w:rPr>
        <w:t>Explanation</w:t>
      </w:r>
      <w:r>
        <w:rPr>
          <w:rFonts w:cs="Times New Roman"/>
          <w:i/>
          <w:iCs/>
          <w:lang w:val="en-GB"/>
        </w:rPr>
        <w:t>: The intended learning outcomes have been adequately translated into learning objectives for (parts of) the degree programme. The diversity of students admitted is taken into account. Teaching staff are sufficiently knowledgeable, both in terms of content and didactics, to provide education and guidance. The teaching-learning environment promotes students’ active participation in designing their own learning process (student-centred). If the programme is taught in a language other than Dutch, the programme provides valid reasons for this decision. Teachers have sufficient command of the language in which they teach. Facilities are not assessed unless they have been specifically provided for the programme under assessment.</w:t>
      </w:r>
    </w:p>
    <w:p w:rsidR="0091734D" w:rsidRPr="0046612C" w:rsidRDefault="0091734D" w:rsidP="00C878B4">
      <w:pPr>
        <w:pStyle w:val="Geenafstand"/>
        <w:rPr>
          <w:rFonts w:eastAsia="Arial Unicode MS" w:cs="Times New Roman"/>
          <w:b/>
          <w:color w:val="000000"/>
          <w:u w:color="000000"/>
          <w:lang w:val="en-US"/>
        </w:rPr>
      </w:pPr>
    </w:p>
    <w:p w:rsidR="00C878B4" w:rsidRPr="0046612C" w:rsidRDefault="00C878B4" w:rsidP="00C878B4">
      <w:pPr>
        <w:pStyle w:val="Geenafstand"/>
        <w:rPr>
          <w:rFonts w:eastAsia="Arial Unicode MS" w:cs="Times New Roman"/>
          <w:color w:val="000000"/>
          <w:u w:color="000000"/>
          <w:lang w:val="en-US"/>
        </w:rPr>
      </w:pPr>
      <w:r>
        <w:rPr>
          <w:rFonts w:eastAsia="Arial Unicode MS" w:cs="Times New Roman"/>
          <w:color w:val="000000"/>
          <w:u w:color="000000"/>
          <w:lang w:val="en-GB"/>
        </w:rPr>
        <w:t>2.1 Programme</w:t>
      </w:r>
    </w:p>
    <w:p w:rsidR="00C878B4" w:rsidRPr="0046612C" w:rsidRDefault="00C878B4" w:rsidP="00C878B4">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2.1.1  </w:t>
      </w:r>
      <w:r>
        <w:rPr>
          <w:rFonts w:eastAsia="Arial Unicode MS" w:cs="Times New Roman"/>
          <w:color w:val="000000"/>
          <w:u w:color="000000"/>
          <w:lang w:val="en-GB"/>
        </w:rPr>
        <w:tab/>
        <w:t>Overview of programme, the curriculum</w:t>
      </w:r>
    </w:p>
    <w:p w:rsidR="004875AC" w:rsidRPr="0046612C" w:rsidRDefault="002F27C5" w:rsidP="0044576D">
      <w:pPr>
        <w:pStyle w:val="Geenafstand"/>
        <w:ind w:left="720"/>
        <w:rPr>
          <w:rFonts w:eastAsia="Arial Unicode MS" w:cs="Times New Roman"/>
          <w:color w:val="000000"/>
          <w:u w:color="000000"/>
          <w:lang w:val="en-US"/>
        </w:rPr>
      </w:pPr>
      <w:r>
        <w:rPr>
          <w:rFonts w:eastAsia="Arial Unicode MS" w:cs="Times New Roman"/>
          <w:color w:val="000000"/>
          <w:u w:color="000000"/>
          <w:lang w:val="en-GB"/>
        </w:rPr>
        <w:t xml:space="preserve">Begin with a schematic overview of the programme. Its aim is to give the reader a structure he can use to navigate the rest of this section. Additional reference can be made to Appendices 2 and 3, where a more comprehensive and detailed overview can be provided. Make sure that the format and content of Appendices 2 and 3 fit seamlessly with the schematic summary in the main text.  </w:t>
      </w:r>
    </w:p>
    <w:p w:rsidR="00ED6DA5" w:rsidRPr="0046612C" w:rsidRDefault="00ED6DA5" w:rsidP="00C878B4">
      <w:pPr>
        <w:pStyle w:val="Geenafstand"/>
        <w:rPr>
          <w:rFonts w:eastAsia="Arial Unicode MS" w:cs="Times New Roman"/>
          <w:color w:val="000000"/>
          <w:u w:color="000000"/>
          <w:lang w:val="en-US"/>
        </w:rPr>
      </w:pPr>
    </w:p>
    <w:p w:rsidR="00C878B4" w:rsidRPr="0046612C" w:rsidRDefault="00C878B4" w:rsidP="00C878B4">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2.1.2  </w:t>
      </w:r>
      <w:r>
        <w:rPr>
          <w:rFonts w:eastAsia="Arial Unicode MS" w:cs="Times New Roman"/>
          <w:color w:val="000000"/>
          <w:u w:color="000000"/>
          <w:lang w:val="en-GB"/>
        </w:rPr>
        <w:tab/>
        <w:t>Realization of the final attainment levels of the programme, its structure and cohesion</w:t>
      </w:r>
    </w:p>
    <w:p w:rsidR="009A154D" w:rsidRPr="0046612C" w:rsidRDefault="009A154D" w:rsidP="0044576D">
      <w:pPr>
        <w:pStyle w:val="Geenafstand"/>
        <w:ind w:left="720"/>
        <w:rPr>
          <w:rFonts w:eastAsia="Arial Unicode MS" w:cs="Times New Roman"/>
          <w:color w:val="000000"/>
          <w:u w:color="000000"/>
          <w:lang w:val="en-US"/>
        </w:rPr>
      </w:pPr>
      <w:r>
        <w:rPr>
          <w:rFonts w:eastAsia="Arial Unicode MS" w:cs="Times New Roman"/>
          <w:color w:val="000000"/>
          <w:u w:color="000000"/>
          <w:lang w:val="en-GB"/>
        </w:rPr>
        <w:t xml:space="preserve">Matrix of course components with their learning objectives and how they relate to the final attainment levels of the programme. Make sure that the final attainment levels cover all of the learning objectives. For each course, include the teaching and assessment methods in the matrix. If needed, provide a summary of the survey here and refer to the full, comprehensive list in Appendices 2 and 3. </w:t>
      </w:r>
    </w:p>
    <w:p w:rsidR="003B0B2C" w:rsidRPr="0046612C" w:rsidRDefault="005F28C9" w:rsidP="0044576D">
      <w:pPr>
        <w:pStyle w:val="Geenafstand"/>
        <w:ind w:left="720"/>
        <w:rPr>
          <w:rFonts w:eastAsia="Arial Unicode MS" w:cs="Times New Roman"/>
          <w:color w:val="000000"/>
          <w:u w:color="000000"/>
          <w:lang w:val="en-US"/>
        </w:rPr>
      </w:pPr>
      <w:r>
        <w:rPr>
          <w:rFonts w:eastAsia="Arial Unicode MS" w:cs="Times New Roman"/>
          <w:color w:val="000000"/>
          <w:u w:color="000000"/>
          <w:lang w:val="en-GB"/>
        </w:rPr>
        <w:t xml:space="preserve">Description of the programme structure, the learning pathways, the realization of the final attainment levels and the academic orientation. Choice of (variation in) teaching methods and appropriate assessment methods (the didactic concept) Describe the role of the Director of Studies in ensuring the coherence of the programme. In this section, state the reasons for the language of the programme and the name of the programme (if not in Dutch).  </w:t>
      </w:r>
    </w:p>
    <w:p w:rsidR="00170249" w:rsidRPr="0046612C" w:rsidRDefault="00170249" w:rsidP="003B0B2C">
      <w:pPr>
        <w:pStyle w:val="Geenafstand"/>
        <w:rPr>
          <w:rFonts w:eastAsia="Arial Unicode MS" w:cs="Times New Roman"/>
          <w:color w:val="000000"/>
          <w:u w:color="000000"/>
          <w:lang w:val="en-US"/>
        </w:rPr>
      </w:pPr>
    </w:p>
    <w:p w:rsidR="00170249" w:rsidRPr="0046612C" w:rsidRDefault="00170249" w:rsidP="00170249">
      <w:pPr>
        <w:pStyle w:val="Geenafstand"/>
        <w:rPr>
          <w:rFonts w:eastAsia="Arial Unicode MS" w:cs="Times New Roman"/>
          <w:color w:val="000000"/>
          <w:u w:color="000000"/>
          <w:lang w:val="en-US"/>
        </w:rPr>
      </w:pPr>
      <w:r>
        <w:rPr>
          <w:rFonts w:eastAsia="Arial Unicode MS" w:cs="Times New Roman"/>
          <w:color w:val="000000"/>
          <w:u w:color="000000"/>
          <w:lang w:val="en-GB"/>
        </w:rPr>
        <w:t>2.2 Students, entry requirements and progress</w:t>
      </w:r>
    </w:p>
    <w:p w:rsidR="00170249" w:rsidRPr="0046612C" w:rsidRDefault="005F28C9" w:rsidP="00170249">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What are the characteristics of the student population? What form of selection takes place, if any? (describe rules and procedures unambiguously). In relation to the previous section, this section should contain information on how students progress through the programme and any problems which may partly be reconciled by means of entrance requirements. How are students supervised? How does the Programme Committee function? </w:t>
      </w:r>
    </w:p>
    <w:p w:rsidR="007B76F9" w:rsidRPr="0046612C" w:rsidRDefault="007B76F9" w:rsidP="00C878B4">
      <w:pPr>
        <w:pStyle w:val="Geenafstand"/>
        <w:rPr>
          <w:rFonts w:eastAsia="Arial Unicode MS" w:cs="Times New Roman"/>
          <w:b/>
          <w:color w:val="000000"/>
          <w:u w:color="000000"/>
          <w:lang w:val="en-US"/>
        </w:rPr>
      </w:pPr>
    </w:p>
    <w:p w:rsidR="00C878B4" w:rsidRPr="0046612C" w:rsidRDefault="00C878B4" w:rsidP="00C878B4">
      <w:pPr>
        <w:pStyle w:val="Geenafstand"/>
        <w:rPr>
          <w:rFonts w:eastAsia="Arial Unicode MS" w:cs="Times New Roman"/>
          <w:color w:val="000000"/>
          <w:u w:color="000000"/>
          <w:lang w:val="en-US"/>
        </w:rPr>
      </w:pPr>
      <w:r>
        <w:rPr>
          <w:rFonts w:eastAsia="Arial Unicode MS" w:cs="Times New Roman"/>
          <w:color w:val="000000"/>
          <w:u w:color="000000"/>
          <w:lang w:val="en-GB"/>
        </w:rPr>
        <w:t>2.3 Teaching team</w:t>
      </w:r>
    </w:p>
    <w:p w:rsidR="004875AC" w:rsidRPr="0046612C" w:rsidRDefault="004B3896" w:rsidP="00C878B4">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The aim here is to describe the </w:t>
      </w:r>
      <w:r>
        <w:rPr>
          <w:rFonts w:eastAsia="Arial Unicode MS" w:cs="Times New Roman"/>
          <w:i/>
          <w:iCs/>
          <w:color w:val="000000"/>
          <w:u w:color="000000"/>
          <w:lang w:val="en-GB"/>
        </w:rPr>
        <w:t>teaching team</w:t>
      </w:r>
      <w:r>
        <w:rPr>
          <w:rFonts w:eastAsia="Arial Unicode MS" w:cs="Times New Roman"/>
          <w:color w:val="000000"/>
          <w:u w:color="000000"/>
          <w:lang w:val="en-GB"/>
        </w:rPr>
        <w:t xml:space="preserve"> (further described in Appendix 5) in such as way as to make it clear that they </w:t>
      </w:r>
      <w:r>
        <w:rPr>
          <w:rFonts w:eastAsia="Arial Unicode MS" w:cs="Times New Roman"/>
          <w:i/>
          <w:iCs/>
          <w:color w:val="000000"/>
          <w:u w:color="000000"/>
          <w:lang w:val="en-GB"/>
        </w:rPr>
        <w:t>collectively possess the necessary expertise</w:t>
      </w:r>
      <w:r>
        <w:rPr>
          <w:rFonts w:eastAsia="Arial Unicode MS" w:cs="Times New Roman"/>
          <w:color w:val="000000"/>
          <w:u w:color="000000"/>
          <w:lang w:val="en-GB"/>
        </w:rPr>
        <w:t xml:space="preserve"> (subject knowledge and didactic skills) to teach the programme at the required level. Indicate that teachers have sufficient command of the language in which they teach.</w:t>
      </w:r>
    </w:p>
    <w:p w:rsidR="00932E6A" w:rsidRPr="0046612C" w:rsidRDefault="00932E6A" w:rsidP="0068677B">
      <w:pPr>
        <w:rPr>
          <w:rFonts w:eastAsia="Arial Unicode MS" w:cs="Times New Roman"/>
          <w:b/>
          <w:color w:val="000000"/>
          <w:u w:color="000000"/>
          <w:lang w:val="en-US"/>
        </w:rPr>
      </w:pPr>
    </w:p>
    <w:p w:rsidR="00087F3C" w:rsidRPr="0046612C" w:rsidRDefault="00842FFB" w:rsidP="0068677B">
      <w:pPr>
        <w:rPr>
          <w:rFonts w:eastAsia="Arial Unicode MS" w:cs="Times New Roman"/>
          <w:b/>
          <w:color w:val="000000"/>
          <w:u w:color="000000"/>
          <w:lang w:val="en-US"/>
        </w:rPr>
      </w:pPr>
      <w:r>
        <w:rPr>
          <w:rFonts w:eastAsia="Arial Unicode MS" w:cs="Times New Roman"/>
          <w:b/>
          <w:bCs/>
          <w:color w:val="000000"/>
          <w:u w:color="000000"/>
          <w:lang w:val="en-GB"/>
        </w:rPr>
        <w:t>3 Assessment</w:t>
      </w:r>
    </w:p>
    <w:p w:rsidR="000A5616" w:rsidRPr="0046612C" w:rsidRDefault="000A5616" w:rsidP="0068677B">
      <w:pPr>
        <w:pStyle w:val="Geenafstand"/>
        <w:pBdr>
          <w:top w:val="single" w:sz="4" w:space="1" w:color="auto"/>
          <w:left w:val="single" w:sz="4" w:space="4" w:color="auto"/>
          <w:bottom w:val="single" w:sz="4" w:space="1" w:color="auto"/>
          <w:right w:val="single" w:sz="4" w:space="4" w:color="auto"/>
        </w:pBdr>
        <w:rPr>
          <w:rFonts w:cs="Times New Roman"/>
          <w:lang w:val="en-US"/>
        </w:rPr>
      </w:pPr>
      <w:r>
        <w:rPr>
          <w:rFonts w:cs="Times New Roman"/>
          <w:i/>
          <w:iCs/>
          <w:u w:val="single"/>
          <w:lang w:val="en-GB"/>
        </w:rPr>
        <w:t>Standard 3</w:t>
      </w:r>
      <w:r>
        <w:rPr>
          <w:rFonts w:cs="Times New Roman"/>
          <w:i/>
          <w:iCs/>
          <w:lang w:val="en-GB"/>
        </w:rPr>
        <w:t>: The programme has an adequate assessment system.</w:t>
      </w:r>
      <w:r>
        <w:rPr>
          <w:rFonts w:cs="Times New Roman"/>
          <w:lang w:val="en-GB"/>
        </w:rPr>
        <w:t xml:space="preserve"> </w:t>
      </w:r>
      <w:r>
        <w:rPr>
          <w:rFonts w:cs="Times New Roman"/>
          <w:lang w:val="en-GB"/>
        </w:rPr>
        <w:br/>
      </w:r>
    </w:p>
    <w:p w:rsidR="00CB522F" w:rsidRPr="0046612C" w:rsidRDefault="000A5616" w:rsidP="0068677B">
      <w:pPr>
        <w:pStyle w:val="Geenafstand"/>
        <w:pBdr>
          <w:top w:val="single" w:sz="4" w:space="1" w:color="auto"/>
          <w:left w:val="single" w:sz="4" w:space="4" w:color="auto"/>
          <w:bottom w:val="single" w:sz="4" w:space="1" w:color="auto"/>
          <w:right w:val="single" w:sz="4" w:space="4" w:color="auto"/>
        </w:pBdr>
        <w:rPr>
          <w:rFonts w:cs="Times New Roman"/>
          <w:i/>
          <w:iCs/>
          <w:lang w:val="en-US"/>
        </w:rPr>
      </w:pPr>
      <w:r>
        <w:rPr>
          <w:rFonts w:cs="Times New Roman"/>
          <w:i/>
          <w:iCs/>
          <w:u w:val="single"/>
          <w:lang w:val="en-GB"/>
        </w:rPr>
        <w:t>Explanation</w:t>
      </w:r>
      <w:r>
        <w:rPr>
          <w:rFonts w:cs="Times New Roman"/>
          <w:i/>
          <w:iCs/>
          <w:lang w:val="en-GB"/>
        </w:rPr>
        <w:t>: Assessment is valid, reliable and sufficiently independent. The requirements are clear to students. The quality of the examination procedures is adequately assured and complies with the statutory requirements. Assessment supports the students’ own learning process.</w:t>
      </w:r>
    </w:p>
    <w:p w:rsidR="00BD1390" w:rsidRPr="0046612C" w:rsidRDefault="00BD1390" w:rsidP="00CB522F">
      <w:pPr>
        <w:pStyle w:val="Geenafstand"/>
        <w:rPr>
          <w:rFonts w:cs="Times New Roman"/>
          <w:i/>
          <w:iCs/>
          <w:lang w:val="en-US"/>
        </w:rPr>
      </w:pPr>
    </w:p>
    <w:p w:rsidR="0008213F" w:rsidRPr="0046612C" w:rsidRDefault="004B3896" w:rsidP="00C878B4">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The description here will give a clear answer to the question of how the quality of testing and assessment is guaranteed in practice throughout the programme. How does the Faculty Board takes up its role (e.g. the professionalization of personnel in the field of testing and assessment)? What is the role of the Director of Studies with regard to quality control in assessment? And what about the Examination Board? (How is compliance with assessment policy monitored? What random checks are conducted?) Is there an need for test committees? What concrete examples can be provided of the work of the Examination Board?  This is also the right place to show how evaluation questions on testing and assessment play a role. </w:t>
      </w:r>
    </w:p>
    <w:p w:rsidR="005F0C9F" w:rsidRPr="0046612C" w:rsidRDefault="005F0C9F" w:rsidP="000706EF">
      <w:pPr>
        <w:pStyle w:val="Geenafstand"/>
        <w:rPr>
          <w:rFonts w:eastAsia="Arial Unicode MS" w:cs="Times New Roman"/>
          <w:b/>
          <w:color w:val="000000"/>
          <w:u w:color="000000"/>
          <w:lang w:val="en-US"/>
        </w:rPr>
      </w:pPr>
    </w:p>
    <w:p w:rsidR="000706EF" w:rsidRPr="0046612C" w:rsidRDefault="00C13FAE" w:rsidP="00445F0F">
      <w:pPr>
        <w:pStyle w:val="Geenafstand"/>
        <w:rPr>
          <w:rFonts w:eastAsia="Arial Unicode MS" w:cs="Times New Roman"/>
          <w:b/>
          <w:color w:val="000000"/>
          <w:u w:color="000000"/>
          <w:lang w:val="en-US"/>
        </w:rPr>
      </w:pPr>
      <w:r>
        <w:rPr>
          <w:rFonts w:eastAsia="Arial Unicode MS" w:cs="Times New Roman"/>
          <w:b/>
          <w:bCs/>
          <w:color w:val="000000"/>
          <w:u w:color="000000"/>
          <w:lang w:val="en-GB"/>
        </w:rPr>
        <w:t>4 Learning outcomes achieved</w:t>
      </w:r>
      <w:r>
        <w:rPr>
          <w:rFonts w:eastAsia="Arial Unicode MS" w:cs="Times New Roman"/>
          <w:color w:val="000000"/>
          <w:u w:color="000000"/>
          <w:lang w:val="en-GB"/>
        </w:rPr>
        <w:br/>
      </w:r>
    </w:p>
    <w:p w:rsidR="00445F0F" w:rsidRPr="0046612C" w:rsidRDefault="00445F0F" w:rsidP="004F57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i/>
          <w:iCs/>
          <w:lang w:val="en-US"/>
        </w:rPr>
      </w:pPr>
      <w:r>
        <w:rPr>
          <w:rFonts w:cs="Times New Roman"/>
          <w:i/>
          <w:iCs/>
          <w:u w:val="single"/>
          <w:lang w:val="en-GB"/>
        </w:rPr>
        <w:t>Standard 4</w:t>
      </w:r>
      <w:r>
        <w:rPr>
          <w:rFonts w:cs="Times New Roman"/>
          <w:i/>
          <w:iCs/>
          <w:lang w:val="en-GB"/>
        </w:rPr>
        <w:t xml:space="preserve">: The degree programme demonstrates that the intended learning outcomes are achieved. </w:t>
      </w:r>
      <w:r>
        <w:rPr>
          <w:rFonts w:cs="Times New Roman"/>
          <w:lang w:val="en-GB"/>
        </w:rPr>
        <w:br/>
      </w:r>
    </w:p>
    <w:p w:rsidR="00445F0F" w:rsidRPr="0046612C" w:rsidRDefault="00445F0F" w:rsidP="004F57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i/>
          <w:iCs/>
          <w:lang w:val="en-US"/>
        </w:rPr>
      </w:pPr>
      <w:r>
        <w:rPr>
          <w:rFonts w:cs="Times New Roman"/>
          <w:i/>
          <w:iCs/>
          <w:u w:val="single"/>
          <w:lang w:val="en-GB"/>
        </w:rPr>
        <w:t>Explanation:</w:t>
      </w:r>
      <w:r>
        <w:rPr>
          <w:rFonts w:cs="Times New Roman"/>
          <w:i/>
          <w:iCs/>
          <w:lang w:val="en-GB"/>
        </w:rPr>
        <w:t xml:space="preserve"> The achievement of the intended learning outcomes is demonstrated by interim and final tests, final projects and the performance of graduates in actual practice or in postgraduate programmes. </w:t>
      </w:r>
    </w:p>
    <w:p w:rsidR="00445F0F" w:rsidRPr="0046612C" w:rsidRDefault="00445F0F" w:rsidP="004F571A">
      <w:pPr>
        <w:pStyle w:val="Geenafstand"/>
        <w:pBdr>
          <w:top w:val="single" w:sz="4" w:space="1" w:color="auto"/>
          <w:left w:val="single" w:sz="4" w:space="4" w:color="auto"/>
          <w:bottom w:val="single" w:sz="4" w:space="1" w:color="auto"/>
          <w:right w:val="single" w:sz="4" w:space="4" w:color="auto"/>
        </w:pBdr>
        <w:rPr>
          <w:rFonts w:cs="Times New Roman"/>
          <w:i/>
          <w:iCs/>
          <w:lang w:val="en-US"/>
        </w:rPr>
      </w:pPr>
      <w:r>
        <w:rPr>
          <w:rFonts w:cs="Times New Roman"/>
          <w:i/>
          <w:iCs/>
          <w:lang w:val="en-GB"/>
        </w:rPr>
        <w:t>The programme describes how it checks that the learning outcomes have been achieved. This can be done by means of various products or tests that are summarized here using the term final project. A non-exhaustive list of final projects is: the final thesis, a portfolio, a professional product, a series of exam(s), an article or an artistic performance or a combination of these. The panel focuses on the products or assessments with which the students complete the programme.</w:t>
      </w:r>
    </w:p>
    <w:p w:rsidR="00445F0F" w:rsidRPr="0046612C" w:rsidRDefault="00445F0F" w:rsidP="00445F0F">
      <w:pPr>
        <w:pStyle w:val="Geenafstand"/>
        <w:rPr>
          <w:rFonts w:eastAsia="Arial Unicode MS" w:cs="Times New Roman"/>
          <w:b/>
          <w:color w:val="000000"/>
          <w:u w:color="000000"/>
          <w:lang w:val="en-US"/>
        </w:rPr>
      </w:pPr>
    </w:p>
    <w:p w:rsidR="009A549B" w:rsidRPr="0046612C" w:rsidRDefault="005F0C9F" w:rsidP="00BD1390">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This is where the programme describes the ‘range of final achievements’ which shows that the student has achieved the required level at the end of the programme. There is a clear relationship with the curriculum structure as described in section 2. </w:t>
      </w:r>
    </w:p>
    <w:p w:rsidR="005F0C9F" w:rsidRPr="0046612C" w:rsidRDefault="001D076B" w:rsidP="005F0C9F">
      <w:pPr>
        <w:pStyle w:val="Geenafstand"/>
        <w:rPr>
          <w:rFonts w:eastAsia="Arial Unicode MS" w:cs="Times New Roman"/>
          <w:color w:val="000000"/>
          <w:u w:color="000000"/>
          <w:lang w:val="en-US"/>
        </w:rPr>
      </w:pPr>
      <w:r>
        <w:rPr>
          <w:rFonts w:eastAsia="Arial Unicode MS" w:cs="Times New Roman"/>
          <w:color w:val="000000"/>
          <w:u w:color="000000"/>
          <w:lang w:val="en-GB"/>
        </w:rPr>
        <w:t>Especially at Master’s level, assessment of having achieved the intended learning outcomes often takes place by means of a single final product: the Master’s thesis. However, in many cases a wider range of final products is needed, such as a literature survey, an work placement report, a practical assessment, a specific exam etc. Only when taken together do these final products give a good picture of the level of proficiency achieved. In cases where there is more than one final product, the programme makes it clear (preferably in tabular form) how the range of final products covers all of the intended learning outcomes (from section 1). The assessment of the range of products as a whole and any relative weighting within it is described in the main body of the text (preferably in a diagram). The assessment criteria of each final product will be supplied separately to the panel (see the NVAO guideline on the assessment of final products).</w:t>
      </w:r>
    </w:p>
    <w:p w:rsidR="00403454" w:rsidRPr="0046612C" w:rsidRDefault="00403454" w:rsidP="005F0C9F">
      <w:pPr>
        <w:pStyle w:val="Geenafstand"/>
        <w:rPr>
          <w:rFonts w:eastAsia="Arial Unicode MS" w:cs="Times New Roman"/>
          <w:color w:val="000000"/>
          <w:u w:color="000000"/>
          <w:lang w:val="en-US"/>
        </w:rPr>
      </w:pPr>
    </w:p>
    <w:p w:rsidR="00397C15" w:rsidRPr="0046612C" w:rsidRDefault="00932E6A" w:rsidP="005F0C9F">
      <w:pPr>
        <w:pStyle w:val="Geenafstand"/>
        <w:rPr>
          <w:rFonts w:eastAsia="Arial Unicode MS" w:cs="Times New Roman"/>
          <w:color w:val="000000"/>
          <w:u w:color="000000"/>
          <w:lang w:val="en-US"/>
        </w:rPr>
      </w:pPr>
      <w:r>
        <w:rPr>
          <w:rFonts w:eastAsia="Arial Unicode MS" w:cs="Times New Roman"/>
          <w:color w:val="000000"/>
          <w:u w:color="000000"/>
          <w:lang w:val="en-GB"/>
        </w:rPr>
        <w:br/>
        <w:t>NB Explanation of the panel’s grounds for assessment:</w:t>
      </w:r>
    </w:p>
    <w:p w:rsidR="005F0C9F" w:rsidRPr="0046612C" w:rsidRDefault="00403454" w:rsidP="005F0C9F">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In assessing the level achieved, the panel acts in accordance with the range as defined by the programme, as well as the assessment criteria. If any discussion should arise, the source of the difference of opinion should be pinpointed: is it in the composition of the range of final products, in the assessment criteria of a final product, or in the application of the assessment criteria? </w:t>
      </w:r>
    </w:p>
    <w:p w:rsidR="0075131A" w:rsidRPr="0046612C" w:rsidRDefault="0075131A" w:rsidP="005F0C9F">
      <w:pPr>
        <w:pStyle w:val="Geenafstand"/>
        <w:rPr>
          <w:rFonts w:eastAsia="Arial Unicode MS" w:cs="Times New Roman"/>
          <w:color w:val="000000"/>
          <w:u w:color="000000"/>
          <w:lang w:val="en-US"/>
        </w:rPr>
      </w:pPr>
    </w:p>
    <w:p w:rsidR="005F0C9F" w:rsidRPr="0046612C" w:rsidRDefault="005F0C9F" w:rsidP="005F0C9F">
      <w:pPr>
        <w:pStyle w:val="Geenafstand"/>
        <w:rPr>
          <w:rFonts w:eastAsia="Arial Unicode MS" w:cs="Times New Roman"/>
          <w:color w:val="000000"/>
          <w:u w:color="000000"/>
          <w:lang w:val="en-US"/>
        </w:rPr>
      </w:pPr>
      <w:r>
        <w:rPr>
          <w:rFonts w:eastAsia="Arial Unicode MS" w:cs="Times New Roman"/>
          <w:color w:val="000000"/>
          <w:u w:color="000000"/>
          <w:lang w:val="en-GB"/>
        </w:rPr>
        <w:t>This section must also include information about graduates’ further studies or professional careers. How successful are they in the job market? Or how successful are they in their further studies? Provide a clear overview of the programme’s graduates here, with reference to data from the National Alumni Survey, the VU Alumni Monitor, LinkedIn groups, Student Analytics, etc. What role does the Professional Field Advisory Board play in assessing the performance of alumni on the job market?</w:t>
      </w:r>
    </w:p>
    <w:p w:rsidR="005F0C9F" w:rsidRPr="0046612C" w:rsidRDefault="005F0C9F" w:rsidP="000706EF">
      <w:pPr>
        <w:pStyle w:val="Geenafstand"/>
        <w:rPr>
          <w:rFonts w:eastAsia="Arial Unicode MS" w:cs="Times New Roman"/>
          <w:color w:val="000000"/>
          <w:u w:color="000000"/>
          <w:lang w:val="en-US"/>
        </w:rPr>
      </w:pPr>
    </w:p>
    <w:p w:rsidR="005F0C9F" w:rsidRPr="0046612C" w:rsidRDefault="005F0C9F" w:rsidP="000706EF">
      <w:pPr>
        <w:pStyle w:val="Geenafstand"/>
        <w:rPr>
          <w:rFonts w:eastAsia="Arial Unicode MS" w:cs="Times New Roman"/>
          <w:color w:val="000000"/>
          <w:u w:color="000000"/>
          <w:lang w:val="en-US"/>
        </w:rPr>
      </w:pPr>
    </w:p>
    <w:p w:rsidR="00C20761" w:rsidRPr="0046612C" w:rsidRDefault="00C13FAE" w:rsidP="00A273F9">
      <w:pPr>
        <w:pStyle w:val="Geenafstand"/>
        <w:rPr>
          <w:rFonts w:eastAsia="Arial Unicode MS" w:cs="Times New Roman"/>
          <w:b/>
          <w:color w:val="000000"/>
          <w:u w:color="000000"/>
          <w:lang w:val="en-US"/>
        </w:rPr>
      </w:pPr>
      <w:r>
        <w:rPr>
          <w:rFonts w:eastAsia="Arial Unicode MS" w:cs="Times New Roman"/>
          <w:b/>
          <w:bCs/>
          <w:color w:val="000000"/>
          <w:u w:color="000000"/>
          <w:lang w:val="en-GB"/>
        </w:rPr>
        <w:t>5 Strengths and weaknesses analysis - SWOT</w:t>
      </w:r>
    </w:p>
    <w:p w:rsidR="00EB50BF" w:rsidRPr="0046612C" w:rsidRDefault="004B3896" w:rsidP="00A273F9">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This format has been chosen so that Part II can end with an overall description of strengths and weaknesses, as this is often less contrived than applying the same process to each standard individually. If it seems more effective, a strengths and weakness analysis for each standard is also possible. </w:t>
      </w:r>
    </w:p>
    <w:p w:rsidR="00EB50BF" w:rsidRPr="0046612C" w:rsidRDefault="00EB50BF" w:rsidP="00A273F9">
      <w:pPr>
        <w:pStyle w:val="Geenafstand"/>
        <w:rPr>
          <w:rFonts w:eastAsia="Arial Unicode MS" w:cs="Times New Roman"/>
          <w:color w:val="000000"/>
          <w:u w:color="000000"/>
          <w:lang w:val="en-US"/>
        </w:rPr>
      </w:pPr>
      <w:r>
        <w:rPr>
          <w:rFonts w:eastAsia="Arial Unicode MS" w:cs="Times New Roman"/>
          <w:color w:val="000000"/>
          <w:u w:color="000000"/>
          <w:lang w:val="en-GB"/>
        </w:rPr>
        <w:t>Preferably, the analysis should be provided in the form of a SWOT.</w:t>
      </w:r>
    </w:p>
    <w:p w:rsidR="00335C3A" w:rsidRPr="0046612C" w:rsidRDefault="00335C3A" w:rsidP="00A273F9">
      <w:pPr>
        <w:pStyle w:val="Geenafstand"/>
        <w:rPr>
          <w:rFonts w:eastAsia="Arial Unicode MS" w:cs="Times New Roman"/>
          <w:color w:val="000000"/>
          <w:u w:color="000000"/>
          <w:lang w:val="en-US"/>
        </w:rPr>
      </w:pPr>
      <w:r>
        <w:rPr>
          <w:rFonts w:eastAsia="Arial Unicode MS" w:cs="Times New Roman"/>
          <w:color w:val="000000"/>
          <w:u w:color="000000"/>
          <w:lang w:val="en-GB"/>
        </w:rPr>
        <w:t>Regardless of which option is chosen it is important to pay attention to the following points:</w:t>
      </w:r>
      <w:r>
        <w:rPr>
          <w:rFonts w:eastAsia="Arial Unicode MS" w:cs="Times New Roman"/>
          <w:color w:val="000000"/>
          <w:u w:color="000000"/>
          <w:lang w:val="en-GB"/>
        </w:rPr>
        <w:br/>
      </w:r>
    </w:p>
    <w:p w:rsidR="00335C3A" w:rsidRPr="0046612C" w:rsidRDefault="00335C3A" w:rsidP="00335C3A">
      <w:pPr>
        <w:pStyle w:val="Geenafstand"/>
        <w:numPr>
          <w:ilvl w:val="0"/>
          <w:numId w:val="36"/>
        </w:numPr>
        <w:rPr>
          <w:rFonts w:cs="Times New Roman"/>
          <w:lang w:val="en-US"/>
        </w:rPr>
      </w:pPr>
      <w:r>
        <w:rPr>
          <w:rFonts w:eastAsia="Arial Unicode MS" w:cs="Times New Roman"/>
          <w:color w:val="000000"/>
          <w:u w:color="000000"/>
          <w:lang w:val="en-GB"/>
        </w:rPr>
        <w:t>Take care not to raise points which have not previously been discussed in the text;</w:t>
      </w:r>
    </w:p>
    <w:p w:rsidR="00530F1B" w:rsidRPr="0046612C" w:rsidRDefault="00530F1B" w:rsidP="00530F1B">
      <w:pPr>
        <w:pStyle w:val="Geenafstand"/>
        <w:numPr>
          <w:ilvl w:val="0"/>
          <w:numId w:val="36"/>
        </w:numPr>
        <w:rPr>
          <w:rFonts w:cs="Times New Roman"/>
          <w:lang w:val="en-US"/>
        </w:rPr>
      </w:pPr>
      <w:r>
        <w:rPr>
          <w:rFonts w:eastAsia="Arial Unicode MS" w:cs="Times New Roman"/>
          <w:color w:val="000000"/>
          <w:u w:color="000000"/>
          <w:lang w:val="en-GB"/>
        </w:rPr>
        <w:t>A superfluous list of points is to be avoided;</w:t>
      </w:r>
    </w:p>
    <w:p w:rsidR="00D07736" w:rsidRPr="0046612C" w:rsidRDefault="00530F1B" w:rsidP="00D07736">
      <w:pPr>
        <w:pStyle w:val="Geenafstand"/>
        <w:numPr>
          <w:ilvl w:val="0"/>
          <w:numId w:val="36"/>
        </w:numPr>
        <w:rPr>
          <w:rFonts w:cs="Times New Roman"/>
          <w:lang w:val="en-US"/>
        </w:rPr>
      </w:pPr>
      <w:r>
        <w:rPr>
          <w:rFonts w:eastAsia="Arial Unicode MS" w:cs="Times New Roman"/>
          <w:color w:val="000000"/>
          <w:u w:color="000000"/>
          <w:lang w:val="en-GB"/>
        </w:rPr>
        <w:t>The programme should anticipate the conversation with the peer reviewers about the analysis and the points it contains.</w:t>
      </w:r>
    </w:p>
    <w:p w:rsidR="004F571A" w:rsidRPr="0046612C" w:rsidRDefault="004F571A" w:rsidP="004F571A">
      <w:pPr>
        <w:pStyle w:val="Geenafstand"/>
        <w:rPr>
          <w:rFonts w:eastAsia="Arial Unicode MS" w:cs="Times New Roman"/>
          <w:color w:val="000000"/>
          <w:u w:color="000000"/>
          <w:lang w:val="en-US"/>
        </w:rPr>
      </w:pPr>
    </w:p>
    <w:p w:rsidR="004F571A" w:rsidRPr="0046612C" w:rsidRDefault="004F571A" w:rsidP="004F571A">
      <w:pPr>
        <w:pStyle w:val="Geenafstand"/>
        <w:rPr>
          <w:rFonts w:eastAsia="Arial Unicode MS" w:cs="Times New Roman"/>
          <w:color w:val="000000"/>
          <w:u w:color="000000"/>
          <w:lang w:val="en-US"/>
        </w:rPr>
      </w:pPr>
    </w:p>
    <w:p w:rsidR="004F571A" w:rsidRPr="0046612C" w:rsidRDefault="004F571A" w:rsidP="004F571A">
      <w:pPr>
        <w:pStyle w:val="Geenafstand"/>
        <w:rPr>
          <w:rFonts w:eastAsia="Arial Unicode MS" w:cs="Times New Roman"/>
          <w:b/>
          <w:color w:val="000000"/>
          <w:u w:color="000000"/>
          <w:lang w:val="en-US"/>
        </w:rPr>
      </w:pPr>
      <w:r>
        <w:rPr>
          <w:rFonts w:eastAsia="Arial Unicode MS" w:cs="Times New Roman"/>
          <w:b/>
          <w:bCs/>
          <w:color w:val="000000"/>
          <w:u w:color="000000"/>
          <w:lang w:val="en-GB"/>
        </w:rPr>
        <w:t>6 Student section</w:t>
      </w:r>
      <w:r>
        <w:rPr>
          <w:rFonts w:eastAsia="Arial Unicode MS" w:cs="Times New Roman"/>
          <w:color w:val="000000"/>
          <w:u w:color="000000"/>
          <w:lang w:val="en-GB"/>
        </w:rPr>
        <w:br/>
      </w:r>
    </w:p>
    <w:p w:rsidR="006761FB" w:rsidRPr="0046612C" w:rsidRDefault="006761FB" w:rsidP="004F571A">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This section is new and was not included in the previous assessment framework (2016); its aim is to increase students’ (sense of) ownership. The section gives students the opportunity to submit their own independent contribution to the self-evaluation report. </w:t>
      </w:r>
    </w:p>
    <w:p w:rsidR="006761FB" w:rsidRPr="0046612C" w:rsidRDefault="006761FB" w:rsidP="004F571A">
      <w:pPr>
        <w:pStyle w:val="Geenafstand"/>
        <w:rPr>
          <w:rFonts w:eastAsia="Arial Unicode MS" w:cs="Times New Roman"/>
          <w:color w:val="000000"/>
          <w:u w:color="000000"/>
          <w:lang w:val="en-US"/>
        </w:rPr>
      </w:pPr>
    </w:p>
    <w:p w:rsidR="00C50F89" w:rsidRPr="0046612C" w:rsidRDefault="006761FB" w:rsidP="004F571A">
      <w:pPr>
        <w:pStyle w:val="Geenafstand"/>
        <w:rPr>
          <w:rFonts w:eastAsia="Arial Unicode MS" w:cs="Times New Roman"/>
          <w:color w:val="000000"/>
          <w:u w:color="000000"/>
          <w:lang w:val="en-US"/>
        </w:rPr>
      </w:pPr>
      <w:r>
        <w:rPr>
          <w:rFonts w:eastAsia="Arial Unicode MS" w:cs="Times New Roman"/>
          <w:color w:val="000000"/>
          <w:u w:color="000000"/>
          <w:lang w:val="en-GB"/>
        </w:rPr>
        <w:t xml:space="preserve">For example, students can describe how they perceive the degree programme in terms of its strengths and potential opportunities for further development. </w:t>
      </w:r>
    </w:p>
    <w:p w:rsidR="00C50F89" w:rsidRPr="0046612C" w:rsidRDefault="00C50F89" w:rsidP="004F571A">
      <w:pPr>
        <w:pStyle w:val="Geenafstand"/>
        <w:rPr>
          <w:rFonts w:eastAsia="Arial Unicode MS" w:cs="Times New Roman"/>
          <w:color w:val="000000"/>
          <w:u w:color="000000"/>
          <w:lang w:val="en-US"/>
        </w:rPr>
      </w:pPr>
    </w:p>
    <w:sectPr w:rsidR="00C50F89" w:rsidRPr="0046612C" w:rsidSect="007C3F04">
      <w:footerReference w:type="default" r:id="rId21"/>
      <w:footerReference w:type="first" r:id="rId2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A64" w:rsidRDefault="000D4A64" w:rsidP="00302B13">
      <w:pPr>
        <w:spacing w:after="0" w:line="240" w:lineRule="auto"/>
      </w:pPr>
      <w:r>
        <w:separator/>
      </w:r>
    </w:p>
  </w:endnote>
  <w:endnote w:type="continuationSeparator" w:id="0">
    <w:p w:rsidR="000D4A64" w:rsidRDefault="000D4A64" w:rsidP="0030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LT 55">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18606"/>
      <w:docPartObj>
        <w:docPartGallery w:val="Page Numbers (Bottom of Page)"/>
        <w:docPartUnique/>
      </w:docPartObj>
    </w:sdtPr>
    <w:sdtEndPr/>
    <w:sdtContent>
      <w:sdt>
        <w:sdtPr>
          <w:id w:val="26518605"/>
          <w:docPartObj>
            <w:docPartGallery w:val="Page Numbers (Top of Page)"/>
            <w:docPartUnique/>
          </w:docPartObj>
        </w:sdtPr>
        <w:sdtEndPr/>
        <w:sdtContent>
          <w:p w:rsidR="00BD1390" w:rsidRDefault="00BD1390">
            <w:pPr>
              <w:pStyle w:val="Voettekst"/>
              <w:jc w:val="right"/>
            </w:pPr>
            <w:r>
              <w:rPr>
                <w:rFonts w:asciiTheme="minorHAnsi" w:hAnsiTheme="minorHAnsi"/>
                <w:sz w:val="22"/>
                <w:szCs w:val="22"/>
                <w:lang w:val="en-GB"/>
              </w:rPr>
              <w:t xml:space="preserve">Page </w:t>
            </w:r>
            <w:r>
              <w:rPr>
                <w:rFonts w:asciiTheme="minorHAnsi" w:hAnsiTheme="minorHAnsi"/>
                <w:sz w:val="22"/>
                <w:szCs w:val="22"/>
                <w:lang w:val="en-GB"/>
              </w:rPr>
              <w:fldChar w:fldCharType="begin"/>
            </w:r>
            <w:r>
              <w:rPr>
                <w:rFonts w:asciiTheme="minorHAnsi" w:hAnsiTheme="minorHAnsi"/>
                <w:sz w:val="22"/>
                <w:szCs w:val="22"/>
                <w:lang w:val="en-GB"/>
              </w:rPr>
              <w:instrText xml:space="preserve"> PAGE </w:instrText>
            </w:r>
            <w:r>
              <w:rPr>
                <w:rFonts w:asciiTheme="minorHAnsi" w:hAnsiTheme="minorHAnsi"/>
                <w:sz w:val="22"/>
                <w:szCs w:val="22"/>
                <w:lang w:val="en-GB"/>
              </w:rPr>
              <w:fldChar w:fldCharType="separate"/>
            </w:r>
            <w:r w:rsidR="00012B11">
              <w:rPr>
                <w:rFonts w:asciiTheme="minorHAnsi" w:hAnsiTheme="minorHAnsi"/>
                <w:noProof/>
                <w:sz w:val="22"/>
                <w:szCs w:val="22"/>
                <w:lang w:val="en-GB"/>
              </w:rPr>
              <w:t>2</w:t>
            </w:r>
            <w:r>
              <w:rPr>
                <w:rFonts w:asciiTheme="minorHAnsi" w:hAnsiTheme="minorHAnsi"/>
                <w:noProof/>
                <w:sz w:val="22"/>
                <w:szCs w:val="22"/>
                <w:lang w:val="en-GB"/>
              </w:rPr>
              <w:fldChar w:fldCharType="end"/>
            </w:r>
            <w:r>
              <w:rPr>
                <w:rFonts w:asciiTheme="minorHAnsi" w:hAnsiTheme="minorHAnsi"/>
                <w:sz w:val="22"/>
                <w:szCs w:val="22"/>
                <w:lang w:val="en-GB"/>
              </w:rPr>
              <w:t xml:space="preserve"> of </w:t>
            </w:r>
            <w:r>
              <w:rPr>
                <w:rFonts w:asciiTheme="minorHAnsi" w:hAnsiTheme="minorHAnsi"/>
                <w:sz w:val="22"/>
                <w:szCs w:val="22"/>
                <w:lang w:val="en-GB"/>
              </w:rPr>
              <w:fldChar w:fldCharType="begin"/>
            </w:r>
            <w:r>
              <w:rPr>
                <w:rFonts w:asciiTheme="minorHAnsi" w:hAnsiTheme="minorHAnsi"/>
                <w:sz w:val="22"/>
                <w:szCs w:val="22"/>
                <w:lang w:val="en-GB"/>
              </w:rPr>
              <w:instrText xml:space="preserve"> NUMPAGES  </w:instrText>
            </w:r>
            <w:r>
              <w:rPr>
                <w:rFonts w:asciiTheme="minorHAnsi" w:hAnsiTheme="minorHAnsi"/>
                <w:sz w:val="22"/>
                <w:szCs w:val="22"/>
                <w:lang w:val="en-GB"/>
              </w:rPr>
              <w:fldChar w:fldCharType="separate"/>
            </w:r>
            <w:r w:rsidR="00012B11">
              <w:rPr>
                <w:rFonts w:asciiTheme="minorHAnsi" w:hAnsiTheme="minorHAnsi"/>
                <w:noProof/>
                <w:sz w:val="22"/>
                <w:szCs w:val="22"/>
                <w:lang w:val="en-GB"/>
              </w:rPr>
              <w:t>2</w:t>
            </w:r>
            <w:r>
              <w:rPr>
                <w:rFonts w:asciiTheme="minorHAnsi" w:hAnsiTheme="minorHAnsi"/>
                <w:noProof/>
                <w:sz w:val="22"/>
                <w:szCs w:val="22"/>
                <w:lang w:val="en-GB"/>
              </w:rPr>
              <w:fldChar w:fldCharType="end"/>
            </w:r>
          </w:p>
        </w:sdtContent>
      </w:sdt>
    </w:sdtContent>
  </w:sdt>
  <w:p w:rsidR="00BD1390" w:rsidRDefault="00BD13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18599"/>
      <w:docPartObj>
        <w:docPartGallery w:val="Page Numbers (Bottom of Page)"/>
        <w:docPartUnique/>
      </w:docPartObj>
    </w:sdtPr>
    <w:sdtEndPr/>
    <w:sdtContent>
      <w:sdt>
        <w:sdtPr>
          <w:id w:val="565050523"/>
          <w:docPartObj>
            <w:docPartGallery w:val="Page Numbers (Top of Page)"/>
            <w:docPartUnique/>
          </w:docPartObj>
        </w:sdtPr>
        <w:sdtEndPr/>
        <w:sdtContent>
          <w:p w:rsidR="00BD1390" w:rsidRDefault="00BD1390">
            <w:pPr>
              <w:pStyle w:val="Voettekst"/>
              <w:jc w:val="right"/>
            </w:pPr>
            <w:r>
              <w:rPr>
                <w:lang w:val="en-GB"/>
              </w:rPr>
              <w:t xml:space="preserve">Page </w:t>
            </w:r>
            <w:r>
              <w:rPr>
                <w:lang w:val="en-GB"/>
              </w:rPr>
              <w:fldChar w:fldCharType="begin"/>
            </w:r>
            <w:r>
              <w:rPr>
                <w:lang w:val="en-GB"/>
              </w:rPr>
              <w:instrText xml:space="preserve"> PAGE </w:instrText>
            </w:r>
            <w:r>
              <w:rPr>
                <w:lang w:val="en-GB"/>
              </w:rPr>
              <w:fldChar w:fldCharType="separate"/>
            </w:r>
            <w:r w:rsidR="00012B11">
              <w:rPr>
                <w:noProof/>
                <w:lang w:val="en-GB"/>
              </w:rPr>
              <w:t>1</w:t>
            </w:r>
            <w:r>
              <w:rPr>
                <w:noProof/>
                <w:lang w:val="en-GB"/>
              </w:rPr>
              <w:fldChar w:fldCharType="end"/>
            </w:r>
            <w:r>
              <w:rPr>
                <w:lang w:val="en-GB"/>
              </w:rPr>
              <w:t xml:space="preserve"> of </w:t>
            </w:r>
            <w:r>
              <w:rPr>
                <w:noProof/>
                <w:lang w:val="en-GB"/>
              </w:rPr>
              <w:fldChar w:fldCharType="begin"/>
            </w:r>
            <w:r>
              <w:rPr>
                <w:noProof/>
                <w:lang w:val="en-GB"/>
              </w:rPr>
              <w:instrText xml:space="preserve"> NUMPAGES  </w:instrText>
            </w:r>
            <w:r>
              <w:rPr>
                <w:noProof/>
                <w:lang w:val="en-GB"/>
              </w:rPr>
              <w:fldChar w:fldCharType="separate"/>
            </w:r>
            <w:r w:rsidR="00012B11">
              <w:rPr>
                <w:noProof/>
                <w:lang w:val="en-GB"/>
              </w:rPr>
              <w:t>1</w:t>
            </w:r>
            <w:r>
              <w:rPr>
                <w:noProof/>
                <w:lang w:val="en-GB"/>
              </w:rPr>
              <w:fldChar w:fldCharType="end"/>
            </w:r>
          </w:p>
        </w:sdtContent>
      </w:sdt>
    </w:sdtContent>
  </w:sdt>
  <w:p w:rsidR="00BD1390" w:rsidRDefault="00BD1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A64" w:rsidRDefault="000D4A64" w:rsidP="00302B13">
      <w:pPr>
        <w:spacing w:after="0" w:line="240" w:lineRule="auto"/>
      </w:pPr>
      <w:r>
        <w:separator/>
      </w:r>
    </w:p>
  </w:footnote>
  <w:footnote w:type="continuationSeparator" w:id="0">
    <w:p w:rsidR="000D4A64" w:rsidRDefault="000D4A64" w:rsidP="00302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94EE877"/>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decimal"/>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decimal"/>
      <w:lvlText w:val="%3."/>
      <w:lvlJc w:val="left"/>
      <w:pPr>
        <w:tabs>
          <w:tab w:val="num" w:pos="720"/>
        </w:tabs>
        <w:ind w:left="72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720"/>
        </w:tabs>
        <w:ind w:left="72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lvlText w:val="%5."/>
      <w:lvlJc w:val="left"/>
      <w:pPr>
        <w:tabs>
          <w:tab w:val="num" w:pos="1080"/>
        </w:tabs>
        <w:ind w:left="108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lvlText w:val="%6."/>
      <w:lvlJc w:val="left"/>
      <w:pPr>
        <w:tabs>
          <w:tab w:val="num" w:pos="1080"/>
        </w:tabs>
        <w:ind w:left="108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1440"/>
        </w:tabs>
        <w:ind w:left="144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lvlText w:val="%8."/>
      <w:lvlJc w:val="left"/>
      <w:pPr>
        <w:tabs>
          <w:tab w:val="num" w:pos="1440"/>
        </w:tabs>
        <w:ind w:left="144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lvlText w:val="%9."/>
      <w:lvlJc w:val="left"/>
      <w:pPr>
        <w:tabs>
          <w:tab w:val="num" w:pos="1800"/>
        </w:tabs>
        <w:ind w:left="180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 w15:restartNumberingAfterBreak="0">
    <w:nsid w:val="0000000D"/>
    <w:multiLevelType w:val="multilevel"/>
    <w:tmpl w:val="894EE87F"/>
    <w:lvl w:ilvl="0">
      <w:start w:val="1"/>
      <w:numFmt w:val="decimal"/>
      <w:lvlText w:val="%1."/>
      <w:lvlJc w:val="left"/>
      <w:pPr>
        <w:tabs>
          <w:tab w:val="num" w:pos="393"/>
        </w:tabs>
        <w:ind w:left="393"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A15DF"/>
    <w:multiLevelType w:val="hybridMultilevel"/>
    <w:tmpl w:val="E786A138"/>
    <w:lvl w:ilvl="0" w:tplc="04130017">
      <w:start w:val="1"/>
      <w:numFmt w:val="lowerLetter"/>
      <w:pStyle w:val="ImportWordListStyleDefinition4"/>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E716FF"/>
    <w:multiLevelType w:val="hybridMultilevel"/>
    <w:tmpl w:val="DFECF2C4"/>
    <w:lvl w:ilvl="0" w:tplc="F41A2520">
      <w:start w:val="1"/>
      <w:numFmt w:val="decimal"/>
      <w:lvlText w:val="%1."/>
      <w:lvlJc w:val="left"/>
      <w:pPr>
        <w:ind w:left="720" w:hanging="360"/>
      </w:pPr>
      <w:rPr>
        <w:rFonts w:ascii="Calibri" w:eastAsiaTheme="minorHAnsi" w:hAnsi="Calibr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7324AB"/>
    <w:multiLevelType w:val="multilevel"/>
    <w:tmpl w:val="BD120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1B6E8B"/>
    <w:multiLevelType w:val="hybridMultilevel"/>
    <w:tmpl w:val="5FB4DB06"/>
    <w:lvl w:ilvl="0" w:tplc="01A44998">
      <w:start w:val="1"/>
      <w:numFmt w:val="bullet"/>
      <w:pStyle w:val="Opsomstreepje1steniveauNVAO"/>
      <w:lvlText w:val="–"/>
      <w:lvlJc w:val="left"/>
      <w:pPr>
        <w:tabs>
          <w:tab w:val="num" w:pos="360"/>
        </w:tabs>
        <w:ind w:left="340" w:hanging="340"/>
      </w:pPr>
      <w:rPr>
        <w:rFonts w:ascii="Univers LT 55" w:hAnsi="Univers LT 55"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77D12"/>
    <w:multiLevelType w:val="hybridMultilevel"/>
    <w:tmpl w:val="481816AA"/>
    <w:lvl w:ilvl="0" w:tplc="CC8A6AEC">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2402D2"/>
    <w:multiLevelType w:val="hybridMultilevel"/>
    <w:tmpl w:val="D212AD08"/>
    <w:lvl w:ilvl="0" w:tplc="A6660986">
      <w:start w:val="2"/>
      <w:numFmt w:val="bullet"/>
      <w:lvlText w:val="-"/>
      <w:lvlJc w:val="left"/>
      <w:pPr>
        <w:ind w:left="720" w:hanging="360"/>
      </w:pPr>
      <w:rPr>
        <w:rFonts w:ascii="Calibri" w:eastAsiaTheme="minorHAnsi" w:hAnsi="Calibri" w:cstheme="minorBidi" w:hint="default"/>
        <w:color w:val="auto"/>
      </w:rPr>
    </w:lvl>
    <w:lvl w:ilvl="1" w:tplc="04130003" w:tentative="1">
      <w:start w:val="1"/>
      <w:numFmt w:val="bullet"/>
      <w:lvlText w:val="o"/>
      <w:lvlJc w:val="left"/>
      <w:pPr>
        <w:ind w:left="1440" w:hanging="360"/>
      </w:pPr>
      <w:rPr>
        <w:rFonts w:ascii="Courier New" w:hAnsi="Courier New" w:cs="SimSu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imSu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imSun"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B840BC"/>
    <w:multiLevelType w:val="hybridMultilevel"/>
    <w:tmpl w:val="457E69EC"/>
    <w:lvl w:ilvl="0" w:tplc="1B6C7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D6248"/>
    <w:multiLevelType w:val="hybridMultilevel"/>
    <w:tmpl w:val="434C1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AF14D0"/>
    <w:multiLevelType w:val="multilevel"/>
    <w:tmpl w:val="9FE23F76"/>
    <w:lvl w:ilvl="0">
      <w:start w:val="1"/>
      <w:numFmt w:val="decimal"/>
      <w:lvlText w:val="%1."/>
      <w:lvlJc w:val="left"/>
      <w:pPr>
        <w:ind w:left="720" w:hanging="360"/>
      </w:pPr>
    </w:lvl>
    <w:lvl w:ilvl="1">
      <w:start w:val="3"/>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E73144"/>
    <w:multiLevelType w:val="hybridMultilevel"/>
    <w:tmpl w:val="5E6E1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383399"/>
    <w:multiLevelType w:val="multilevel"/>
    <w:tmpl w:val="84BCA2BA"/>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A0337A"/>
    <w:multiLevelType w:val="hybridMultilevel"/>
    <w:tmpl w:val="0EA05D9C"/>
    <w:lvl w:ilvl="0" w:tplc="1B6C7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A747C"/>
    <w:multiLevelType w:val="multilevel"/>
    <w:tmpl w:val="1548C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4641C9"/>
    <w:multiLevelType w:val="multilevel"/>
    <w:tmpl w:val="EF2E68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833950"/>
    <w:multiLevelType w:val="hybridMultilevel"/>
    <w:tmpl w:val="55FAECBE"/>
    <w:lvl w:ilvl="0" w:tplc="E4C01A6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949285A"/>
    <w:multiLevelType w:val="multilevel"/>
    <w:tmpl w:val="7540AD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ADB05B5"/>
    <w:multiLevelType w:val="hybridMultilevel"/>
    <w:tmpl w:val="2968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167B5"/>
    <w:multiLevelType w:val="hybridMultilevel"/>
    <w:tmpl w:val="BC8CF2F6"/>
    <w:lvl w:ilvl="0" w:tplc="04090001">
      <w:start w:val="1"/>
      <w:numFmt w:val="bullet"/>
      <w:pStyle w:val="Lijs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E4649"/>
    <w:multiLevelType w:val="hybridMultilevel"/>
    <w:tmpl w:val="D276BAA2"/>
    <w:lvl w:ilvl="0" w:tplc="04A464D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59169F"/>
    <w:multiLevelType w:val="hybridMultilevel"/>
    <w:tmpl w:val="3B94F9C2"/>
    <w:lvl w:ilvl="0" w:tplc="D3329B6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4210B"/>
    <w:multiLevelType w:val="hybridMultilevel"/>
    <w:tmpl w:val="5652FCD0"/>
    <w:lvl w:ilvl="0" w:tplc="D5DCFA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A33EF"/>
    <w:multiLevelType w:val="hybridMultilevel"/>
    <w:tmpl w:val="DD24486E"/>
    <w:lvl w:ilvl="0" w:tplc="2D4E7A66">
      <w:start w:val="1"/>
      <w:numFmt w:val="decimal"/>
      <w:lvlText w:val="%1."/>
      <w:lvlJc w:val="left"/>
      <w:pPr>
        <w:ind w:left="360" w:hanging="360"/>
      </w:pPr>
      <w:rPr>
        <w:rFonts w:hint="default"/>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546A96"/>
    <w:multiLevelType w:val="hybridMultilevel"/>
    <w:tmpl w:val="EC447EBA"/>
    <w:lvl w:ilvl="0" w:tplc="D160DB12">
      <w:start w:val="4"/>
      <w:numFmt w:val="bullet"/>
      <w:lvlText w:val="-"/>
      <w:lvlJc w:val="left"/>
      <w:pPr>
        <w:ind w:left="360" w:hanging="360"/>
      </w:pPr>
      <w:rPr>
        <w:rFonts w:ascii="Times New Roman" w:eastAsia="Arial Unicode MS" w:hAnsi="Times New Roman" w:cs="Times New Roman" w:hint="default"/>
        <w:color w:val="00000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38081B"/>
    <w:multiLevelType w:val="hybridMultilevel"/>
    <w:tmpl w:val="8694760A"/>
    <w:lvl w:ilvl="0" w:tplc="FB3CCC2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SimSu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imSu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imSun"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A518CE"/>
    <w:multiLevelType w:val="hybridMultilevel"/>
    <w:tmpl w:val="8D70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73E05"/>
    <w:multiLevelType w:val="hybridMultilevel"/>
    <w:tmpl w:val="C7BC0E5C"/>
    <w:lvl w:ilvl="0" w:tplc="18B893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75474"/>
    <w:multiLevelType w:val="hybridMultilevel"/>
    <w:tmpl w:val="37EA6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CE280E"/>
    <w:multiLevelType w:val="hybridMultilevel"/>
    <w:tmpl w:val="AA90F986"/>
    <w:lvl w:ilvl="0" w:tplc="D2105BDE">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ED1F76"/>
    <w:multiLevelType w:val="multilevel"/>
    <w:tmpl w:val="3DDC85F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91F1FE2"/>
    <w:multiLevelType w:val="hybridMultilevel"/>
    <w:tmpl w:val="B0705694"/>
    <w:lvl w:ilvl="0" w:tplc="A470DA8C">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7A67CA"/>
    <w:multiLevelType w:val="hybridMultilevel"/>
    <w:tmpl w:val="1C705662"/>
    <w:lvl w:ilvl="0" w:tplc="F138B4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131B4"/>
    <w:multiLevelType w:val="hybridMultilevel"/>
    <w:tmpl w:val="086E9E8E"/>
    <w:lvl w:ilvl="0" w:tplc="D3329B6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2627C"/>
    <w:multiLevelType w:val="hybridMultilevel"/>
    <w:tmpl w:val="E14A9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Helvetic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Helvetic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Helvetica"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330EF7"/>
    <w:multiLevelType w:val="multilevel"/>
    <w:tmpl w:val="7FA09C3C"/>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3997E31"/>
    <w:multiLevelType w:val="hybridMultilevel"/>
    <w:tmpl w:val="C6C4CA1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594C38"/>
    <w:multiLevelType w:val="multilevel"/>
    <w:tmpl w:val="632C1E50"/>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49F379B"/>
    <w:multiLevelType w:val="hybridMultilevel"/>
    <w:tmpl w:val="98CAF12E"/>
    <w:lvl w:ilvl="0" w:tplc="F42CD880">
      <w:start w:val="1"/>
      <w:numFmt w:val="decimal"/>
      <w:lvlText w:val="%1."/>
      <w:lvlJc w:val="left"/>
      <w:pPr>
        <w:ind w:left="502" w:hanging="360"/>
      </w:pPr>
      <w:rPr>
        <w:rFonts w:cstheme="minorBidi"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7A612665"/>
    <w:multiLevelType w:val="multilevel"/>
    <w:tmpl w:val="78B4046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DA35CF"/>
    <w:multiLevelType w:val="hybridMultilevel"/>
    <w:tmpl w:val="63AC4442"/>
    <w:lvl w:ilvl="0" w:tplc="548297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9"/>
  </w:num>
  <w:num w:numId="4">
    <w:abstractNumId w:val="3"/>
  </w:num>
  <w:num w:numId="5">
    <w:abstractNumId w:val="22"/>
  </w:num>
  <w:num w:numId="6">
    <w:abstractNumId w:val="19"/>
  </w:num>
  <w:num w:numId="7">
    <w:abstractNumId w:val="30"/>
  </w:num>
  <w:num w:numId="8">
    <w:abstractNumId w:val="17"/>
  </w:num>
  <w:num w:numId="9">
    <w:abstractNumId w:val="34"/>
  </w:num>
  <w:num w:numId="10">
    <w:abstractNumId w:val="20"/>
  </w:num>
  <w:num w:numId="11">
    <w:abstractNumId w:val="27"/>
  </w:num>
  <w:num w:numId="12">
    <w:abstractNumId w:val="8"/>
  </w:num>
  <w:num w:numId="13">
    <w:abstractNumId w:val="11"/>
  </w:num>
  <w:num w:numId="14">
    <w:abstractNumId w:val="26"/>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2"/>
  </w:num>
  <w:num w:numId="19">
    <w:abstractNumId w:val="9"/>
  </w:num>
  <w:num w:numId="20">
    <w:abstractNumId w:val="14"/>
  </w:num>
  <w:num w:numId="21">
    <w:abstractNumId w:val="21"/>
  </w:num>
  <w:num w:numId="22">
    <w:abstractNumId w:val="24"/>
  </w:num>
  <w:num w:numId="23">
    <w:abstractNumId w:val="4"/>
  </w:num>
  <w:num w:numId="24">
    <w:abstractNumId w:val="38"/>
  </w:num>
  <w:num w:numId="25">
    <w:abstractNumId w:val="13"/>
  </w:num>
  <w:num w:numId="26">
    <w:abstractNumId w:val="36"/>
  </w:num>
  <w:num w:numId="27">
    <w:abstractNumId w:val="35"/>
  </w:num>
  <w:num w:numId="28">
    <w:abstractNumId w:val="37"/>
  </w:num>
  <w:num w:numId="29">
    <w:abstractNumId w:val="18"/>
  </w:num>
  <w:num w:numId="30">
    <w:abstractNumId w:val="41"/>
  </w:num>
  <w:num w:numId="31">
    <w:abstractNumId w:val="23"/>
  </w:num>
  <w:num w:numId="32">
    <w:abstractNumId w:val="7"/>
  </w:num>
  <w:num w:numId="33">
    <w:abstractNumId w:val="31"/>
  </w:num>
  <w:num w:numId="34">
    <w:abstractNumId w:val="40"/>
  </w:num>
  <w:num w:numId="35">
    <w:abstractNumId w:val="5"/>
  </w:num>
  <w:num w:numId="36">
    <w:abstractNumId w:val="25"/>
  </w:num>
  <w:num w:numId="37">
    <w:abstractNumId w:val="6"/>
  </w:num>
  <w:num w:numId="38">
    <w:abstractNumId w:val="32"/>
  </w:num>
  <w:num w:numId="39">
    <w:abstractNumId w:val="33"/>
  </w:num>
  <w:num w:numId="40">
    <w:abstractNumId w:val="28"/>
  </w:num>
  <w:num w:numId="41">
    <w:abstractNumId w:val="12"/>
  </w:num>
  <w:num w:numId="42">
    <w:abstractNumId w:val="1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DD"/>
    <w:rsid w:val="00001B04"/>
    <w:rsid w:val="0000336B"/>
    <w:rsid w:val="00012B11"/>
    <w:rsid w:val="00013D61"/>
    <w:rsid w:val="00016A84"/>
    <w:rsid w:val="00021300"/>
    <w:rsid w:val="00021757"/>
    <w:rsid w:val="0002304D"/>
    <w:rsid w:val="000255AC"/>
    <w:rsid w:val="0002669C"/>
    <w:rsid w:val="00030A3F"/>
    <w:rsid w:val="000414D5"/>
    <w:rsid w:val="00043A7E"/>
    <w:rsid w:val="00047CE6"/>
    <w:rsid w:val="00051864"/>
    <w:rsid w:val="00052A5F"/>
    <w:rsid w:val="00053080"/>
    <w:rsid w:val="000562B3"/>
    <w:rsid w:val="00063CE5"/>
    <w:rsid w:val="0006533F"/>
    <w:rsid w:val="00065C3E"/>
    <w:rsid w:val="000668E1"/>
    <w:rsid w:val="00067B95"/>
    <w:rsid w:val="00067F04"/>
    <w:rsid w:val="000706EF"/>
    <w:rsid w:val="000711B9"/>
    <w:rsid w:val="000720D2"/>
    <w:rsid w:val="00073F9A"/>
    <w:rsid w:val="00077143"/>
    <w:rsid w:val="00080F8E"/>
    <w:rsid w:val="0008213F"/>
    <w:rsid w:val="00083394"/>
    <w:rsid w:val="000842FE"/>
    <w:rsid w:val="00085A54"/>
    <w:rsid w:val="00087F3C"/>
    <w:rsid w:val="00092783"/>
    <w:rsid w:val="0009437A"/>
    <w:rsid w:val="000A0EDD"/>
    <w:rsid w:val="000A14DD"/>
    <w:rsid w:val="000A15F3"/>
    <w:rsid w:val="000A5078"/>
    <w:rsid w:val="000A5616"/>
    <w:rsid w:val="000A6AB4"/>
    <w:rsid w:val="000B12F2"/>
    <w:rsid w:val="000B5659"/>
    <w:rsid w:val="000C17C6"/>
    <w:rsid w:val="000C3BC2"/>
    <w:rsid w:val="000C7A31"/>
    <w:rsid w:val="000D09D7"/>
    <w:rsid w:val="000D1C7A"/>
    <w:rsid w:val="000D4002"/>
    <w:rsid w:val="000D4826"/>
    <w:rsid w:val="000D4A64"/>
    <w:rsid w:val="000E0227"/>
    <w:rsid w:val="000E29EE"/>
    <w:rsid w:val="000F1152"/>
    <w:rsid w:val="000F131F"/>
    <w:rsid w:val="000F2D0C"/>
    <w:rsid w:val="000F48EB"/>
    <w:rsid w:val="000F511C"/>
    <w:rsid w:val="000F5BCD"/>
    <w:rsid w:val="000F6B4A"/>
    <w:rsid w:val="000F7232"/>
    <w:rsid w:val="00100C05"/>
    <w:rsid w:val="00102C0D"/>
    <w:rsid w:val="00102E8F"/>
    <w:rsid w:val="001057FF"/>
    <w:rsid w:val="00110DC5"/>
    <w:rsid w:val="00111BDB"/>
    <w:rsid w:val="00111F6C"/>
    <w:rsid w:val="0012314F"/>
    <w:rsid w:val="00123E3F"/>
    <w:rsid w:val="001260C3"/>
    <w:rsid w:val="001447B1"/>
    <w:rsid w:val="00150F06"/>
    <w:rsid w:val="00152DA1"/>
    <w:rsid w:val="00154676"/>
    <w:rsid w:val="00163C45"/>
    <w:rsid w:val="00164A68"/>
    <w:rsid w:val="0016636E"/>
    <w:rsid w:val="00170249"/>
    <w:rsid w:val="0017471E"/>
    <w:rsid w:val="00174AD6"/>
    <w:rsid w:val="00174FF2"/>
    <w:rsid w:val="001758D3"/>
    <w:rsid w:val="0018115B"/>
    <w:rsid w:val="0018235C"/>
    <w:rsid w:val="0018523D"/>
    <w:rsid w:val="00190811"/>
    <w:rsid w:val="001920F2"/>
    <w:rsid w:val="001924B9"/>
    <w:rsid w:val="001967F3"/>
    <w:rsid w:val="0019795C"/>
    <w:rsid w:val="001A593E"/>
    <w:rsid w:val="001A5F53"/>
    <w:rsid w:val="001A714B"/>
    <w:rsid w:val="001B0783"/>
    <w:rsid w:val="001B0F95"/>
    <w:rsid w:val="001B64C1"/>
    <w:rsid w:val="001C03C4"/>
    <w:rsid w:val="001C0E8C"/>
    <w:rsid w:val="001C16FC"/>
    <w:rsid w:val="001C2CF2"/>
    <w:rsid w:val="001C3DA4"/>
    <w:rsid w:val="001C6271"/>
    <w:rsid w:val="001C7758"/>
    <w:rsid w:val="001C7E65"/>
    <w:rsid w:val="001D076B"/>
    <w:rsid w:val="001D1669"/>
    <w:rsid w:val="001D239E"/>
    <w:rsid w:val="001E0770"/>
    <w:rsid w:val="001E3C5A"/>
    <w:rsid w:val="001E6054"/>
    <w:rsid w:val="001E6751"/>
    <w:rsid w:val="001F00C8"/>
    <w:rsid w:val="001F0719"/>
    <w:rsid w:val="001F0C71"/>
    <w:rsid w:val="001F21EC"/>
    <w:rsid w:val="001F243E"/>
    <w:rsid w:val="001F3646"/>
    <w:rsid w:val="001F3A61"/>
    <w:rsid w:val="001F4E4C"/>
    <w:rsid w:val="001F7635"/>
    <w:rsid w:val="002008AE"/>
    <w:rsid w:val="002008F3"/>
    <w:rsid w:val="00205977"/>
    <w:rsid w:val="00205CF8"/>
    <w:rsid w:val="00207338"/>
    <w:rsid w:val="00207C08"/>
    <w:rsid w:val="00210C2C"/>
    <w:rsid w:val="00211CF9"/>
    <w:rsid w:val="00212B1A"/>
    <w:rsid w:val="00216750"/>
    <w:rsid w:val="00220BAF"/>
    <w:rsid w:val="002235DD"/>
    <w:rsid w:val="00225A2C"/>
    <w:rsid w:val="00226F2B"/>
    <w:rsid w:val="002271BF"/>
    <w:rsid w:val="00231995"/>
    <w:rsid w:val="00233A36"/>
    <w:rsid w:val="00233ABD"/>
    <w:rsid w:val="00241D77"/>
    <w:rsid w:val="00243A2C"/>
    <w:rsid w:val="002449BE"/>
    <w:rsid w:val="002475AE"/>
    <w:rsid w:val="00250321"/>
    <w:rsid w:val="00250761"/>
    <w:rsid w:val="00255112"/>
    <w:rsid w:val="00256BFE"/>
    <w:rsid w:val="00256C79"/>
    <w:rsid w:val="00260B88"/>
    <w:rsid w:val="00263F1F"/>
    <w:rsid w:val="00264FE1"/>
    <w:rsid w:val="002655BB"/>
    <w:rsid w:val="002669BA"/>
    <w:rsid w:val="00275171"/>
    <w:rsid w:val="0027600B"/>
    <w:rsid w:val="00297331"/>
    <w:rsid w:val="002A2160"/>
    <w:rsid w:val="002A625A"/>
    <w:rsid w:val="002A644F"/>
    <w:rsid w:val="002A7981"/>
    <w:rsid w:val="002B0FE6"/>
    <w:rsid w:val="002B3873"/>
    <w:rsid w:val="002B5E67"/>
    <w:rsid w:val="002B756B"/>
    <w:rsid w:val="002C758A"/>
    <w:rsid w:val="002D03E5"/>
    <w:rsid w:val="002D124C"/>
    <w:rsid w:val="002D31DB"/>
    <w:rsid w:val="002D35D9"/>
    <w:rsid w:val="002D4447"/>
    <w:rsid w:val="002D472B"/>
    <w:rsid w:val="002D5E8F"/>
    <w:rsid w:val="002D65CF"/>
    <w:rsid w:val="002D6958"/>
    <w:rsid w:val="002D7CC3"/>
    <w:rsid w:val="002E03F3"/>
    <w:rsid w:val="002E1D5D"/>
    <w:rsid w:val="002F0D40"/>
    <w:rsid w:val="002F27C5"/>
    <w:rsid w:val="002F5485"/>
    <w:rsid w:val="002F5D13"/>
    <w:rsid w:val="002F76E3"/>
    <w:rsid w:val="0030109D"/>
    <w:rsid w:val="0030297B"/>
    <w:rsid w:val="00302B13"/>
    <w:rsid w:val="00303E3C"/>
    <w:rsid w:val="003079E6"/>
    <w:rsid w:val="00310732"/>
    <w:rsid w:val="00312F1A"/>
    <w:rsid w:val="003168AD"/>
    <w:rsid w:val="00316BB6"/>
    <w:rsid w:val="00320760"/>
    <w:rsid w:val="0032154D"/>
    <w:rsid w:val="00322649"/>
    <w:rsid w:val="00322F81"/>
    <w:rsid w:val="003233BD"/>
    <w:rsid w:val="00324EF2"/>
    <w:rsid w:val="0033011B"/>
    <w:rsid w:val="00330311"/>
    <w:rsid w:val="0033313C"/>
    <w:rsid w:val="00335C3A"/>
    <w:rsid w:val="00344C3B"/>
    <w:rsid w:val="00344CEC"/>
    <w:rsid w:val="0035236A"/>
    <w:rsid w:val="00353451"/>
    <w:rsid w:val="0035469F"/>
    <w:rsid w:val="00354A56"/>
    <w:rsid w:val="00354FC0"/>
    <w:rsid w:val="00355356"/>
    <w:rsid w:val="003556F2"/>
    <w:rsid w:val="0035575C"/>
    <w:rsid w:val="0035597B"/>
    <w:rsid w:val="003575C0"/>
    <w:rsid w:val="003618E2"/>
    <w:rsid w:val="00362548"/>
    <w:rsid w:val="00366CBE"/>
    <w:rsid w:val="00367E2B"/>
    <w:rsid w:val="0037302C"/>
    <w:rsid w:val="00373DE2"/>
    <w:rsid w:val="00375509"/>
    <w:rsid w:val="00376230"/>
    <w:rsid w:val="00384577"/>
    <w:rsid w:val="00387BA7"/>
    <w:rsid w:val="00390ABC"/>
    <w:rsid w:val="00390FD3"/>
    <w:rsid w:val="00395866"/>
    <w:rsid w:val="00396B33"/>
    <w:rsid w:val="00397C15"/>
    <w:rsid w:val="003A1181"/>
    <w:rsid w:val="003A3E9A"/>
    <w:rsid w:val="003A632A"/>
    <w:rsid w:val="003A6B01"/>
    <w:rsid w:val="003A7DE1"/>
    <w:rsid w:val="003B0AFC"/>
    <w:rsid w:val="003B0B2C"/>
    <w:rsid w:val="003B0C7E"/>
    <w:rsid w:val="003B379E"/>
    <w:rsid w:val="003B406B"/>
    <w:rsid w:val="003B60DC"/>
    <w:rsid w:val="003C2FDD"/>
    <w:rsid w:val="003C4A87"/>
    <w:rsid w:val="003C61C1"/>
    <w:rsid w:val="003C65C8"/>
    <w:rsid w:val="003D1B38"/>
    <w:rsid w:val="003D2371"/>
    <w:rsid w:val="003D24D3"/>
    <w:rsid w:val="003D38D3"/>
    <w:rsid w:val="003D3924"/>
    <w:rsid w:val="003D3F41"/>
    <w:rsid w:val="003D6A0B"/>
    <w:rsid w:val="003D7DE6"/>
    <w:rsid w:val="003E247E"/>
    <w:rsid w:val="003E5000"/>
    <w:rsid w:val="003E68C8"/>
    <w:rsid w:val="003E6FF5"/>
    <w:rsid w:val="003F05AA"/>
    <w:rsid w:val="003F1E5B"/>
    <w:rsid w:val="003F3F49"/>
    <w:rsid w:val="003F523C"/>
    <w:rsid w:val="003F5F90"/>
    <w:rsid w:val="00401BD2"/>
    <w:rsid w:val="00401F1C"/>
    <w:rsid w:val="004027C9"/>
    <w:rsid w:val="00403454"/>
    <w:rsid w:val="0040522B"/>
    <w:rsid w:val="004054D9"/>
    <w:rsid w:val="00407417"/>
    <w:rsid w:val="004076FE"/>
    <w:rsid w:val="00407A68"/>
    <w:rsid w:val="00416F0C"/>
    <w:rsid w:val="00420834"/>
    <w:rsid w:val="00421B26"/>
    <w:rsid w:val="00422E78"/>
    <w:rsid w:val="004239F9"/>
    <w:rsid w:val="0042714E"/>
    <w:rsid w:val="00427F7D"/>
    <w:rsid w:val="004301D4"/>
    <w:rsid w:val="0043042B"/>
    <w:rsid w:val="0043178E"/>
    <w:rsid w:val="00434C45"/>
    <w:rsid w:val="0043536D"/>
    <w:rsid w:val="00443195"/>
    <w:rsid w:val="004442BB"/>
    <w:rsid w:val="0044576D"/>
    <w:rsid w:val="00445F0F"/>
    <w:rsid w:val="00446448"/>
    <w:rsid w:val="00447A68"/>
    <w:rsid w:val="00447D6A"/>
    <w:rsid w:val="00453266"/>
    <w:rsid w:val="004540B0"/>
    <w:rsid w:val="00457E88"/>
    <w:rsid w:val="004607B9"/>
    <w:rsid w:val="004612E7"/>
    <w:rsid w:val="0046242C"/>
    <w:rsid w:val="004630EC"/>
    <w:rsid w:val="00463F3A"/>
    <w:rsid w:val="00465772"/>
    <w:rsid w:val="0046612C"/>
    <w:rsid w:val="00473124"/>
    <w:rsid w:val="00473966"/>
    <w:rsid w:val="00473FEC"/>
    <w:rsid w:val="00480D97"/>
    <w:rsid w:val="004823A2"/>
    <w:rsid w:val="00482A58"/>
    <w:rsid w:val="00484E9E"/>
    <w:rsid w:val="004875AC"/>
    <w:rsid w:val="00494D27"/>
    <w:rsid w:val="0049633C"/>
    <w:rsid w:val="004A2B51"/>
    <w:rsid w:val="004A35CE"/>
    <w:rsid w:val="004A3C14"/>
    <w:rsid w:val="004A507A"/>
    <w:rsid w:val="004B34E8"/>
    <w:rsid w:val="004B3896"/>
    <w:rsid w:val="004B3C14"/>
    <w:rsid w:val="004C5254"/>
    <w:rsid w:val="004C69C6"/>
    <w:rsid w:val="004D18D5"/>
    <w:rsid w:val="004D1CB5"/>
    <w:rsid w:val="004D50FB"/>
    <w:rsid w:val="004D6C3C"/>
    <w:rsid w:val="004D7019"/>
    <w:rsid w:val="004E000A"/>
    <w:rsid w:val="004E2C07"/>
    <w:rsid w:val="004E63EA"/>
    <w:rsid w:val="004E7D31"/>
    <w:rsid w:val="004F0FC1"/>
    <w:rsid w:val="004F101A"/>
    <w:rsid w:val="004F248C"/>
    <w:rsid w:val="004F4E1A"/>
    <w:rsid w:val="004F571A"/>
    <w:rsid w:val="004F6184"/>
    <w:rsid w:val="00500CF3"/>
    <w:rsid w:val="00500E2C"/>
    <w:rsid w:val="005050C5"/>
    <w:rsid w:val="00507BF6"/>
    <w:rsid w:val="00511B21"/>
    <w:rsid w:val="005178C0"/>
    <w:rsid w:val="005256D0"/>
    <w:rsid w:val="00526A5D"/>
    <w:rsid w:val="00530F1B"/>
    <w:rsid w:val="005310CA"/>
    <w:rsid w:val="00533939"/>
    <w:rsid w:val="005346C4"/>
    <w:rsid w:val="00541B33"/>
    <w:rsid w:val="005432A5"/>
    <w:rsid w:val="0054598F"/>
    <w:rsid w:val="00546E38"/>
    <w:rsid w:val="00546E4D"/>
    <w:rsid w:val="00552633"/>
    <w:rsid w:val="00553EE4"/>
    <w:rsid w:val="0056051C"/>
    <w:rsid w:val="005611F2"/>
    <w:rsid w:val="00561652"/>
    <w:rsid w:val="00562454"/>
    <w:rsid w:val="005642C8"/>
    <w:rsid w:val="00565454"/>
    <w:rsid w:val="005677C1"/>
    <w:rsid w:val="0057068C"/>
    <w:rsid w:val="00570D3E"/>
    <w:rsid w:val="005739CF"/>
    <w:rsid w:val="00580ED8"/>
    <w:rsid w:val="005864CA"/>
    <w:rsid w:val="0059008C"/>
    <w:rsid w:val="00596BAE"/>
    <w:rsid w:val="00596F2F"/>
    <w:rsid w:val="00597179"/>
    <w:rsid w:val="005A12F6"/>
    <w:rsid w:val="005A314E"/>
    <w:rsid w:val="005A5C86"/>
    <w:rsid w:val="005A5D9E"/>
    <w:rsid w:val="005A62BE"/>
    <w:rsid w:val="005A6D34"/>
    <w:rsid w:val="005B163C"/>
    <w:rsid w:val="005B1802"/>
    <w:rsid w:val="005B2089"/>
    <w:rsid w:val="005B3550"/>
    <w:rsid w:val="005B542C"/>
    <w:rsid w:val="005C196D"/>
    <w:rsid w:val="005C4EA5"/>
    <w:rsid w:val="005D00C9"/>
    <w:rsid w:val="005D0320"/>
    <w:rsid w:val="005D05F5"/>
    <w:rsid w:val="005D0735"/>
    <w:rsid w:val="005D27E8"/>
    <w:rsid w:val="005D3E16"/>
    <w:rsid w:val="005D45EE"/>
    <w:rsid w:val="005D4D81"/>
    <w:rsid w:val="005D5C06"/>
    <w:rsid w:val="005D7204"/>
    <w:rsid w:val="005E067F"/>
    <w:rsid w:val="005E2374"/>
    <w:rsid w:val="005E334B"/>
    <w:rsid w:val="005E3740"/>
    <w:rsid w:val="005E46B2"/>
    <w:rsid w:val="005E5E16"/>
    <w:rsid w:val="005F0C9F"/>
    <w:rsid w:val="005F0E2D"/>
    <w:rsid w:val="005F1DBC"/>
    <w:rsid w:val="005F2788"/>
    <w:rsid w:val="005F28C9"/>
    <w:rsid w:val="005F50D4"/>
    <w:rsid w:val="00602553"/>
    <w:rsid w:val="00605FEA"/>
    <w:rsid w:val="0061158E"/>
    <w:rsid w:val="0061186F"/>
    <w:rsid w:val="00612142"/>
    <w:rsid w:val="00612987"/>
    <w:rsid w:val="00615F1A"/>
    <w:rsid w:val="00616F03"/>
    <w:rsid w:val="00620A53"/>
    <w:rsid w:val="00621F55"/>
    <w:rsid w:val="00622F78"/>
    <w:rsid w:val="00623538"/>
    <w:rsid w:val="00625AF9"/>
    <w:rsid w:val="00626F23"/>
    <w:rsid w:val="0062706B"/>
    <w:rsid w:val="006271A3"/>
    <w:rsid w:val="00630DF0"/>
    <w:rsid w:val="00637067"/>
    <w:rsid w:val="00640064"/>
    <w:rsid w:val="00640B37"/>
    <w:rsid w:val="006450C0"/>
    <w:rsid w:val="0064520D"/>
    <w:rsid w:val="0064647E"/>
    <w:rsid w:val="00646CC9"/>
    <w:rsid w:val="00652972"/>
    <w:rsid w:val="00652D83"/>
    <w:rsid w:val="00654EEE"/>
    <w:rsid w:val="00660426"/>
    <w:rsid w:val="006606B1"/>
    <w:rsid w:val="006613F7"/>
    <w:rsid w:val="00672017"/>
    <w:rsid w:val="00673F25"/>
    <w:rsid w:val="00675077"/>
    <w:rsid w:val="006761FB"/>
    <w:rsid w:val="00676DE8"/>
    <w:rsid w:val="0068079B"/>
    <w:rsid w:val="0068429A"/>
    <w:rsid w:val="0068677B"/>
    <w:rsid w:val="00690EA2"/>
    <w:rsid w:val="006914E8"/>
    <w:rsid w:val="00692BB8"/>
    <w:rsid w:val="00695EBB"/>
    <w:rsid w:val="006975E4"/>
    <w:rsid w:val="006A0577"/>
    <w:rsid w:val="006A2964"/>
    <w:rsid w:val="006A2CF4"/>
    <w:rsid w:val="006A673A"/>
    <w:rsid w:val="006B033D"/>
    <w:rsid w:val="006B5256"/>
    <w:rsid w:val="006C31CF"/>
    <w:rsid w:val="006C7E64"/>
    <w:rsid w:val="006D093A"/>
    <w:rsid w:val="006D2929"/>
    <w:rsid w:val="006D4032"/>
    <w:rsid w:val="006D5A55"/>
    <w:rsid w:val="006D6CAA"/>
    <w:rsid w:val="006E19D2"/>
    <w:rsid w:val="006E4452"/>
    <w:rsid w:val="006E4824"/>
    <w:rsid w:val="006F31C9"/>
    <w:rsid w:val="006F46E8"/>
    <w:rsid w:val="006F4854"/>
    <w:rsid w:val="0070211E"/>
    <w:rsid w:val="00702A0B"/>
    <w:rsid w:val="00705CF5"/>
    <w:rsid w:val="007077FB"/>
    <w:rsid w:val="00710E9B"/>
    <w:rsid w:val="00713244"/>
    <w:rsid w:val="00715839"/>
    <w:rsid w:val="00720B67"/>
    <w:rsid w:val="00722A7B"/>
    <w:rsid w:val="00726B68"/>
    <w:rsid w:val="00732C9D"/>
    <w:rsid w:val="007345C9"/>
    <w:rsid w:val="00741371"/>
    <w:rsid w:val="007414D4"/>
    <w:rsid w:val="0074386C"/>
    <w:rsid w:val="00743ACA"/>
    <w:rsid w:val="007452F7"/>
    <w:rsid w:val="0075131A"/>
    <w:rsid w:val="00751C54"/>
    <w:rsid w:val="00753D92"/>
    <w:rsid w:val="007576D2"/>
    <w:rsid w:val="00760DCE"/>
    <w:rsid w:val="007632B3"/>
    <w:rsid w:val="0076482D"/>
    <w:rsid w:val="00764BEE"/>
    <w:rsid w:val="007715E2"/>
    <w:rsid w:val="007760A7"/>
    <w:rsid w:val="00776CDD"/>
    <w:rsid w:val="00776ED7"/>
    <w:rsid w:val="007817CE"/>
    <w:rsid w:val="00782242"/>
    <w:rsid w:val="00782818"/>
    <w:rsid w:val="007830E5"/>
    <w:rsid w:val="007841ED"/>
    <w:rsid w:val="0078565F"/>
    <w:rsid w:val="00785CC8"/>
    <w:rsid w:val="00787FA5"/>
    <w:rsid w:val="00790CDC"/>
    <w:rsid w:val="00792580"/>
    <w:rsid w:val="007946DE"/>
    <w:rsid w:val="0079706D"/>
    <w:rsid w:val="007A2CDC"/>
    <w:rsid w:val="007A35CC"/>
    <w:rsid w:val="007A366A"/>
    <w:rsid w:val="007A757A"/>
    <w:rsid w:val="007B22D9"/>
    <w:rsid w:val="007B23D5"/>
    <w:rsid w:val="007B3879"/>
    <w:rsid w:val="007B3B9F"/>
    <w:rsid w:val="007B595E"/>
    <w:rsid w:val="007B6DBE"/>
    <w:rsid w:val="007B76F9"/>
    <w:rsid w:val="007C2AC9"/>
    <w:rsid w:val="007C3F04"/>
    <w:rsid w:val="007C47FE"/>
    <w:rsid w:val="007D1DA5"/>
    <w:rsid w:val="007D7914"/>
    <w:rsid w:val="007E61AF"/>
    <w:rsid w:val="007E6903"/>
    <w:rsid w:val="007F1600"/>
    <w:rsid w:val="007F1A75"/>
    <w:rsid w:val="00801C51"/>
    <w:rsid w:val="00801DEF"/>
    <w:rsid w:val="008047B5"/>
    <w:rsid w:val="00805762"/>
    <w:rsid w:val="008064E1"/>
    <w:rsid w:val="008118A5"/>
    <w:rsid w:val="008120F1"/>
    <w:rsid w:val="0081758F"/>
    <w:rsid w:val="00817B42"/>
    <w:rsid w:val="0082106D"/>
    <w:rsid w:val="0082307C"/>
    <w:rsid w:val="00831405"/>
    <w:rsid w:val="00831D7B"/>
    <w:rsid w:val="00832FEE"/>
    <w:rsid w:val="008337E2"/>
    <w:rsid w:val="0083521B"/>
    <w:rsid w:val="0083773A"/>
    <w:rsid w:val="00837A3A"/>
    <w:rsid w:val="008404F0"/>
    <w:rsid w:val="008414F1"/>
    <w:rsid w:val="00841E94"/>
    <w:rsid w:val="00842FFB"/>
    <w:rsid w:val="00844E6B"/>
    <w:rsid w:val="00845B55"/>
    <w:rsid w:val="00846C66"/>
    <w:rsid w:val="00847353"/>
    <w:rsid w:val="00852031"/>
    <w:rsid w:val="0085276A"/>
    <w:rsid w:val="0086012E"/>
    <w:rsid w:val="00861638"/>
    <w:rsid w:val="0086487E"/>
    <w:rsid w:val="00864D24"/>
    <w:rsid w:val="00866590"/>
    <w:rsid w:val="00866DBE"/>
    <w:rsid w:val="00866F30"/>
    <w:rsid w:val="00876B82"/>
    <w:rsid w:val="00885DA4"/>
    <w:rsid w:val="00885F57"/>
    <w:rsid w:val="0089182F"/>
    <w:rsid w:val="0089275F"/>
    <w:rsid w:val="008967A0"/>
    <w:rsid w:val="008A0778"/>
    <w:rsid w:val="008A088F"/>
    <w:rsid w:val="008A26B8"/>
    <w:rsid w:val="008A772C"/>
    <w:rsid w:val="008B071F"/>
    <w:rsid w:val="008B1DD8"/>
    <w:rsid w:val="008B57A3"/>
    <w:rsid w:val="008B73DF"/>
    <w:rsid w:val="008B766A"/>
    <w:rsid w:val="008B7F3A"/>
    <w:rsid w:val="008C52FD"/>
    <w:rsid w:val="008D2908"/>
    <w:rsid w:val="008D36D6"/>
    <w:rsid w:val="008D5E15"/>
    <w:rsid w:val="008D7438"/>
    <w:rsid w:val="008D7564"/>
    <w:rsid w:val="008E0D9D"/>
    <w:rsid w:val="008E62D8"/>
    <w:rsid w:val="008E682E"/>
    <w:rsid w:val="008F2F06"/>
    <w:rsid w:val="008F7026"/>
    <w:rsid w:val="00910216"/>
    <w:rsid w:val="00910DB8"/>
    <w:rsid w:val="00912EF2"/>
    <w:rsid w:val="00915BAB"/>
    <w:rsid w:val="0091734D"/>
    <w:rsid w:val="00921508"/>
    <w:rsid w:val="00924EAB"/>
    <w:rsid w:val="009273B3"/>
    <w:rsid w:val="0092774B"/>
    <w:rsid w:val="00932E6A"/>
    <w:rsid w:val="00933035"/>
    <w:rsid w:val="00933ABE"/>
    <w:rsid w:val="00933EB6"/>
    <w:rsid w:val="00934E8D"/>
    <w:rsid w:val="0093505A"/>
    <w:rsid w:val="00940C23"/>
    <w:rsid w:val="009428C6"/>
    <w:rsid w:val="00943C4D"/>
    <w:rsid w:val="0094645F"/>
    <w:rsid w:val="0095084F"/>
    <w:rsid w:val="009523BA"/>
    <w:rsid w:val="00956A5B"/>
    <w:rsid w:val="00957B5B"/>
    <w:rsid w:val="00957C48"/>
    <w:rsid w:val="00961097"/>
    <w:rsid w:val="00961728"/>
    <w:rsid w:val="0096230C"/>
    <w:rsid w:val="009632A5"/>
    <w:rsid w:val="009636F9"/>
    <w:rsid w:val="00963C56"/>
    <w:rsid w:val="00965F56"/>
    <w:rsid w:val="0096661A"/>
    <w:rsid w:val="009765F3"/>
    <w:rsid w:val="00982918"/>
    <w:rsid w:val="00983306"/>
    <w:rsid w:val="00984064"/>
    <w:rsid w:val="00984961"/>
    <w:rsid w:val="0098529D"/>
    <w:rsid w:val="00987EA2"/>
    <w:rsid w:val="009907D5"/>
    <w:rsid w:val="00993EC6"/>
    <w:rsid w:val="009949C3"/>
    <w:rsid w:val="00995E8E"/>
    <w:rsid w:val="00997C03"/>
    <w:rsid w:val="009A154D"/>
    <w:rsid w:val="009A2481"/>
    <w:rsid w:val="009A297F"/>
    <w:rsid w:val="009A549B"/>
    <w:rsid w:val="009A6A5A"/>
    <w:rsid w:val="009A7443"/>
    <w:rsid w:val="009B44CD"/>
    <w:rsid w:val="009B6850"/>
    <w:rsid w:val="009C0039"/>
    <w:rsid w:val="009C2127"/>
    <w:rsid w:val="009C32E9"/>
    <w:rsid w:val="009C7805"/>
    <w:rsid w:val="009D364F"/>
    <w:rsid w:val="009E28FF"/>
    <w:rsid w:val="009E33EF"/>
    <w:rsid w:val="009E419E"/>
    <w:rsid w:val="009E589C"/>
    <w:rsid w:val="009E7415"/>
    <w:rsid w:val="009F1576"/>
    <w:rsid w:val="009F1B27"/>
    <w:rsid w:val="009F2110"/>
    <w:rsid w:val="009F2510"/>
    <w:rsid w:val="009F32ED"/>
    <w:rsid w:val="00A033E8"/>
    <w:rsid w:val="00A10308"/>
    <w:rsid w:val="00A13A90"/>
    <w:rsid w:val="00A13C52"/>
    <w:rsid w:val="00A13F7D"/>
    <w:rsid w:val="00A14B88"/>
    <w:rsid w:val="00A173CE"/>
    <w:rsid w:val="00A21608"/>
    <w:rsid w:val="00A21BEE"/>
    <w:rsid w:val="00A273F9"/>
    <w:rsid w:val="00A300E2"/>
    <w:rsid w:val="00A30C8D"/>
    <w:rsid w:val="00A338CA"/>
    <w:rsid w:val="00A34497"/>
    <w:rsid w:val="00A3477E"/>
    <w:rsid w:val="00A35F03"/>
    <w:rsid w:val="00A36A28"/>
    <w:rsid w:val="00A37A1C"/>
    <w:rsid w:val="00A40382"/>
    <w:rsid w:val="00A44BD6"/>
    <w:rsid w:val="00A45EF6"/>
    <w:rsid w:val="00A477B8"/>
    <w:rsid w:val="00A5290A"/>
    <w:rsid w:val="00A52D0B"/>
    <w:rsid w:val="00A56A6F"/>
    <w:rsid w:val="00A574FA"/>
    <w:rsid w:val="00A57E87"/>
    <w:rsid w:val="00A61467"/>
    <w:rsid w:val="00A61FA1"/>
    <w:rsid w:val="00A6254C"/>
    <w:rsid w:val="00A73490"/>
    <w:rsid w:val="00A737A9"/>
    <w:rsid w:val="00A760CC"/>
    <w:rsid w:val="00A76C15"/>
    <w:rsid w:val="00A77101"/>
    <w:rsid w:val="00A80271"/>
    <w:rsid w:val="00A83448"/>
    <w:rsid w:val="00A85DF7"/>
    <w:rsid w:val="00A86085"/>
    <w:rsid w:val="00A8669D"/>
    <w:rsid w:val="00A86918"/>
    <w:rsid w:val="00A92C11"/>
    <w:rsid w:val="00A93587"/>
    <w:rsid w:val="00A94671"/>
    <w:rsid w:val="00A95028"/>
    <w:rsid w:val="00A95FFA"/>
    <w:rsid w:val="00A96469"/>
    <w:rsid w:val="00A977FA"/>
    <w:rsid w:val="00AA602C"/>
    <w:rsid w:val="00AB1511"/>
    <w:rsid w:val="00AB7BCF"/>
    <w:rsid w:val="00AC202F"/>
    <w:rsid w:val="00AC2540"/>
    <w:rsid w:val="00AC273A"/>
    <w:rsid w:val="00AC357E"/>
    <w:rsid w:val="00AC54C9"/>
    <w:rsid w:val="00AC5C41"/>
    <w:rsid w:val="00AD08F8"/>
    <w:rsid w:val="00AD4930"/>
    <w:rsid w:val="00AD528E"/>
    <w:rsid w:val="00AD6F39"/>
    <w:rsid w:val="00AE18A6"/>
    <w:rsid w:val="00AE6D0B"/>
    <w:rsid w:val="00AE6F0F"/>
    <w:rsid w:val="00AE72A5"/>
    <w:rsid w:val="00AF0A6B"/>
    <w:rsid w:val="00AF1D92"/>
    <w:rsid w:val="00AF3D11"/>
    <w:rsid w:val="00B00626"/>
    <w:rsid w:val="00B00F84"/>
    <w:rsid w:val="00B03472"/>
    <w:rsid w:val="00B0354F"/>
    <w:rsid w:val="00B044D8"/>
    <w:rsid w:val="00B05C0D"/>
    <w:rsid w:val="00B07548"/>
    <w:rsid w:val="00B07685"/>
    <w:rsid w:val="00B07F5B"/>
    <w:rsid w:val="00B11C4E"/>
    <w:rsid w:val="00B14F72"/>
    <w:rsid w:val="00B15FFB"/>
    <w:rsid w:val="00B16191"/>
    <w:rsid w:val="00B1798A"/>
    <w:rsid w:val="00B234FA"/>
    <w:rsid w:val="00B27393"/>
    <w:rsid w:val="00B302C1"/>
    <w:rsid w:val="00B30423"/>
    <w:rsid w:val="00B33BC8"/>
    <w:rsid w:val="00B33F3F"/>
    <w:rsid w:val="00B3535D"/>
    <w:rsid w:val="00B36B59"/>
    <w:rsid w:val="00B3739B"/>
    <w:rsid w:val="00B37717"/>
    <w:rsid w:val="00B417A0"/>
    <w:rsid w:val="00B43C9C"/>
    <w:rsid w:val="00B43E7C"/>
    <w:rsid w:val="00B45AD3"/>
    <w:rsid w:val="00B47549"/>
    <w:rsid w:val="00B53853"/>
    <w:rsid w:val="00B56E7B"/>
    <w:rsid w:val="00B60D59"/>
    <w:rsid w:val="00B61549"/>
    <w:rsid w:val="00B65FDD"/>
    <w:rsid w:val="00B665A7"/>
    <w:rsid w:val="00B70DA6"/>
    <w:rsid w:val="00B748CC"/>
    <w:rsid w:val="00B75F10"/>
    <w:rsid w:val="00B76A7D"/>
    <w:rsid w:val="00B822D6"/>
    <w:rsid w:val="00B83594"/>
    <w:rsid w:val="00B84E48"/>
    <w:rsid w:val="00B8536D"/>
    <w:rsid w:val="00B86224"/>
    <w:rsid w:val="00B967E3"/>
    <w:rsid w:val="00B96AD3"/>
    <w:rsid w:val="00B97FE8"/>
    <w:rsid w:val="00BA1D1F"/>
    <w:rsid w:val="00BA2BC6"/>
    <w:rsid w:val="00BA41C5"/>
    <w:rsid w:val="00BA5DF9"/>
    <w:rsid w:val="00BA60A7"/>
    <w:rsid w:val="00BA6C21"/>
    <w:rsid w:val="00BA7179"/>
    <w:rsid w:val="00BB0F4F"/>
    <w:rsid w:val="00BB3C96"/>
    <w:rsid w:val="00BB62BC"/>
    <w:rsid w:val="00BB6E6B"/>
    <w:rsid w:val="00BC27BA"/>
    <w:rsid w:val="00BC6009"/>
    <w:rsid w:val="00BD0313"/>
    <w:rsid w:val="00BD0BAA"/>
    <w:rsid w:val="00BD1390"/>
    <w:rsid w:val="00BD7591"/>
    <w:rsid w:val="00BE4D53"/>
    <w:rsid w:val="00BE5999"/>
    <w:rsid w:val="00BF16CD"/>
    <w:rsid w:val="00BF2097"/>
    <w:rsid w:val="00BF3FBA"/>
    <w:rsid w:val="00BF542E"/>
    <w:rsid w:val="00BF6F64"/>
    <w:rsid w:val="00C040C4"/>
    <w:rsid w:val="00C05D51"/>
    <w:rsid w:val="00C12FF0"/>
    <w:rsid w:val="00C13FAE"/>
    <w:rsid w:val="00C20761"/>
    <w:rsid w:val="00C20B8B"/>
    <w:rsid w:val="00C2565B"/>
    <w:rsid w:val="00C2779A"/>
    <w:rsid w:val="00C33CE2"/>
    <w:rsid w:val="00C40574"/>
    <w:rsid w:val="00C43296"/>
    <w:rsid w:val="00C476BB"/>
    <w:rsid w:val="00C503A8"/>
    <w:rsid w:val="00C505D7"/>
    <w:rsid w:val="00C50F89"/>
    <w:rsid w:val="00C5432E"/>
    <w:rsid w:val="00C547D7"/>
    <w:rsid w:val="00C54BBF"/>
    <w:rsid w:val="00C57FB3"/>
    <w:rsid w:val="00C63B31"/>
    <w:rsid w:val="00C63BB5"/>
    <w:rsid w:val="00C64F52"/>
    <w:rsid w:val="00C653A8"/>
    <w:rsid w:val="00C65EA2"/>
    <w:rsid w:val="00C662CA"/>
    <w:rsid w:val="00C7371E"/>
    <w:rsid w:val="00C75587"/>
    <w:rsid w:val="00C81A18"/>
    <w:rsid w:val="00C82535"/>
    <w:rsid w:val="00C834B5"/>
    <w:rsid w:val="00C878B4"/>
    <w:rsid w:val="00C90460"/>
    <w:rsid w:val="00C94301"/>
    <w:rsid w:val="00CA2FD2"/>
    <w:rsid w:val="00CA38A0"/>
    <w:rsid w:val="00CA63BA"/>
    <w:rsid w:val="00CA63DA"/>
    <w:rsid w:val="00CB0A2A"/>
    <w:rsid w:val="00CB2C9A"/>
    <w:rsid w:val="00CB2DB4"/>
    <w:rsid w:val="00CB522F"/>
    <w:rsid w:val="00CC099F"/>
    <w:rsid w:val="00CC0BA2"/>
    <w:rsid w:val="00CC3195"/>
    <w:rsid w:val="00CC483F"/>
    <w:rsid w:val="00CC5D66"/>
    <w:rsid w:val="00CC7B43"/>
    <w:rsid w:val="00CD3F98"/>
    <w:rsid w:val="00CD5524"/>
    <w:rsid w:val="00CD716C"/>
    <w:rsid w:val="00CE2A5F"/>
    <w:rsid w:val="00CF1864"/>
    <w:rsid w:val="00CF3648"/>
    <w:rsid w:val="00CF40E1"/>
    <w:rsid w:val="00CF4D8A"/>
    <w:rsid w:val="00CF5156"/>
    <w:rsid w:val="00CF7087"/>
    <w:rsid w:val="00D008BF"/>
    <w:rsid w:val="00D0167E"/>
    <w:rsid w:val="00D06550"/>
    <w:rsid w:val="00D07736"/>
    <w:rsid w:val="00D10AE8"/>
    <w:rsid w:val="00D159F9"/>
    <w:rsid w:val="00D160BB"/>
    <w:rsid w:val="00D16338"/>
    <w:rsid w:val="00D216CA"/>
    <w:rsid w:val="00D22534"/>
    <w:rsid w:val="00D236E2"/>
    <w:rsid w:val="00D240BF"/>
    <w:rsid w:val="00D263EC"/>
    <w:rsid w:val="00D3489D"/>
    <w:rsid w:val="00D350AD"/>
    <w:rsid w:val="00D35EA6"/>
    <w:rsid w:val="00D36B36"/>
    <w:rsid w:val="00D411B2"/>
    <w:rsid w:val="00D41D20"/>
    <w:rsid w:val="00D44335"/>
    <w:rsid w:val="00D44553"/>
    <w:rsid w:val="00D516A7"/>
    <w:rsid w:val="00D5247C"/>
    <w:rsid w:val="00D52D9C"/>
    <w:rsid w:val="00D55E64"/>
    <w:rsid w:val="00D61A2E"/>
    <w:rsid w:val="00D61C35"/>
    <w:rsid w:val="00D62C7F"/>
    <w:rsid w:val="00D6300A"/>
    <w:rsid w:val="00D63AEE"/>
    <w:rsid w:val="00D64AED"/>
    <w:rsid w:val="00D65145"/>
    <w:rsid w:val="00D65F3C"/>
    <w:rsid w:val="00D717C4"/>
    <w:rsid w:val="00D739CE"/>
    <w:rsid w:val="00D74F81"/>
    <w:rsid w:val="00D80D52"/>
    <w:rsid w:val="00D81BA9"/>
    <w:rsid w:val="00D8299C"/>
    <w:rsid w:val="00D83A56"/>
    <w:rsid w:val="00D8507E"/>
    <w:rsid w:val="00D8647D"/>
    <w:rsid w:val="00D86AEC"/>
    <w:rsid w:val="00D90BAC"/>
    <w:rsid w:val="00D95712"/>
    <w:rsid w:val="00D96FB2"/>
    <w:rsid w:val="00DA1BD7"/>
    <w:rsid w:val="00DA4F18"/>
    <w:rsid w:val="00DA572E"/>
    <w:rsid w:val="00DA79A8"/>
    <w:rsid w:val="00DB1116"/>
    <w:rsid w:val="00DB2F7A"/>
    <w:rsid w:val="00DB53ED"/>
    <w:rsid w:val="00DB5D2F"/>
    <w:rsid w:val="00DB7914"/>
    <w:rsid w:val="00DC0B26"/>
    <w:rsid w:val="00DC4353"/>
    <w:rsid w:val="00DC58B0"/>
    <w:rsid w:val="00DC5D07"/>
    <w:rsid w:val="00DD3D79"/>
    <w:rsid w:val="00DD4788"/>
    <w:rsid w:val="00DD47F9"/>
    <w:rsid w:val="00DD60E0"/>
    <w:rsid w:val="00DD74EA"/>
    <w:rsid w:val="00DD7B6D"/>
    <w:rsid w:val="00DE029A"/>
    <w:rsid w:val="00DE0E6B"/>
    <w:rsid w:val="00DE1856"/>
    <w:rsid w:val="00DE2B2D"/>
    <w:rsid w:val="00DF47EC"/>
    <w:rsid w:val="00E00BE5"/>
    <w:rsid w:val="00E0243B"/>
    <w:rsid w:val="00E0309F"/>
    <w:rsid w:val="00E05AA5"/>
    <w:rsid w:val="00E06431"/>
    <w:rsid w:val="00E120B5"/>
    <w:rsid w:val="00E130AF"/>
    <w:rsid w:val="00E13771"/>
    <w:rsid w:val="00E207C7"/>
    <w:rsid w:val="00E20952"/>
    <w:rsid w:val="00E26AC7"/>
    <w:rsid w:val="00E27E47"/>
    <w:rsid w:val="00E30A46"/>
    <w:rsid w:val="00E33682"/>
    <w:rsid w:val="00E37B42"/>
    <w:rsid w:val="00E41370"/>
    <w:rsid w:val="00E42C01"/>
    <w:rsid w:val="00E42CA2"/>
    <w:rsid w:val="00E43939"/>
    <w:rsid w:val="00E51B89"/>
    <w:rsid w:val="00E526D0"/>
    <w:rsid w:val="00E52932"/>
    <w:rsid w:val="00E53141"/>
    <w:rsid w:val="00E53403"/>
    <w:rsid w:val="00E556BA"/>
    <w:rsid w:val="00E55F13"/>
    <w:rsid w:val="00E5769D"/>
    <w:rsid w:val="00E63E2F"/>
    <w:rsid w:val="00E66644"/>
    <w:rsid w:val="00E669C8"/>
    <w:rsid w:val="00E7064F"/>
    <w:rsid w:val="00E7081F"/>
    <w:rsid w:val="00E7265D"/>
    <w:rsid w:val="00E738CC"/>
    <w:rsid w:val="00E811DD"/>
    <w:rsid w:val="00E81B33"/>
    <w:rsid w:val="00E82359"/>
    <w:rsid w:val="00E8426B"/>
    <w:rsid w:val="00E87BEB"/>
    <w:rsid w:val="00E924E9"/>
    <w:rsid w:val="00E9466D"/>
    <w:rsid w:val="00E969CD"/>
    <w:rsid w:val="00E970AE"/>
    <w:rsid w:val="00EA0983"/>
    <w:rsid w:val="00EA2751"/>
    <w:rsid w:val="00EA3A1F"/>
    <w:rsid w:val="00EA3AEA"/>
    <w:rsid w:val="00EA69B4"/>
    <w:rsid w:val="00EB05AD"/>
    <w:rsid w:val="00EB08F7"/>
    <w:rsid w:val="00EB3B9A"/>
    <w:rsid w:val="00EB3D77"/>
    <w:rsid w:val="00EB4100"/>
    <w:rsid w:val="00EB4B0F"/>
    <w:rsid w:val="00EB4B2A"/>
    <w:rsid w:val="00EB50BF"/>
    <w:rsid w:val="00EB50D7"/>
    <w:rsid w:val="00EB6F3E"/>
    <w:rsid w:val="00EB7186"/>
    <w:rsid w:val="00EC2A9A"/>
    <w:rsid w:val="00ED02EF"/>
    <w:rsid w:val="00ED3131"/>
    <w:rsid w:val="00ED3A63"/>
    <w:rsid w:val="00ED6DA5"/>
    <w:rsid w:val="00EE1215"/>
    <w:rsid w:val="00EE1C2F"/>
    <w:rsid w:val="00EE2B9A"/>
    <w:rsid w:val="00EE5677"/>
    <w:rsid w:val="00EE5E1C"/>
    <w:rsid w:val="00EF1213"/>
    <w:rsid w:val="00EF2023"/>
    <w:rsid w:val="00EF2B26"/>
    <w:rsid w:val="00EF6D97"/>
    <w:rsid w:val="00F039E3"/>
    <w:rsid w:val="00F03BD3"/>
    <w:rsid w:val="00F06609"/>
    <w:rsid w:val="00F0738A"/>
    <w:rsid w:val="00F07DC6"/>
    <w:rsid w:val="00F167B9"/>
    <w:rsid w:val="00F202D9"/>
    <w:rsid w:val="00F211C6"/>
    <w:rsid w:val="00F312EA"/>
    <w:rsid w:val="00F36AB0"/>
    <w:rsid w:val="00F4257D"/>
    <w:rsid w:val="00F530DB"/>
    <w:rsid w:val="00F54CD8"/>
    <w:rsid w:val="00F55B14"/>
    <w:rsid w:val="00F600A5"/>
    <w:rsid w:val="00F63949"/>
    <w:rsid w:val="00F63BD1"/>
    <w:rsid w:val="00F7486A"/>
    <w:rsid w:val="00F75783"/>
    <w:rsid w:val="00F7709E"/>
    <w:rsid w:val="00F7714A"/>
    <w:rsid w:val="00F77A81"/>
    <w:rsid w:val="00F8549D"/>
    <w:rsid w:val="00F85C14"/>
    <w:rsid w:val="00F85D33"/>
    <w:rsid w:val="00F87E8B"/>
    <w:rsid w:val="00F95CCF"/>
    <w:rsid w:val="00F97749"/>
    <w:rsid w:val="00FA06F4"/>
    <w:rsid w:val="00FA13EF"/>
    <w:rsid w:val="00FA2BF6"/>
    <w:rsid w:val="00FA3A28"/>
    <w:rsid w:val="00FA46A7"/>
    <w:rsid w:val="00FA5E58"/>
    <w:rsid w:val="00FB2D6A"/>
    <w:rsid w:val="00FB374D"/>
    <w:rsid w:val="00FC3302"/>
    <w:rsid w:val="00FC3C61"/>
    <w:rsid w:val="00FC4AEA"/>
    <w:rsid w:val="00FC689B"/>
    <w:rsid w:val="00FC7536"/>
    <w:rsid w:val="00FC7F66"/>
    <w:rsid w:val="00FD2C93"/>
    <w:rsid w:val="00FD571D"/>
    <w:rsid w:val="00FE089B"/>
    <w:rsid w:val="00FE0A67"/>
    <w:rsid w:val="00FE1FFC"/>
    <w:rsid w:val="00FE3E34"/>
    <w:rsid w:val="00FE5243"/>
    <w:rsid w:val="00FE6775"/>
    <w:rsid w:val="00FF0833"/>
    <w:rsid w:val="00FF0CD4"/>
    <w:rsid w:val="00FF45F4"/>
    <w:rsid w:val="00FF6B1E"/>
    <w:rsid w:val="00FF73FF"/>
    <w:rsid w:val="00FF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324A85-2FDE-40B9-8142-7C5F0A6C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967F3"/>
    <w:pPr>
      <w:keepNext/>
      <w:keepLines/>
      <w:spacing w:before="480" w:after="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1967F3"/>
    <w:pPr>
      <w:keepNext/>
      <w:keepLines/>
      <w:spacing w:before="200" w:after="0"/>
      <w:outlineLvl w:val="1"/>
    </w:pPr>
    <w:rPr>
      <w:rFonts w:eastAsiaTheme="majorEastAsia" w:cstheme="majorBidi"/>
      <w:b/>
      <w:bCs/>
      <w:i/>
      <w:sz w:val="28"/>
      <w:szCs w:val="26"/>
    </w:rPr>
  </w:style>
  <w:style w:type="paragraph" w:styleId="Kop3">
    <w:name w:val="heading 3"/>
    <w:basedOn w:val="Standaard"/>
    <w:next w:val="Standaard"/>
    <w:link w:val="Kop3Char"/>
    <w:uiPriority w:val="9"/>
    <w:unhideWhenUsed/>
    <w:qFormat/>
    <w:rsid w:val="0085276A"/>
    <w:pPr>
      <w:keepNext/>
      <w:keepLines/>
      <w:spacing w:before="200" w:after="0"/>
      <w:outlineLvl w:val="2"/>
    </w:pPr>
    <w:rPr>
      <w:rFonts w:eastAsiaTheme="majorEastAsia" w:cstheme="majorBidi"/>
      <w:b/>
      <w:bCs/>
      <w:sz w:val="24"/>
    </w:rPr>
  </w:style>
  <w:style w:type="paragraph" w:styleId="Kop4">
    <w:name w:val="heading 4"/>
    <w:basedOn w:val="Standaard"/>
    <w:next w:val="Standaard"/>
    <w:link w:val="Kop4Char"/>
    <w:rsid w:val="009765F3"/>
    <w:pPr>
      <w:keepNext/>
      <w:keepLines/>
      <w:spacing w:before="200" w:after="0"/>
      <w:outlineLvl w:val="3"/>
    </w:pPr>
    <w:rPr>
      <w:rFonts w:eastAsiaTheme="majorEastAsia" w:cstheme="majorBidi"/>
      <w:b/>
      <w:bCs/>
      <w:iCs/>
    </w:rPr>
  </w:style>
  <w:style w:type="paragraph" w:styleId="Kop5">
    <w:name w:val="heading 5"/>
    <w:basedOn w:val="Standaard"/>
    <w:next w:val="Standaard"/>
    <w:link w:val="Kop5Char"/>
    <w:qFormat/>
    <w:rsid w:val="006606B1"/>
    <w:pPr>
      <w:keepNext/>
      <w:spacing w:after="0" w:line="240" w:lineRule="auto"/>
      <w:outlineLvl w:val="4"/>
    </w:pPr>
    <w:rPr>
      <w:rFonts w:ascii="Times New Roman" w:eastAsia="Times New Roman" w:hAnsi="Times New Roman" w:cs="Times New Roman"/>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2B13"/>
    <w:pPr>
      <w:spacing w:after="0" w:line="240" w:lineRule="auto"/>
    </w:pPr>
    <w:rPr>
      <w:rFonts w:ascii="Tahoma" w:hAnsi="Tahoma" w:cs="Tahoma"/>
      <w:sz w:val="16"/>
      <w:szCs w:val="16"/>
    </w:rPr>
  </w:style>
  <w:style w:type="character" w:customStyle="1" w:styleId="BalloonTextChar">
    <w:name w:val="Balloon Text Char"/>
    <w:basedOn w:val="Standaardalinea-lettertype"/>
    <w:uiPriority w:val="99"/>
    <w:semiHidden/>
    <w:rsid w:val="00DF71D5"/>
    <w:rPr>
      <w:rFonts w:ascii="Lucida Grande" w:hAnsi="Lucida Grande"/>
      <w:sz w:val="18"/>
      <w:szCs w:val="18"/>
    </w:rPr>
  </w:style>
  <w:style w:type="paragraph" w:styleId="Lijstalinea">
    <w:name w:val="List Paragraph"/>
    <w:basedOn w:val="Standaard"/>
    <w:uiPriority w:val="34"/>
    <w:qFormat/>
    <w:rsid w:val="000F7232"/>
    <w:pPr>
      <w:ind w:left="720"/>
      <w:contextualSpacing/>
    </w:pPr>
  </w:style>
  <w:style w:type="paragraph" w:styleId="Voettekst">
    <w:name w:val="footer"/>
    <w:basedOn w:val="Standaard"/>
    <w:link w:val="VoettekstChar"/>
    <w:uiPriority w:val="99"/>
    <w:rsid w:val="00BD0BAA"/>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VoettekstChar">
    <w:name w:val="Voettekst Char"/>
    <w:basedOn w:val="Standaardalinea-lettertype"/>
    <w:link w:val="Voettekst"/>
    <w:uiPriority w:val="99"/>
    <w:rsid w:val="00BD0BAA"/>
    <w:rPr>
      <w:rFonts w:ascii="Times New Roman" w:eastAsia="Times New Roman" w:hAnsi="Times New Roman" w:cs="Times New Roman"/>
      <w:sz w:val="24"/>
      <w:szCs w:val="20"/>
      <w:lang w:val="nl-NL" w:eastAsia="nl-NL"/>
    </w:rPr>
  </w:style>
  <w:style w:type="character" w:customStyle="1" w:styleId="Kop5Char">
    <w:name w:val="Kop 5 Char"/>
    <w:basedOn w:val="Standaardalinea-lettertype"/>
    <w:link w:val="Kop5"/>
    <w:rsid w:val="006606B1"/>
    <w:rPr>
      <w:rFonts w:ascii="Times New Roman" w:eastAsia="Times New Roman" w:hAnsi="Times New Roman" w:cs="Times New Roman"/>
      <w:sz w:val="24"/>
      <w:szCs w:val="20"/>
      <w:lang w:val="nl-NL" w:eastAsia="nl-NL"/>
    </w:rPr>
  </w:style>
  <w:style w:type="character" w:customStyle="1" w:styleId="Kop2Char">
    <w:name w:val="Kop 2 Char"/>
    <w:basedOn w:val="Standaardalinea-lettertype"/>
    <w:link w:val="Kop2"/>
    <w:uiPriority w:val="9"/>
    <w:rsid w:val="001967F3"/>
    <w:rPr>
      <w:rFonts w:eastAsiaTheme="majorEastAsia" w:cstheme="majorBidi"/>
      <w:b/>
      <w:bCs/>
      <w:i/>
      <w:sz w:val="28"/>
      <w:szCs w:val="26"/>
    </w:rPr>
  </w:style>
  <w:style w:type="character" w:styleId="Verwijzingopmerking">
    <w:name w:val="annotation reference"/>
    <w:basedOn w:val="Standaardalinea-lettertype"/>
    <w:rsid w:val="00302B13"/>
    <w:rPr>
      <w:sz w:val="16"/>
      <w:szCs w:val="16"/>
    </w:rPr>
  </w:style>
  <w:style w:type="paragraph" w:styleId="Tekstopmerking">
    <w:name w:val="annotation text"/>
    <w:basedOn w:val="Standaard"/>
    <w:link w:val="TekstopmerkingChar"/>
    <w:rsid w:val="00302B13"/>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rsid w:val="00302B13"/>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rsid w:val="00302B13"/>
    <w:pPr>
      <w:spacing w:after="0" w:line="240" w:lineRule="auto"/>
    </w:pPr>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rsid w:val="00302B13"/>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rsid w:val="00302B13"/>
    <w:rPr>
      <w:vertAlign w:val="superscript"/>
    </w:rPr>
  </w:style>
  <w:style w:type="character" w:customStyle="1" w:styleId="BallontekstChar">
    <w:name w:val="Ballontekst Char"/>
    <w:basedOn w:val="Standaardalinea-lettertype"/>
    <w:link w:val="Ballontekst"/>
    <w:uiPriority w:val="99"/>
    <w:semiHidden/>
    <w:rsid w:val="00302B13"/>
    <w:rPr>
      <w:rFonts w:ascii="Tahoma" w:hAnsi="Tahoma" w:cs="Tahoma"/>
      <w:sz w:val="16"/>
      <w:szCs w:val="16"/>
    </w:rPr>
  </w:style>
  <w:style w:type="character" w:customStyle="1" w:styleId="Kop3Char">
    <w:name w:val="Kop 3 Char"/>
    <w:basedOn w:val="Standaardalinea-lettertype"/>
    <w:link w:val="Kop3"/>
    <w:uiPriority w:val="9"/>
    <w:rsid w:val="0085276A"/>
    <w:rPr>
      <w:rFonts w:eastAsiaTheme="majorEastAsia" w:cstheme="majorBidi"/>
      <w:b/>
      <w:bCs/>
      <w:sz w:val="24"/>
    </w:rPr>
  </w:style>
  <w:style w:type="paragraph" w:styleId="Plattetekst">
    <w:name w:val="Body Text"/>
    <w:basedOn w:val="Standaard"/>
    <w:link w:val="PlattetekstChar"/>
    <w:rsid w:val="00EB4B0F"/>
    <w:pPr>
      <w:spacing w:after="0" w:line="240" w:lineRule="auto"/>
    </w:pPr>
    <w:rPr>
      <w:rFonts w:ascii="Times New Roman" w:eastAsia="Times New Roman" w:hAnsi="Times New Roman" w:cs="Times New Roman"/>
      <w:i/>
      <w:sz w:val="24"/>
      <w:szCs w:val="20"/>
    </w:rPr>
  </w:style>
  <w:style w:type="character" w:customStyle="1" w:styleId="PlattetekstChar">
    <w:name w:val="Platte tekst Char"/>
    <w:basedOn w:val="Standaardalinea-lettertype"/>
    <w:link w:val="Plattetekst"/>
    <w:rsid w:val="00EB4B0F"/>
    <w:rPr>
      <w:rFonts w:ascii="Times New Roman" w:eastAsia="Times New Roman" w:hAnsi="Times New Roman" w:cs="Times New Roman"/>
      <w:i/>
      <w:sz w:val="24"/>
      <w:szCs w:val="20"/>
      <w:lang w:val="nl-NL" w:eastAsia="nl-NL"/>
    </w:rPr>
  </w:style>
  <w:style w:type="table" w:styleId="Tabelraster">
    <w:name w:val="Table Grid"/>
    <w:basedOn w:val="Standaardtabel"/>
    <w:rsid w:val="0022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967F3"/>
    <w:rPr>
      <w:rFonts w:eastAsiaTheme="majorEastAsia" w:cstheme="majorBidi"/>
      <w:b/>
      <w:bCs/>
      <w:sz w:val="32"/>
      <w:szCs w:val="28"/>
    </w:rPr>
  </w:style>
  <w:style w:type="paragraph" w:styleId="Koptekst">
    <w:name w:val="header"/>
    <w:basedOn w:val="Standaard"/>
    <w:link w:val="KoptekstChar"/>
    <w:uiPriority w:val="99"/>
    <w:unhideWhenUsed/>
    <w:rsid w:val="00256BF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56BFE"/>
  </w:style>
  <w:style w:type="paragraph" w:styleId="Onderwerpvanopmerking">
    <w:name w:val="annotation subject"/>
    <w:basedOn w:val="Tekstopmerking"/>
    <w:next w:val="Tekstopmerking"/>
    <w:link w:val="OnderwerpvanopmerkingChar"/>
    <w:uiPriority w:val="99"/>
    <w:semiHidden/>
    <w:unhideWhenUsed/>
    <w:rsid w:val="005B1802"/>
    <w:pPr>
      <w:spacing w:after="200"/>
    </w:pPr>
    <w:rPr>
      <w:rFonts w:asciiTheme="minorHAnsi" w:eastAsiaTheme="minorHAnsi" w:hAnsiTheme="minorHAnsi"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5B1802"/>
    <w:rPr>
      <w:rFonts w:ascii="Times New Roman" w:eastAsia="Times New Roman" w:hAnsi="Times New Roman" w:cs="Times New Roman"/>
      <w:b/>
      <w:bCs/>
      <w:sz w:val="20"/>
      <w:szCs w:val="20"/>
      <w:lang w:val="nl-NL" w:eastAsia="nl-NL"/>
    </w:rPr>
  </w:style>
  <w:style w:type="paragraph" w:styleId="Kopvaninhoudsopgave">
    <w:name w:val="TOC Heading"/>
    <w:basedOn w:val="Kop1"/>
    <w:next w:val="Standaard"/>
    <w:uiPriority w:val="39"/>
    <w:unhideWhenUsed/>
    <w:qFormat/>
    <w:rsid w:val="00921508"/>
    <w:pPr>
      <w:outlineLvl w:val="9"/>
    </w:pPr>
  </w:style>
  <w:style w:type="paragraph" w:styleId="Inhopg3">
    <w:name w:val="toc 3"/>
    <w:basedOn w:val="Standaard"/>
    <w:next w:val="Standaard"/>
    <w:autoRedefine/>
    <w:uiPriority w:val="39"/>
    <w:unhideWhenUsed/>
    <w:rsid w:val="00921508"/>
    <w:pPr>
      <w:spacing w:after="100"/>
      <w:ind w:left="440"/>
    </w:pPr>
  </w:style>
  <w:style w:type="paragraph" w:styleId="Inhopg2">
    <w:name w:val="toc 2"/>
    <w:basedOn w:val="Standaard"/>
    <w:next w:val="Standaard"/>
    <w:autoRedefine/>
    <w:uiPriority w:val="39"/>
    <w:unhideWhenUsed/>
    <w:rsid w:val="00921508"/>
    <w:pPr>
      <w:spacing w:after="100"/>
      <w:ind w:left="220"/>
    </w:pPr>
  </w:style>
  <w:style w:type="character" w:styleId="Hyperlink">
    <w:name w:val="Hyperlink"/>
    <w:basedOn w:val="Standaardalinea-lettertype"/>
    <w:uiPriority w:val="99"/>
    <w:unhideWhenUsed/>
    <w:rsid w:val="00921508"/>
    <w:rPr>
      <w:color w:val="0000FF" w:themeColor="hyperlink"/>
      <w:u w:val="single"/>
    </w:rPr>
  </w:style>
  <w:style w:type="character" w:customStyle="1" w:styleId="apple-converted-space">
    <w:name w:val="apple-converted-space"/>
    <w:basedOn w:val="Standaardalinea-lettertype"/>
    <w:uiPriority w:val="99"/>
    <w:rsid w:val="00616F03"/>
    <w:rPr>
      <w:rFonts w:cs="Times New Roman"/>
    </w:rPr>
  </w:style>
  <w:style w:type="paragraph" w:styleId="Plattetekstinspringen2">
    <w:name w:val="Body Text Indent 2"/>
    <w:basedOn w:val="Standaard"/>
    <w:link w:val="Plattetekstinspringen2Char"/>
    <w:uiPriority w:val="99"/>
    <w:unhideWhenUsed/>
    <w:rsid w:val="00E969CD"/>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E969CD"/>
  </w:style>
  <w:style w:type="paragraph" w:styleId="Normaalweb">
    <w:name w:val="Normal (Web)"/>
    <w:basedOn w:val="Standaard"/>
    <w:uiPriority w:val="99"/>
    <w:rsid w:val="00E969CD"/>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Geenafstand">
    <w:name w:val="No Spacing"/>
    <w:uiPriority w:val="1"/>
    <w:qFormat/>
    <w:rsid w:val="00E20952"/>
    <w:pPr>
      <w:spacing w:after="0" w:line="240" w:lineRule="auto"/>
    </w:pPr>
  </w:style>
  <w:style w:type="paragraph" w:customStyle="1" w:styleId="Default">
    <w:name w:val="Default"/>
    <w:rsid w:val="00C81A18"/>
    <w:pPr>
      <w:autoSpaceDE w:val="0"/>
      <w:autoSpaceDN w:val="0"/>
      <w:adjustRightInd w:val="0"/>
      <w:spacing w:after="0" w:line="240" w:lineRule="auto"/>
    </w:pPr>
    <w:rPr>
      <w:rFonts w:ascii="Calibri" w:eastAsia="Calibri" w:hAnsi="Calibri" w:cs="Calibri"/>
      <w:color w:val="000000"/>
      <w:sz w:val="24"/>
      <w:szCs w:val="24"/>
    </w:rPr>
  </w:style>
  <w:style w:type="paragraph" w:customStyle="1" w:styleId="ImportWordListStyleDefinition4">
    <w:name w:val="Import Word List Style Definition 4"/>
    <w:rsid w:val="001967F3"/>
    <w:pPr>
      <w:numPr>
        <w:numId w:val="4"/>
      </w:numPr>
      <w:spacing w:after="0" w:line="240" w:lineRule="auto"/>
    </w:pPr>
    <w:rPr>
      <w:rFonts w:ascii="Times New Roman" w:eastAsia="Times New Roman" w:hAnsi="Times New Roman" w:cs="Times New Roman"/>
      <w:sz w:val="20"/>
      <w:szCs w:val="20"/>
    </w:rPr>
  </w:style>
  <w:style w:type="character" w:styleId="Paginanummer">
    <w:name w:val="page number"/>
    <w:basedOn w:val="Standaardalinea-lettertype"/>
    <w:rsid w:val="001967F3"/>
  </w:style>
  <w:style w:type="character" w:customStyle="1" w:styleId="Kop4Char">
    <w:name w:val="Kop 4 Char"/>
    <w:basedOn w:val="Standaardalinea-lettertype"/>
    <w:link w:val="Kop4"/>
    <w:rsid w:val="009765F3"/>
    <w:rPr>
      <w:rFonts w:eastAsiaTheme="majorEastAsia" w:cstheme="majorBidi"/>
      <w:b/>
      <w:bCs/>
      <w:iCs/>
    </w:rPr>
  </w:style>
  <w:style w:type="paragraph" w:styleId="Lijst4">
    <w:name w:val="List 4"/>
    <w:basedOn w:val="Standaard"/>
    <w:rsid w:val="000B12F2"/>
    <w:pPr>
      <w:numPr>
        <w:numId w:val="10"/>
      </w:numPr>
      <w:spacing w:after="0" w:line="240" w:lineRule="auto"/>
    </w:pPr>
    <w:rPr>
      <w:rFonts w:ascii="Times New Roman" w:eastAsia="Times New Roman" w:hAnsi="Times New Roman" w:cs="Times New Roman"/>
      <w:sz w:val="20"/>
      <w:szCs w:val="20"/>
    </w:rPr>
  </w:style>
  <w:style w:type="character" w:customStyle="1" w:styleId="Heading1Char">
    <w:name w:val="Heading 1 Char"/>
    <w:rsid w:val="00AC202F"/>
    <w:rPr>
      <w:rFonts w:ascii="Garamond" w:eastAsia="SimSun" w:hAnsi="Garamond" w:cs="Garamond"/>
      <w:b/>
      <w:bCs/>
      <w:kern w:val="1"/>
      <w:sz w:val="32"/>
      <w:szCs w:val="32"/>
    </w:rPr>
  </w:style>
  <w:style w:type="character" w:styleId="Zwaar">
    <w:name w:val="Strong"/>
    <w:basedOn w:val="Standaardalinea-lettertype"/>
    <w:uiPriority w:val="22"/>
    <w:qFormat/>
    <w:rsid w:val="00CB0A2A"/>
    <w:rPr>
      <w:b/>
      <w:bCs/>
    </w:rPr>
  </w:style>
  <w:style w:type="paragraph" w:customStyle="1" w:styleId="Body1">
    <w:name w:val="Body 1"/>
    <w:autoRedefine/>
    <w:rsid w:val="00EA69B4"/>
    <w:pPr>
      <w:spacing w:after="0" w:line="240" w:lineRule="auto"/>
    </w:pPr>
    <w:rPr>
      <w:rFonts w:ascii="Helvetica" w:eastAsia="Arial Unicode MS" w:hAnsi="Helvetica" w:cs="Times New Roman"/>
      <w:color w:val="000000"/>
      <w:sz w:val="24"/>
      <w:szCs w:val="20"/>
      <w:lang w:val="en-GB"/>
    </w:rPr>
  </w:style>
  <w:style w:type="character" w:styleId="GevolgdeHyperlink">
    <w:name w:val="FollowedHyperlink"/>
    <w:basedOn w:val="Standaardalinea-lettertype"/>
    <w:rsid w:val="00776CDD"/>
    <w:rPr>
      <w:color w:val="800080" w:themeColor="followedHyperlink"/>
      <w:u w:val="single"/>
    </w:rPr>
  </w:style>
  <w:style w:type="paragraph" w:customStyle="1" w:styleId="BasistekstNVAO">
    <w:name w:val="Basistekst NVAO"/>
    <w:basedOn w:val="Standaard"/>
    <w:rsid w:val="00D8299C"/>
    <w:pPr>
      <w:spacing w:after="0" w:line="240" w:lineRule="atLeast"/>
    </w:pPr>
    <w:rPr>
      <w:rFonts w:ascii="Arial" w:eastAsia="Times New Roman" w:hAnsi="Arial" w:cs="Times New Roman"/>
      <w:sz w:val="18"/>
      <w:szCs w:val="20"/>
      <w:lang w:eastAsia="en-US"/>
    </w:rPr>
  </w:style>
  <w:style w:type="paragraph" w:customStyle="1" w:styleId="TitelrapportNVAO">
    <w:name w:val="Titel rapport NVAO"/>
    <w:basedOn w:val="BasistekstNVAO"/>
    <w:rsid w:val="00D8299C"/>
    <w:pPr>
      <w:framePr w:hSpace="142" w:wrap="auto" w:vAnchor="page" w:hAnchor="page" w:x="3687" w:y="10774"/>
      <w:spacing w:line="600" w:lineRule="exact"/>
      <w:suppressOverlap/>
      <w:jc w:val="right"/>
    </w:pPr>
    <w:rPr>
      <w:sz w:val="48"/>
    </w:rPr>
  </w:style>
  <w:style w:type="paragraph" w:customStyle="1" w:styleId="TitelpaginaDatumNVAO">
    <w:name w:val="TitelpaginaDatum NVAO"/>
    <w:basedOn w:val="BasistekstNVAO"/>
    <w:rsid w:val="00D8299C"/>
    <w:pPr>
      <w:jc w:val="right"/>
    </w:pPr>
    <w:rPr>
      <w:sz w:val="20"/>
    </w:rPr>
  </w:style>
  <w:style w:type="paragraph" w:customStyle="1" w:styleId="Opsomstreepje1steniveauNVAO">
    <w:name w:val="Opsomstreepje 1ste niveau NVAO"/>
    <w:basedOn w:val="Standaard"/>
    <w:rsid w:val="00241D77"/>
    <w:pPr>
      <w:numPr>
        <w:numId w:val="37"/>
      </w:numPr>
      <w:tabs>
        <w:tab w:val="clear" w:pos="360"/>
        <w:tab w:val="left" w:pos="200"/>
      </w:tabs>
      <w:spacing w:after="0" w:line="240" w:lineRule="atLeast"/>
      <w:ind w:left="198" w:hanging="198"/>
    </w:pPr>
    <w:rPr>
      <w:rFonts w:ascii="Arial" w:eastAsia="Times New Roman" w:hAnsi="Arial" w:cs="Times New Roman"/>
      <w:sz w:val="18"/>
      <w:szCs w:val="20"/>
      <w:lang w:eastAsia="en-US"/>
    </w:rPr>
  </w:style>
  <w:style w:type="character" w:customStyle="1" w:styleId="UnresolvedMention1">
    <w:name w:val="Unresolved Mention1"/>
    <w:basedOn w:val="Standaardalinea-lettertype"/>
    <w:uiPriority w:val="99"/>
    <w:semiHidden/>
    <w:unhideWhenUsed/>
    <w:rsid w:val="008F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02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91589139">
          <w:marLeft w:val="0"/>
          <w:marRight w:val="0"/>
          <w:marTop w:val="0"/>
          <w:marBottom w:val="0"/>
          <w:divBdr>
            <w:top w:val="none" w:sz="0" w:space="0" w:color="auto"/>
            <w:left w:val="none" w:sz="0" w:space="0" w:color="auto"/>
            <w:bottom w:val="none" w:sz="0" w:space="0" w:color="auto"/>
            <w:right w:val="none" w:sz="0" w:space="0" w:color="auto"/>
          </w:divBdr>
          <w:divsChild>
            <w:div w:id="2140874339">
              <w:marLeft w:val="0"/>
              <w:marRight w:val="0"/>
              <w:marTop w:val="0"/>
              <w:marBottom w:val="0"/>
              <w:divBdr>
                <w:top w:val="single" w:sz="6" w:space="0" w:color="999999"/>
                <w:left w:val="single" w:sz="6" w:space="0" w:color="999999"/>
                <w:bottom w:val="single" w:sz="6" w:space="0" w:color="999999"/>
                <w:right w:val="single" w:sz="6" w:space="0" w:color="999999"/>
              </w:divBdr>
              <w:divsChild>
                <w:div w:id="341704901">
                  <w:marLeft w:val="0"/>
                  <w:marRight w:val="0"/>
                  <w:marTop w:val="0"/>
                  <w:marBottom w:val="0"/>
                  <w:divBdr>
                    <w:top w:val="none" w:sz="0" w:space="0" w:color="auto"/>
                    <w:left w:val="none" w:sz="0" w:space="0" w:color="auto"/>
                    <w:bottom w:val="none" w:sz="0" w:space="0" w:color="auto"/>
                    <w:right w:val="none" w:sz="0" w:space="0" w:color="auto"/>
                  </w:divBdr>
                  <w:divsChild>
                    <w:div w:id="203444587">
                      <w:marLeft w:val="0"/>
                      <w:marRight w:val="0"/>
                      <w:marTop w:val="0"/>
                      <w:marBottom w:val="0"/>
                      <w:divBdr>
                        <w:top w:val="none" w:sz="0" w:space="0" w:color="auto"/>
                        <w:left w:val="none" w:sz="0" w:space="0" w:color="auto"/>
                        <w:bottom w:val="none" w:sz="0" w:space="0" w:color="auto"/>
                        <w:right w:val="none" w:sz="0" w:space="0" w:color="auto"/>
                      </w:divBdr>
                      <w:divsChild>
                        <w:div w:id="1134056294">
                          <w:marLeft w:val="0"/>
                          <w:marRight w:val="0"/>
                          <w:marTop w:val="0"/>
                          <w:marBottom w:val="0"/>
                          <w:divBdr>
                            <w:top w:val="single" w:sz="6" w:space="8" w:color="CCCCCC"/>
                            <w:left w:val="none" w:sz="0" w:space="0" w:color="auto"/>
                            <w:bottom w:val="none" w:sz="0" w:space="0" w:color="auto"/>
                            <w:right w:val="none" w:sz="0" w:space="0" w:color="auto"/>
                          </w:divBdr>
                          <w:divsChild>
                            <w:div w:id="736127142">
                              <w:marLeft w:val="120"/>
                              <w:marRight w:val="120"/>
                              <w:marTop w:val="120"/>
                              <w:marBottom w:val="120"/>
                              <w:divBdr>
                                <w:top w:val="none" w:sz="0" w:space="0" w:color="auto"/>
                                <w:left w:val="none" w:sz="0" w:space="0" w:color="auto"/>
                                <w:bottom w:val="none" w:sz="0" w:space="0" w:color="auto"/>
                                <w:right w:val="none" w:sz="0" w:space="0" w:color="auto"/>
                              </w:divBdr>
                              <w:divsChild>
                                <w:div w:id="11475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69410">
      <w:bodyDiv w:val="1"/>
      <w:marLeft w:val="0"/>
      <w:marRight w:val="0"/>
      <w:marTop w:val="0"/>
      <w:marBottom w:val="0"/>
      <w:divBdr>
        <w:top w:val="none" w:sz="0" w:space="0" w:color="auto"/>
        <w:left w:val="none" w:sz="0" w:space="0" w:color="auto"/>
        <w:bottom w:val="none" w:sz="0" w:space="0" w:color="auto"/>
        <w:right w:val="none" w:sz="0" w:space="0" w:color="auto"/>
      </w:divBdr>
      <w:divsChild>
        <w:div w:id="480192838">
          <w:marLeft w:val="0"/>
          <w:marRight w:val="0"/>
          <w:marTop w:val="0"/>
          <w:marBottom w:val="0"/>
          <w:divBdr>
            <w:top w:val="none" w:sz="0" w:space="0" w:color="auto"/>
            <w:left w:val="none" w:sz="0" w:space="0" w:color="auto"/>
            <w:bottom w:val="none" w:sz="0" w:space="0" w:color="auto"/>
            <w:right w:val="none" w:sz="0" w:space="0" w:color="auto"/>
          </w:divBdr>
          <w:divsChild>
            <w:div w:id="850527513">
              <w:marLeft w:val="0"/>
              <w:marRight w:val="0"/>
              <w:marTop w:val="0"/>
              <w:marBottom w:val="0"/>
              <w:divBdr>
                <w:top w:val="none" w:sz="0" w:space="0" w:color="auto"/>
                <w:left w:val="none" w:sz="0" w:space="0" w:color="auto"/>
                <w:bottom w:val="none" w:sz="0" w:space="0" w:color="auto"/>
                <w:right w:val="none" w:sz="0" w:space="0" w:color="auto"/>
              </w:divBdr>
              <w:divsChild>
                <w:div w:id="1324897984">
                  <w:marLeft w:val="0"/>
                  <w:marRight w:val="0"/>
                  <w:marTop w:val="0"/>
                  <w:marBottom w:val="0"/>
                  <w:divBdr>
                    <w:top w:val="none" w:sz="0" w:space="0" w:color="auto"/>
                    <w:left w:val="none" w:sz="0" w:space="0" w:color="auto"/>
                    <w:bottom w:val="none" w:sz="0" w:space="0" w:color="auto"/>
                    <w:right w:val="none" w:sz="0" w:space="0" w:color="auto"/>
                  </w:divBdr>
                  <w:divsChild>
                    <w:div w:id="1139036922">
                      <w:marLeft w:val="0"/>
                      <w:marRight w:val="0"/>
                      <w:marTop w:val="0"/>
                      <w:marBottom w:val="0"/>
                      <w:divBdr>
                        <w:top w:val="none" w:sz="0" w:space="0" w:color="auto"/>
                        <w:left w:val="none" w:sz="0" w:space="0" w:color="auto"/>
                        <w:bottom w:val="none" w:sz="0" w:space="0" w:color="auto"/>
                        <w:right w:val="none" w:sz="0" w:space="0" w:color="auto"/>
                      </w:divBdr>
                      <w:divsChild>
                        <w:div w:id="5338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9353">
      <w:bodyDiv w:val="1"/>
      <w:marLeft w:val="0"/>
      <w:marRight w:val="0"/>
      <w:marTop w:val="0"/>
      <w:marBottom w:val="0"/>
      <w:divBdr>
        <w:top w:val="none" w:sz="0" w:space="0" w:color="auto"/>
        <w:left w:val="none" w:sz="0" w:space="0" w:color="auto"/>
        <w:bottom w:val="none" w:sz="0" w:space="0" w:color="auto"/>
        <w:right w:val="none" w:sz="0" w:space="0" w:color="auto"/>
      </w:divBdr>
    </w:div>
    <w:div w:id="275256631">
      <w:bodyDiv w:val="1"/>
      <w:marLeft w:val="0"/>
      <w:marRight w:val="0"/>
      <w:marTop w:val="0"/>
      <w:marBottom w:val="0"/>
      <w:divBdr>
        <w:top w:val="none" w:sz="0" w:space="0" w:color="auto"/>
        <w:left w:val="none" w:sz="0" w:space="0" w:color="auto"/>
        <w:bottom w:val="none" w:sz="0" w:space="0" w:color="auto"/>
        <w:right w:val="none" w:sz="0" w:space="0" w:color="auto"/>
      </w:divBdr>
    </w:div>
    <w:div w:id="362753193">
      <w:bodyDiv w:val="1"/>
      <w:marLeft w:val="0"/>
      <w:marRight w:val="0"/>
      <w:marTop w:val="0"/>
      <w:marBottom w:val="0"/>
      <w:divBdr>
        <w:top w:val="none" w:sz="0" w:space="0" w:color="auto"/>
        <w:left w:val="none" w:sz="0" w:space="0" w:color="auto"/>
        <w:bottom w:val="none" w:sz="0" w:space="0" w:color="auto"/>
        <w:right w:val="none" w:sz="0" w:space="0" w:color="auto"/>
      </w:divBdr>
    </w:div>
    <w:div w:id="6270106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65010611">
          <w:marLeft w:val="0"/>
          <w:marRight w:val="0"/>
          <w:marTop w:val="0"/>
          <w:marBottom w:val="0"/>
          <w:divBdr>
            <w:top w:val="none" w:sz="0" w:space="0" w:color="auto"/>
            <w:left w:val="none" w:sz="0" w:space="0" w:color="auto"/>
            <w:bottom w:val="none" w:sz="0" w:space="0" w:color="auto"/>
            <w:right w:val="none" w:sz="0" w:space="0" w:color="auto"/>
          </w:divBdr>
          <w:divsChild>
            <w:div w:id="1789622214">
              <w:marLeft w:val="0"/>
              <w:marRight w:val="0"/>
              <w:marTop w:val="0"/>
              <w:marBottom w:val="0"/>
              <w:divBdr>
                <w:top w:val="single" w:sz="6" w:space="0" w:color="999999"/>
                <w:left w:val="single" w:sz="6" w:space="0" w:color="999999"/>
                <w:bottom w:val="single" w:sz="6" w:space="0" w:color="999999"/>
                <w:right w:val="single" w:sz="6" w:space="0" w:color="999999"/>
              </w:divBdr>
              <w:divsChild>
                <w:div w:id="957644111">
                  <w:marLeft w:val="0"/>
                  <w:marRight w:val="0"/>
                  <w:marTop w:val="0"/>
                  <w:marBottom w:val="0"/>
                  <w:divBdr>
                    <w:top w:val="none" w:sz="0" w:space="0" w:color="auto"/>
                    <w:left w:val="none" w:sz="0" w:space="0" w:color="auto"/>
                    <w:bottom w:val="none" w:sz="0" w:space="0" w:color="auto"/>
                    <w:right w:val="none" w:sz="0" w:space="0" w:color="auto"/>
                  </w:divBdr>
                  <w:divsChild>
                    <w:div w:id="87848246">
                      <w:marLeft w:val="0"/>
                      <w:marRight w:val="0"/>
                      <w:marTop w:val="0"/>
                      <w:marBottom w:val="0"/>
                      <w:divBdr>
                        <w:top w:val="none" w:sz="0" w:space="0" w:color="auto"/>
                        <w:left w:val="none" w:sz="0" w:space="0" w:color="auto"/>
                        <w:bottom w:val="none" w:sz="0" w:space="0" w:color="auto"/>
                        <w:right w:val="none" w:sz="0" w:space="0" w:color="auto"/>
                      </w:divBdr>
                      <w:divsChild>
                        <w:div w:id="1038359477">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898446200">
      <w:bodyDiv w:val="1"/>
      <w:marLeft w:val="0"/>
      <w:marRight w:val="0"/>
      <w:marTop w:val="0"/>
      <w:marBottom w:val="0"/>
      <w:divBdr>
        <w:top w:val="none" w:sz="0" w:space="0" w:color="auto"/>
        <w:left w:val="none" w:sz="0" w:space="0" w:color="auto"/>
        <w:bottom w:val="none" w:sz="0" w:space="0" w:color="auto"/>
        <w:right w:val="none" w:sz="0" w:space="0" w:color="auto"/>
      </w:divBdr>
    </w:div>
    <w:div w:id="96457984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0101496">
          <w:marLeft w:val="0"/>
          <w:marRight w:val="0"/>
          <w:marTop w:val="0"/>
          <w:marBottom w:val="0"/>
          <w:divBdr>
            <w:top w:val="none" w:sz="0" w:space="0" w:color="auto"/>
            <w:left w:val="none" w:sz="0" w:space="0" w:color="auto"/>
            <w:bottom w:val="none" w:sz="0" w:space="0" w:color="auto"/>
            <w:right w:val="none" w:sz="0" w:space="0" w:color="auto"/>
          </w:divBdr>
          <w:divsChild>
            <w:div w:id="123239048">
              <w:marLeft w:val="0"/>
              <w:marRight w:val="0"/>
              <w:marTop w:val="0"/>
              <w:marBottom w:val="0"/>
              <w:divBdr>
                <w:top w:val="single" w:sz="6" w:space="0" w:color="999999"/>
                <w:left w:val="single" w:sz="6" w:space="0" w:color="999999"/>
                <w:bottom w:val="single" w:sz="6" w:space="0" w:color="999999"/>
                <w:right w:val="single" w:sz="6" w:space="0" w:color="999999"/>
              </w:divBdr>
              <w:divsChild>
                <w:div w:id="789013511">
                  <w:marLeft w:val="0"/>
                  <w:marRight w:val="0"/>
                  <w:marTop w:val="0"/>
                  <w:marBottom w:val="0"/>
                  <w:divBdr>
                    <w:top w:val="none" w:sz="0" w:space="0" w:color="auto"/>
                    <w:left w:val="none" w:sz="0" w:space="0" w:color="auto"/>
                    <w:bottom w:val="none" w:sz="0" w:space="0" w:color="auto"/>
                    <w:right w:val="none" w:sz="0" w:space="0" w:color="auto"/>
                  </w:divBdr>
                  <w:divsChild>
                    <w:div w:id="1070345230">
                      <w:marLeft w:val="0"/>
                      <w:marRight w:val="0"/>
                      <w:marTop w:val="0"/>
                      <w:marBottom w:val="0"/>
                      <w:divBdr>
                        <w:top w:val="none" w:sz="0" w:space="0" w:color="auto"/>
                        <w:left w:val="none" w:sz="0" w:space="0" w:color="auto"/>
                        <w:bottom w:val="none" w:sz="0" w:space="0" w:color="auto"/>
                        <w:right w:val="none" w:sz="0" w:space="0" w:color="auto"/>
                      </w:divBdr>
                      <w:divsChild>
                        <w:div w:id="391196834">
                          <w:marLeft w:val="0"/>
                          <w:marRight w:val="0"/>
                          <w:marTop w:val="0"/>
                          <w:marBottom w:val="0"/>
                          <w:divBdr>
                            <w:top w:val="single" w:sz="6" w:space="8" w:color="CCCCCC"/>
                            <w:left w:val="none" w:sz="0" w:space="0" w:color="auto"/>
                            <w:bottom w:val="none" w:sz="0" w:space="0" w:color="auto"/>
                            <w:right w:val="none" w:sz="0" w:space="0" w:color="auto"/>
                          </w:divBdr>
                          <w:divsChild>
                            <w:div w:id="1172601178">
                              <w:marLeft w:val="120"/>
                              <w:marRight w:val="120"/>
                              <w:marTop w:val="120"/>
                              <w:marBottom w:val="120"/>
                              <w:divBdr>
                                <w:top w:val="none" w:sz="0" w:space="0" w:color="auto"/>
                                <w:left w:val="none" w:sz="0" w:space="0" w:color="auto"/>
                                <w:bottom w:val="none" w:sz="0" w:space="0" w:color="auto"/>
                                <w:right w:val="none" w:sz="0" w:space="0" w:color="auto"/>
                              </w:divBdr>
                              <w:divsChild>
                                <w:div w:id="17439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029135">
      <w:bodyDiv w:val="1"/>
      <w:marLeft w:val="0"/>
      <w:marRight w:val="0"/>
      <w:marTop w:val="0"/>
      <w:marBottom w:val="0"/>
      <w:divBdr>
        <w:top w:val="none" w:sz="0" w:space="0" w:color="auto"/>
        <w:left w:val="none" w:sz="0" w:space="0" w:color="auto"/>
        <w:bottom w:val="none" w:sz="0" w:space="0" w:color="auto"/>
        <w:right w:val="none" w:sz="0" w:space="0" w:color="auto"/>
      </w:divBdr>
    </w:div>
    <w:div w:id="1541939487">
      <w:bodyDiv w:val="1"/>
      <w:marLeft w:val="0"/>
      <w:marRight w:val="0"/>
      <w:marTop w:val="0"/>
      <w:marBottom w:val="0"/>
      <w:divBdr>
        <w:top w:val="none" w:sz="0" w:space="0" w:color="auto"/>
        <w:left w:val="none" w:sz="0" w:space="0" w:color="auto"/>
        <w:bottom w:val="none" w:sz="0" w:space="0" w:color="auto"/>
        <w:right w:val="none" w:sz="0" w:space="0" w:color="auto"/>
      </w:divBdr>
      <w:divsChild>
        <w:div w:id="1034773477">
          <w:marLeft w:val="0"/>
          <w:marRight w:val="0"/>
          <w:marTop w:val="0"/>
          <w:marBottom w:val="0"/>
          <w:divBdr>
            <w:top w:val="none" w:sz="0" w:space="0" w:color="auto"/>
            <w:left w:val="none" w:sz="0" w:space="0" w:color="auto"/>
            <w:bottom w:val="none" w:sz="0" w:space="0" w:color="auto"/>
            <w:right w:val="none" w:sz="0" w:space="0" w:color="auto"/>
          </w:divBdr>
          <w:divsChild>
            <w:div w:id="1849520281">
              <w:marLeft w:val="0"/>
              <w:marRight w:val="0"/>
              <w:marTop w:val="0"/>
              <w:marBottom w:val="0"/>
              <w:divBdr>
                <w:top w:val="none" w:sz="0" w:space="0" w:color="auto"/>
                <w:left w:val="none" w:sz="0" w:space="0" w:color="auto"/>
                <w:bottom w:val="none" w:sz="0" w:space="0" w:color="auto"/>
                <w:right w:val="none" w:sz="0" w:space="0" w:color="auto"/>
              </w:divBdr>
              <w:divsChild>
                <w:div w:id="1636065877">
                  <w:marLeft w:val="0"/>
                  <w:marRight w:val="0"/>
                  <w:marTop w:val="0"/>
                  <w:marBottom w:val="0"/>
                  <w:divBdr>
                    <w:top w:val="none" w:sz="0" w:space="0" w:color="auto"/>
                    <w:left w:val="none" w:sz="0" w:space="0" w:color="auto"/>
                    <w:bottom w:val="none" w:sz="0" w:space="0" w:color="auto"/>
                    <w:right w:val="none" w:sz="0" w:space="0" w:color="auto"/>
                  </w:divBdr>
                  <w:divsChild>
                    <w:div w:id="501285003">
                      <w:marLeft w:val="0"/>
                      <w:marRight w:val="0"/>
                      <w:marTop w:val="0"/>
                      <w:marBottom w:val="0"/>
                      <w:divBdr>
                        <w:top w:val="none" w:sz="0" w:space="0" w:color="auto"/>
                        <w:left w:val="none" w:sz="0" w:space="0" w:color="auto"/>
                        <w:bottom w:val="none" w:sz="0" w:space="0" w:color="auto"/>
                        <w:right w:val="none" w:sz="0" w:space="0" w:color="auto"/>
                      </w:divBdr>
                      <w:divsChild>
                        <w:div w:id="15335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48790">
      <w:bodyDiv w:val="1"/>
      <w:marLeft w:val="0"/>
      <w:marRight w:val="0"/>
      <w:marTop w:val="0"/>
      <w:marBottom w:val="0"/>
      <w:divBdr>
        <w:top w:val="none" w:sz="0" w:space="0" w:color="auto"/>
        <w:left w:val="none" w:sz="0" w:space="0" w:color="auto"/>
        <w:bottom w:val="none" w:sz="0" w:space="0" w:color="auto"/>
        <w:right w:val="none" w:sz="0" w:space="0" w:color="auto"/>
      </w:divBdr>
      <w:divsChild>
        <w:div w:id="1886982107">
          <w:marLeft w:val="0"/>
          <w:marRight w:val="0"/>
          <w:marTop w:val="0"/>
          <w:marBottom w:val="0"/>
          <w:divBdr>
            <w:top w:val="none" w:sz="0" w:space="0" w:color="auto"/>
            <w:left w:val="none" w:sz="0" w:space="0" w:color="auto"/>
            <w:bottom w:val="none" w:sz="0" w:space="0" w:color="auto"/>
            <w:right w:val="none" w:sz="0" w:space="0" w:color="auto"/>
          </w:divBdr>
          <w:divsChild>
            <w:div w:id="1535462842">
              <w:marLeft w:val="0"/>
              <w:marRight w:val="0"/>
              <w:marTop w:val="0"/>
              <w:marBottom w:val="0"/>
              <w:divBdr>
                <w:top w:val="none" w:sz="0" w:space="0" w:color="auto"/>
                <w:left w:val="none" w:sz="0" w:space="0" w:color="auto"/>
                <w:bottom w:val="none" w:sz="0" w:space="0" w:color="auto"/>
                <w:right w:val="none" w:sz="0" w:space="0" w:color="auto"/>
              </w:divBdr>
              <w:divsChild>
                <w:div w:id="671300001">
                  <w:marLeft w:val="0"/>
                  <w:marRight w:val="0"/>
                  <w:marTop w:val="0"/>
                  <w:marBottom w:val="0"/>
                  <w:divBdr>
                    <w:top w:val="none" w:sz="0" w:space="0" w:color="auto"/>
                    <w:left w:val="none" w:sz="0" w:space="0" w:color="auto"/>
                    <w:bottom w:val="none" w:sz="0" w:space="0" w:color="auto"/>
                    <w:right w:val="none" w:sz="0" w:space="0" w:color="auto"/>
                  </w:divBdr>
                  <w:divsChild>
                    <w:div w:id="1687832272">
                      <w:marLeft w:val="0"/>
                      <w:marRight w:val="0"/>
                      <w:marTop w:val="0"/>
                      <w:marBottom w:val="0"/>
                      <w:divBdr>
                        <w:top w:val="none" w:sz="0" w:space="0" w:color="auto"/>
                        <w:left w:val="none" w:sz="0" w:space="0" w:color="auto"/>
                        <w:bottom w:val="none" w:sz="0" w:space="0" w:color="auto"/>
                        <w:right w:val="none" w:sz="0" w:space="0" w:color="auto"/>
                      </w:divBdr>
                      <w:divsChild>
                        <w:div w:id="13722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088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24351961">
          <w:marLeft w:val="0"/>
          <w:marRight w:val="0"/>
          <w:marTop w:val="0"/>
          <w:marBottom w:val="0"/>
          <w:divBdr>
            <w:top w:val="none" w:sz="0" w:space="0" w:color="auto"/>
            <w:left w:val="none" w:sz="0" w:space="0" w:color="auto"/>
            <w:bottom w:val="none" w:sz="0" w:space="0" w:color="auto"/>
            <w:right w:val="none" w:sz="0" w:space="0" w:color="auto"/>
          </w:divBdr>
          <w:divsChild>
            <w:div w:id="1412508863">
              <w:marLeft w:val="0"/>
              <w:marRight w:val="0"/>
              <w:marTop w:val="0"/>
              <w:marBottom w:val="0"/>
              <w:divBdr>
                <w:top w:val="single" w:sz="6" w:space="0" w:color="999999"/>
                <w:left w:val="single" w:sz="6" w:space="0" w:color="999999"/>
                <w:bottom w:val="single" w:sz="6" w:space="0" w:color="999999"/>
                <w:right w:val="single" w:sz="6" w:space="0" w:color="999999"/>
              </w:divBdr>
              <w:divsChild>
                <w:div w:id="830025356">
                  <w:marLeft w:val="0"/>
                  <w:marRight w:val="0"/>
                  <w:marTop w:val="0"/>
                  <w:marBottom w:val="0"/>
                  <w:divBdr>
                    <w:top w:val="none" w:sz="0" w:space="0" w:color="auto"/>
                    <w:left w:val="none" w:sz="0" w:space="0" w:color="auto"/>
                    <w:bottom w:val="none" w:sz="0" w:space="0" w:color="auto"/>
                    <w:right w:val="none" w:sz="0" w:space="0" w:color="auto"/>
                  </w:divBdr>
                  <w:divsChild>
                    <w:div w:id="1071270952">
                      <w:marLeft w:val="0"/>
                      <w:marRight w:val="0"/>
                      <w:marTop w:val="0"/>
                      <w:marBottom w:val="0"/>
                      <w:divBdr>
                        <w:top w:val="none" w:sz="0" w:space="0" w:color="auto"/>
                        <w:left w:val="none" w:sz="0" w:space="0" w:color="auto"/>
                        <w:bottom w:val="none" w:sz="0" w:space="0" w:color="auto"/>
                        <w:right w:val="none" w:sz="0" w:space="0" w:color="auto"/>
                      </w:divBdr>
                      <w:divsChild>
                        <w:div w:id="1616521524">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21338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vao.com/system/files/pdf/Dublin%20Descriptors_1.pdf" TargetMode="External"/><Relationship Id="rId18" Type="http://schemas.openxmlformats.org/officeDocument/2006/relationships/hyperlink" Target="https://www.nvao.net/kwaliteitszorgstelselsinternationaal/woordenlijst-engel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nvao.com/students/higher-education-netherlands" TargetMode="External"/><Relationship Id="rId17" Type="http://schemas.openxmlformats.org/officeDocument/2006/relationships/hyperlink" Target="https://www.nvao.net/kwaliteitszorgstelselsinternationaal/terminologielijst-nederlands-engels" TargetMode="External"/><Relationship Id="rId2" Type="http://schemas.openxmlformats.org/officeDocument/2006/relationships/customXml" Target="../customXml/item2.xml"/><Relationship Id="rId16" Type="http://schemas.openxmlformats.org/officeDocument/2006/relationships/hyperlink" Target="http://www.taalcentrum.vu.nl/termenlijst/termenlijsttabel.php" TargetMode="External"/><Relationship Id="rId20" Type="http://schemas.openxmlformats.org/officeDocument/2006/relationships/hyperlink" Target="mailto:j.w.bekker@vu.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vao.net/system/files/procedures/Richtlijn%20beoordeling%20postinitiele%20wo-master%20opleidingen%20in%20Nederland%202017.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u.nl/nl/nieuws-agenda/profiel/jaarverslagen/onderwijskwaliteit/index.aspx" TargetMode="External"/><Relationship Id="rId23" Type="http://schemas.openxmlformats.org/officeDocument/2006/relationships/fontTable" Target="fontTable.xml"/><Relationship Id="rId10" Type="http://schemas.openxmlformats.org/officeDocument/2006/relationships/hyperlink" Target="https://www.nvao.com/system/files/procedures/Specification%20of%20Additional%20Criteria%20for%20Research%20Masters%202016.pdf"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nvao.net/beoordelingsproceduresnederland/visitatierooster" TargetMode="External"/><Relationship Id="rId14" Type="http://schemas.openxmlformats.org/officeDocument/2006/relationships/hyperlink" Target="https://www.nvao.com/recent/publications/panels-netherlands" TargetMode="External"/><Relationship Id="rId22"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1F06D-43E7-4A90-92C2-747196F1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3941</Words>
  <Characters>22465</Characters>
  <Application>Microsoft Office Word</Application>
  <DocSecurity>4</DocSecurity>
  <Lines>187</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Bekker, J.W.</dc:creator>
  <cp:lastModifiedBy>Mussche, A.</cp:lastModifiedBy>
  <cp:revision>2</cp:revision>
  <cp:lastPrinted>2016-12-13T10:41:00Z</cp:lastPrinted>
  <dcterms:created xsi:type="dcterms:W3CDTF">2019-02-18T11:57:00Z</dcterms:created>
  <dcterms:modified xsi:type="dcterms:W3CDTF">2019-02-18T11:57:00Z</dcterms:modified>
</cp:coreProperties>
</file>