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385B5" w14:textId="77777777" w:rsidR="00C06199" w:rsidRPr="00104912" w:rsidRDefault="00C06199" w:rsidP="002F2E3E">
      <w:pPr>
        <w:autoSpaceDE w:val="0"/>
        <w:autoSpaceDN w:val="0"/>
        <w:spacing w:line="276" w:lineRule="auto"/>
        <w:rPr>
          <w:rFonts w:cs="Arial"/>
          <w:b/>
          <w:bCs/>
          <w:color w:val="FF0000"/>
          <w:sz w:val="20"/>
          <w:szCs w:val="20"/>
        </w:rPr>
      </w:pPr>
    </w:p>
    <w:p w14:paraId="431D47E5" w14:textId="77777777" w:rsidR="00584A1E" w:rsidRPr="00EF75E6" w:rsidRDefault="00584A1E" w:rsidP="002F2E3E">
      <w:pPr>
        <w:autoSpaceDE w:val="0"/>
        <w:autoSpaceDN w:val="0"/>
        <w:spacing w:line="276" w:lineRule="auto"/>
        <w:rPr>
          <w:rFonts w:cs="Arial"/>
          <w:b/>
          <w:bCs/>
          <w:sz w:val="16"/>
          <w:szCs w:val="16"/>
        </w:rPr>
      </w:pPr>
    </w:p>
    <w:p w14:paraId="555BFF8C" w14:textId="477EE22B" w:rsidR="002F2E3E" w:rsidRPr="00772C16" w:rsidRDefault="004F2DDE" w:rsidP="002F2E3E">
      <w:pPr>
        <w:keepNext/>
        <w:keepLines/>
        <w:spacing w:before="480" w:line="276" w:lineRule="auto"/>
        <w:outlineLvl w:val="0"/>
        <w:rPr>
          <w:rFonts w:eastAsiaTheme="majorEastAsia" w:cs="Arial"/>
          <w:b/>
          <w:bCs/>
          <w:color w:val="1F497D"/>
          <w:sz w:val="44"/>
          <w:szCs w:val="44"/>
          <w:u w:val="single"/>
          <w:lang w:val="en-US"/>
        </w:rPr>
      </w:pPr>
      <w:bookmarkStart w:id="0" w:name="_Toc20743502"/>
      <w:bookmarkStart w:id="1" w:name="_Toc19628610"/>
      <w:bookmarkStart w:id="2" w:name="_Toc523840098"/>
      <w:bookmarkStart w:id="3" w:name="_Toc523839586"/>
      <w:bookmarkStart w:id="4" w:name="_Toc523839305"/>
      <w:bookmarkStart w:id="5" w:name="_Toc520714832"/>
      <w:bookmarkStart w:id="6" w:name="_Toc493867084"/>
      <w:bookmarkStart w:id="7" w:name="_Toc139970944"/>
      <w:r>
        <w:rPr>
          <w:rFonts w:eastAsiaTheme="majorEastAsia" w:cs="Arial"/>
          <w:b/>
          <w:bCs/>
          <w:color w:val="1F497D"/>
          <w:sz w:val="44"/>
          <w:szCs w:val="44"/>
          <w:u w:val="single"/>
          <w:lang w:val="en-GB"/>
        </w:rPr>
        <w:t>Model Teaching and Examination Regulations</w:t>
      </w:r>
      <w:bookmarkEnd w:id="0"/>
      <w:bookmarkEnd w:id="1"/>
      <w:bookmarkEnd w:id="2"/>
      <w:bookmarkEnd w:id="3"/>
      <w:bookmarkEnd w:id="4"/>
      <w:bookmarkEnd w:id="5"/>
      <w:bookmarkEnd w:id="6"/>
      <w:bookmarkEnd w:id="7"/>
      <w:r>
        <w:rPr>
          <w:rFonts w:eastAsiaTheme="majorEastAsia" w:cs="Arial"/>
          <w:b/>
          <w:bCs/>
          <w:color w:val="1F497D"/>
          <w:sz w:val="44"/>
          <w:szCs w:val="44"/>
          <w:u w:val="single"/>
          <w:lang w:val="en-GB"/>
        </w:rPr>
        <w:t xml:space="preserve"> </w:t>
      </w:r>
    </w:p>
    <w:p w14:paraId="45677227" w14:textId="77777777" w:rsidR="007100B2" w:rsidRPr="00772C16" w:rsidRDefault="007100B2" w:rsidP="003655C9">
      <w:pPr>
        <w:keepNext/>
        <w:keepLines/>
        <w:spacing w:line="276" w:lineRule="auto"/>
        <w:outlineLvl w:val="0"/>
        <w:rPr>
          <w:rFonts w:eastAsiaTheme="majorEastAsia" w:cs="Arial"/>
          <w:b/>
          <w:bCs/>
          <w:color w:val="1F497D"/>
          <w:sz w:val="36"/>
          <w:szCs w:val="36"/>
          <w:lang w:val="en-US"/>
        </w:rPr>
      </w:pPr>
    </w:p>
    <w:p w14:paraId="2C932945" w14:textId="77777777" w:rsidR="002F2E3E" w:rsidRPr="00772C16" w:rsidRDefault="007100B2" w:rsidP="003655C9">
      <w:pPr>
        <w:keepNext/>
        <w:keepLines/>
        <w:spacing w:line="276" w:lineRule="auto"/>
        <w:outlineLvl w:val="0"/>
        <w:rPr>
          <w:rFonts w:eastAsiaTheme="majorEastAsia" w:cs="Arial"/>
          <w:b/>
          <w:bCs/>
          <w:color w:val="1F497D"/>
          <w:sz w:val="36"/>
          <w:szCs w:val="36"/>
          <w:lang w:val="en-US"/>
        </w:rPr>
      </w:pPr>
      <w:bookmarkStart w:id="8" w:name="_Toc493867085"/>
      <w:bookmarkStart w:id="9" w:name="_Toc520714833"/>
      <w:bookmarkStart w:id="10" w:name="_Toc523839306"/>
      <w:bookmarkStart w:id="11" w:name="_Toc523839587"/>
      <w:bookmarkStart w:id="12" w:name="_Toc523840099"/>
      <w:bookmarkStart w:id="13" w:name="_Toc19628611"/>
      <w:bookmarkStart w:id="14" w:name="_Toc20743503"/>
      <w:bookmarkStart w:id="15" w:name="_Toc139970945"/>
      <w:r>
        <w:rPr>
          <w:rFonts w:eastAsiaTheme="majorEastAsia" w:cs="Arial"/>
          <w:b/>
          <w:bCs/>
          <w:color w:val="1F497D"/>
          <w:sz w:val="36"/>
          <w:szCs w:val="36"/>
          <w:lang w:val="en-GB"/>
        </w:rPr>
        <w:t>Faculty of ...</w:t>
      </w:r>
      <w:bookmarkEnd w:id="8"/>
      <w:bookmarkEnd w:id="9"/>
      <w:bookmarkEnd w:id="10"/>
      <w:bookmarkEnd w:id="11"/>
      <w:bookmarkEnd w:id="12"/>
      <w:bookmarkEnd w:id="13"/>
      <w:bookmarkEnd w:id="14"/>
      <w:bookmarkEnd w:id="15"/>
    </w:p>
    <w:p w14:paraId="24A31382" w14:textId="77777777" w:rsidR="002F2E3E" w:rsidRPr="00772C16" w:rsidRDefault="002F2E3E" w:rsidP="003655C9">
      <w:pPr>
        <w:keepNext/>
        <w:keepLines/>
        <w:spacing w:line="276" w:lineRule="auto"/>
        <w:outlineLvl w:val="0"/>
        <w:rPr>
          <w:rFonts w:eastAsiaTheme="majorEastAsia" w:cs="Arial"/>
          <w:b/>
          <w:bCs/>
          <w:color w:val="1F497D"/>
          <w:sz w:val="36"/>
          <w:szCs w:val="36"/>
          <w:lang w:val="en-US"/>
        </w:rPr>
      </w:pPr>
      <w:bookmarkStart w:id="16" w:name="_Toc493867086"/>
      <w:bookmarkStart w:id="17" w:name="_Toc520714834"/>
      <w:bookmarkStart w:id="18" w:name="_Toc523839307"/>
      <w:bookmarkStart w:id="19" w:name="_Toc523839588"/>
      <w:bookmarkStart w:id="20" w:name="_Toc523840100"/>
      <w:bookmarkStart w:id="21" w:name="_Toc19628612"/>
      <w:bookmarkStart w:id="22" w:name="_Toc20743504"/>
      <w:bookmarkStart w:id="23" w:name="_Toc139970946"/>
      <w:r>
        <w:rPr>
          <w:rFonts w:eastAsiaTheme="majorEastAsia" w:cs="Arial"/>
          <w:b/>
          <w:bCs/>
          <w:color w:val="1F497D"/>
          <w:sz w:val="36"/>
          <w:szCs w:val="36"/>
          <w:lang w:val="en-GB"/>
        </w:rPr>
        <w:t>Bachelor’s programme ...</w:t>
      </w:r>
      <w:bookmarkEnd w:id="16"/>
      <w:bookmarkEnd w:id="17"/>
      <w:bookmarkEnd w:id="18"/>
      <w:bookmarkEnd w:id="19"/>
      <w:bookmarkEnd w:id="20"/>
      <w:bookmarkEnd w:id="21"/>
      <w:bookmarkEnd w:id="22"/>
      <w:bookmarkEnd w:id="23"/>
    </w:p>
    <w:p w14:paraId="1F303B18" w14:textId="77777777" w:rsidR="007100B2" w:rsidRPr="00772C16" w:rsidRDefault="007100B2" w:rsidP="003655C9">
      <w:pPr>
        <w:keepNext/>
        <w:keepLines/>
        <w:spacing w:line="276" w:lineRule="auto"/>
        <w:outlineLvl w:val="0"/>
        <w:rPr>
          <w:rFonts w:eastAsiaTheme="majorEastAsia" w:cs="Arial"/>
          <w:b/>
          <w:bCs/>
          <w:color w:val="1F497D"/>
          <w:sz w:val="28"/>
          <w:szCs w:val="28"/>
          <w:lang w:val="en-US"/>
        </w:rPr>
      </w:pPr>
    </w:p>
    <w:p w14:paraId="1857CB88" w14:textId="01D5A98B" w:rsidR="002F2E3E" w:rsidRPr="00772C16" w:rsidRDefault="002F2E3E" w:rsidP="003655C9">
      <w:pPr>
        <w:keepNext/>
        <w:keepLines/>
        <w:spacing w:line="276" w:lineRule="auto"/>
        <w:outlineLvl w:val="0"/>
        <w:rPr>
          <w:rFonts w:eastAsiaTheme="majorEastAsia" w:cs="Arial"/>
          <w:b/>
          <w:bCs/>
          <w:color w:val="1F497D"/>
          <w:sz w:val="28"/>
          <w:szCs w:val="28"/>
          <w:lang w:val="en-US"/>
        </w:rPr>
      </w:pPr>
      <w:bookmarkStart w:id="24" w:name="_Toc523840101"/>
      <w:bookmarkStart w:id="25" w:name="_Toc523839589"/>
      <w:bookmarkStart w:id="26" w:name="_Toc523839308"/>
      <w:bookmarkStart w:id="27" w:name="_Toc520714835"/>
      <w:bookmarkStart w:id="28" w:name="_Toc493867087"/>
      <w:bookmarkStart w:id="29" w:name="_Toc20743505"/>
      <w:bookmarkStart w:id="30" w:name="_Toc139970947"/>
      <w:r>
        <w:rPr>
          <w:rFonts w:eastAsiaTheme="majorEastAsia" w:cs="Arial"/>
          <w:b/>
          <w:bCs/>
          <w:color w:val="1F497D"/>
          <w:sz w:val="28"/>
          <w:szCs w:val="28"/>
          <w:lang w:val="en-GB"/>
        </w:rPr>
        <w:t xml:space="preserve">Academic year </w:t>
      </w:r>
      <w:bookmarkEnd w:id="24"/>
      <w:bookmarkEnd w:id="25"/>
      <w:bookmarkEnd w:id="26"/>
      <w:bookmarkEnd w:id="27"/>
      <w:bookmarkEnd w:id="28"/>
      <w:r>
        <w:rPr>
          <w:rFonts w:eastAsiaTheme="majorEastAsia" w:cs="Arial"/>
          <w:b/>
          <w:bCs/>
          <w:color w:val="FF0000"/>
          <w:sz w:val="28"/>
          <w:szCs w:val="28"/>
          <w:lang w:val="en-GB"/>
        </w:rPr>
        <w:t>202</w:t>
      </w:r>
      <w:r w:rsidR="00BE68B1">
        <w:rPr>
          <w:rFonts w:eastAsiaTheme="majorEastAsia" w:cs="Arial"/>
          <w:b/>
          <w:bCs/>
          <w:color w:val="FF0000"/>
          <w:sz w:val="28"/>
          <w:szCs w:val="28"/>
          <w:lang w:val="en-GB"/>
        </w:rPr>
        <w:t>5</w:t>
      </w:r>
      <w:r>
        <w:rPr>
          <w:rFonts w:eastAsiaTheme="majorEastAsia" w:cs="Arial"/>
          <w:b/>
          <w:bCs/>
          <w:color w:val="FF0000"/>
          <w:sz w:val="28"/>
          <w:szCs w:val="28"/>
          <w:lang w:val="en-GB"/>
        </w:rPr>
        <w:t>-202</w:t>
      </w:r>
      <w:bookmarkEnd w:id="29"/>
      <w:bookmarkEnd w:id="30"/>
      <w:r w:rsidR="00BE68B1">
        <w:rPr>
          <w:rFonts w:eastAsiaTheme="majorEastAsia" w:cs="Arial"/>
          <w:b/>
          <w:bCs/>
          <w:color w:val="FF0000"/>
          <w:sz w:val="28"/>
          <w:szCs w:val="28"/>
          <w:lang w:val="en-GB"/>
        </w:rPr>
        <w:t>6</w:t>
      </w:r>
    </w:p>
    <w:p w14:paraId="7B27E2A4" w14:textId="77777777" w:rsidR="006F5104" w:rsidRPr="00772C16" w:rsidRDefault="006F5104" w:rsidP="003655C9">
      <w:pPr>
        <w:autoSpaceDE w:val="0"/>
        <w:autoSpaceDN w:val="0"/>
        <w:spacing w:line="276" w:lineRule="auto"/>
        <w:rPr>
          <w:rFonts w:cs="Arial"/>
          <w:color w:val="000000"/>
          <w:sz w:val="40"/>
          <w:szCs w:val="40"/>
          <w:lang w:val="en-US"/>
        </w:rPr>
      </w:pPr>
      <w:r>
        <w:rPr>
          <w:rFonts w:cs="Arial"/>
          <w:color w:val="000000"/>
          <w:sz w:val="40"/>
          <w:szCs w:val="40"/>
          <w:lang w:val="en-GB"/>
        </w:rPr>
        <w:t xml:space="preserve"> </w:t>
      </w:r>
    </w:p>
    <w:p w14:paraId="442E9D4C" w14:textId="4C3BE51C" w:rsidR="006F5104" w:rsidRPr="00772C16" w:rsidRDefault="006F5104" w:rsidP="003655C9">
      <w:pPr>
        <w:autoSpaceDE w:val="0"/>
        <w:autoSpaceDN w:val="0"/>
        <w:spacing w:line="276" w:lineRule="auto"/>
        <w:rPr>
          <w:rFonts w:cs="Arial"/>
          <w:color w:val="000000"/>
          <w:sz w:val="24"/>
          <w:szCs w:val="24"/>
          <w:lang w:val="en-US"/>
        </w:rPr>
      </w:pPr>
      <w:r>
        <w:rPr>
          <w:rFonts w:cs="Arial"/>
          <w:color w:val="000000"/>
          <w:sz w:val="24"/>
          <w:szCs w:val="24"/>
          <w:lang w:val="en-GB"/>
        </w:rPr>
        <w:t xml:space="preserve">A.  Faculty section model </w:t>
      </w:r>
    </w:p>
    <w:p w14:paraId="4B553FDB" w14:textId="295837BB" w:rsidR="006F5104" w:rsidRPr="00772C16" w:rsidRDefault="006F5104" w:rsidP="003655C9">
      <w:pPr>
        <w:autoSpaceDE w:val="0"/>
        <w:autoSpaceDN w:val="0"/>
        <w:spacing w:line="276" w:lineRule="auto"/>
        <w:rPr>
          <w:rFonts w:cs="Arial"/>
          <w:color w:val="000000"/>
          <w:sz w:val="24"/>
          <w:szCs w:val="24"/>
          <w:lang w:val="en-US"/>
        </w:rPr>
      </w:pPr>
      <w:r>
        <w:rPr>
          <w:rFonts w:cs="Arial"/>
          <w:color w:val="000000"/>
          <w:sz w:val="24"/>
          <w:szCs w:val="24"/>
          <w:lang w:val="en-GB"/>
        </w:rPr>
        <w:t xml:space="preserve">B1. Programme-specific section model </w:t>
      </w:r>
    </w:p>
    <w:p w14:paraId="207F86D5" w14:textId="7E3F42BE" w:rsidR="00EF75E6" w:rsidRPr="00772C16" w:rsidRDefault="00EF75E6" w:rsidP="003655C9">
      <w:pPr>
        <w:autoSpaceDE w:val="0"/>
        <w:autoSpaceDN w:val="0"/>
        <w:spacing w:line="276" w:lineRule="auto"/>
        <w:rPr>
          <w:rFonts w:cs="Arial"/>
          <w:color w:val="000000"/>
          <w:sz w:val="24"/>
          <w:szCs w:val="24"/>
          <w:lang w:val="en-US"/>
        </w:rPr>
      </w:pPr>
      <w:r>
        <w:rPr>
          <w:rFonts w:cs="Arial"/>
          <w:color w:val="000000"/>
          <w:sz w:val="24"/>
          <w:szCs w:val="24"/>
          <w:lang w:val="en-GB"/>
        </w:rPr>
        <w:t>B2. Programme-specific content of programme model</w:t>
      </w:r>
    </w:p>
    <w:p w14:paraId="2FCF4B00" w14:textId="354EBF9F" w:rsidR="004A676E" w:rsidRPr="007B7F03" w:rsidRDefault="006F5104" w:rsidP="007B7F03">
      <w:pPr>
        <w:autoSpaceDE w:val="0"/>
        <w:autoSpaceDN w:val="0"/>
        <w:spacing w:line="276" w:lineRule="auto"/>
        <w:rPr>
          <w:rFonts w:cs="Arial"/>
          <w:color w:val="000000"/>
          <w:sz w:val="28"/>
          <w:szCs w:val="28"/>
          <w:lang w:val="en-US"/>
        </w:rPr>
      </w:pPr>
      <w:r>
        <w:rPr>
          <w:rFonts w:cs="Arial"/>
          <w:color w:val="000000"/>
          <w:sz w:val="28"/>
          <w:szCs w:val="28"/>
          <w:lang w:val="en-GB"/>
        </w:rPr>
        <w:t xml:space="preserve"> </w:t>
      </w:r>
      <w:r w:rsidR="004A676E">
        <w:rPr>
          <w:rFonts w:eastAsiaTheme="majorEastAsia" w:cs="Arial"/>
          <w:b/>
          <w:bCs/>
          <w:color w:val="1F497D"/>
          <w:sz w:val="20"/>
          <w:szCs w:val="20"/>
          <w:lang w:val="en-GB"/>
        </w:rPr>
        <w:br w:type="page"/>
      </w:r>
    </w:p>
    <w:p w14:paraId="3E7D1910" w14:textId="77777777" w:rsidR="00F001C4" w:rsidRPr="00C57023" w:rsidRDefault="00210CBD" w:rsidP="00DD345C">
      <w:pPr>
        <w:spacing w:line="276" w:lineRule="auto"/>
        <w:rPr>
          <w:rFonts w:eastAsiaTheme="majorEastAsia" w:cstheme="minorHAnsi"/>
          <w:b/>
          <w:bCs/>
          <w:sz w:val="20"/>
          <w:szCs w:val="20"/>
        </w:rPr>
      </w:pPr>
      <w:r>
        <w:rPr>
          <w:rFonts w:eastAsiaTheme="majorEastAsia" w:cs="Arial"/>
          <w:b/>
          <w:bCs/>
          <w:color w:val="1F497D"/>
          <w:sz w:val="24"/>
          <w:szCs w:val="24"/>
          <w:lang w:val="en-GB"/>
        </w:rPr>
        <w:lastRenderedPageBreak/>
        <w:t>Index</w:t>
      </w:r>
    </w:p>
    <w:p w14:paraId="60376163" w14:textId="77777777" w:rsidR="0088060C" w:rsidRPr="00C57023" w:rsidRDefault="0088060C" w:rsidP="00C57023">
      <w:pPr>
        <w:pStyle w:val="Inhopg1"/>
        <w:rPr>
          <w:rFonts w:asciiTheme="minorHAnsi" w:hAnsiTheme="minorHAnsi" w:cstheme="minorHAnsi"/>
          <w:color w:val="auto"/>
          <w:szCs w:val="20"/>
        </w:rPr>
      </w:pPr>
    </w:p>
    <w:p w14:paraId="24B5FE21" w14:textId="702EFDC1" w:rsidR="00772C16" w:rsidRPr="00F513FC" w:rsidRDefault="00F001C4">
      <w:pPr>
        <w:pStyle w:val="Inhopg1"/>
        <w:rPr>
          <w:rFonts w:asciiTheme="minorHAnsi" w:eastAsiaTheme="minorEastAsia" w:hAnsiTheme="minorHAnsi"/>
          <w:b w:val="0"/>
          <w:bCs w:val="0"/>
          <w:iCs w:val="0"/>
          <w:noProof/>
          <w:color w:val="auto"/>
          <w:kern w:val="2"/>
          <w:sz w:val="22"/>
          <w:szCs w:val="22"/>
          <w:lang w:eastAsia="nl-NL"/>
          <w14:ligatures w14:val="standardContextual"/>
        </w:rPr>
      </w:pPr>
      <w:r>
        <w:rPr>
          <w:rFonts w:asciiTheme="minorHAnsi" w:hAnsiTheme="minorHAnsi" w:cstheme="minorHAnsi"/>
          <w:iCs w:val="0"/>
          <w:color w:val="auto"/>
          <w:szCs w:val="20"/>
          <w:lang w:val="en-GB"/>
        </w:rPr>
        <w:fldChar w:fldCharType="begin"/>
      </w:r>
      <w:r>
        <w:rPr>
          <w:rFonts w:asciiTheme="minorHAnsi" w:hAnsiTheme="minorHAnsi" w:cstheme="minorHAnsi"/>
          <w:color w:val="auto"/>
          <w:szCs w:val="20"/>
        </w:rPr>
        <w:instrText xml:space="preserve"> TOC \o \h \z \u </w:instrText>
      </w:r>
      <w:r>
        <w:rPr>
          <w:rFonts w:asciiTheme="minorHAnsi" w:hAnsiTheme="minorHAnsi" w:cstheme="minorHAnsi"/>
          <w:color w:val="auto"/>
          <w:szCs w:val="20"/>
        </w:rPr>
        <w:fldChar w:fldCharType="separate"/>
      </w:r>
      <w:hyperlink w:anchor="_Toc139970944" w:history="1"/>
    </w:p>
    <w:p w14:paraId="176264BE" w14:textId="0011FDBE"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0948" w:history="1">
        <w:r w:rsidR="00772C16" w:rsidRPr="00F513FC">
          <w:rPr>
            <w:rStyle w:val="Hyperlink"/>
            <w:rFonts w:cs="Arial"/>
            <w:noProof/>
            <w:color w:val="auto"/>
            <w:lang w:val="en-GB"/>
          </w:rPr>
          <w:t>Section A: Faculty section</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_Toc139970948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4</w:t>
        </w:r>
        <w:r w:rsidR="00772C16" w:rsidRPr="00F513FC">
          <w:rPr>
            <w:noProof/>
            <w:webHidden/>
            <w:color w:val="auto"/>
          </w:rPr>
          <w:fldChar w:fldCharType="end"/>
        </w:r>
      </w:hyperlink>
    </w:p>
    <w:p w14:paraId="34BF916F" w14:textId="37A15DB5"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0949" w:history="1">
        <w:r w:rsidR="00772C16" w:rsidRPr="00F513FC">
          <w:rPr>
            <w:rStyle w:val="Hyperlink"/>
            <w:rFonts w:cs="Arial"/>
            <w:noProof/>
            <w:color w:val="auto"/>
            <w:lang w:val="en-GB"/>
          </w:rPr>
          <w:t>1. General provisions</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_Toc139970949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4</w:t>
        </w:r>
        <w:r w:rsidR="00772C16" w:rsidRPr="00F513FC">
          <w:rPr>
            <w:noProof/>
            <w:webHidden/>
            <w:color w:val="auto"/>
          </w:rPr>
          <w:fldChar w:fldCharType="end"/>
        </w:r>
      </w:hyperlink>
    </w:p>
    <w:p w14:paraId="343B2E72" w14:textId="18383253"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50" w:history="1">
        <w:r w:rsidR="00772C16" w:rsidRPr="00F513FC">
          <w:rPr>
            <w:rStyle w:val="Hyperlink"/>
            <w:rFonts w:cs="Arial"/>
            <w:color w:val="auto"/>
            <w:lang w:val="en-GB"/>
          </w:rPr>
          <w:t>Article 1.1 Applicability of the Regulations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_Toc139970950 \h </w:instrText>
        </w:r>
        <w:r w:rsidR="00772C16" w:rsidRPr="00F513FC">
          <w:rPr>
            <w:webHidden/>
            <w:color w:val="auto"/>
          </w:rPr>
        </w:r>
        <w:r w:rsidR="00772C16" w:rsidRPr="00F513FC">
          <w:rPr>
            <w:webHidden/>
            <w:color w:val="auto"/>
          </w:rPr>
          <w:fldChar w:fldCharType="separate"/>
        </w:r>
        <w:r w:rsidR="00772C16" w:rsidRPr="00F513FC">
          <w:rPr>
            <w:webHidden/>
            <w:color w:val="auto"/>
          </w:rPr>
          <w:t>4</w:t>
        </w:r>
        <w:r w:rsidR="00772C16" w:rsidRPr="00F513FC">
          <w:rPr>
            <w:webHidden/>
            <w:color w:val="auto"/>
          </w:rPr>
          <w:fldChar w:fldCharType="end"/>
        </w:r>
      </w:hyperlink>
    </w:p>
    <w:p w14:paraId="5D71A8D0" w14:textId="79C404CA"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51" w:history="1">
        <w:r w:rsidR="00772C16" w:rsidRPr="00F513FC">
          <w:rPr>
            <w:rStyle w:val="Hyperlink"/>
            <w:rFonts w:cs="Arial"/>
            <w:color w:val="auto"/>
            <w:lang w:val="en-GB"/>
          </w:rPr>
          <w:t>Article 1.2 Definitions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_Toc139970951 \h </w:instrText>
        </w:r>
        <w:r w:rsidR="00772C16" w:rsidRPr="00F513FC">
          <w:rPr>
            <w:webHidden/>
            <w:color w:val="auto"/>
          </w:rPr>
        </w:r>
        <w:r w:rsidR="00772C16" w:rsidRPr="00F513FC">
          <w:rPr>
            <w:webHidden/>
            <w:color w:val="auto"/>
          </w:rPr>
          <w:fldChar w:fldCharType="separate"/>
        </w:r>
        <w:r w:rsidR="00772C16" w:rsidRPr="00F513FC">
          <w:rPr>
            <w:webHidden/>
            <w:color w:val="auto"/>
          </w:rPr>
          <w:t>4</w:t>
        </w:r>
        <w:r w:rsidR="00772C16" w:rsidRPr="00F513FC">
          <w:rPr>
            <w:webHidden/>
            <w:color w:val="auto"/>
          </w:rPr>
          <w:fldChar w:fldCharType="end"/>
        </w:r>
      </w:hyperlink>
    </w:p>
    <w:p w14:paraId="6C660A24" w14:textId="5DE8421E"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0952" w:history="1">
        <w:r w:rsidR="00772C16" w:rsidRPr="00F513FC">
          <w:rPr>
            <w:rStyle w:val="Hyperlink"/>
            <w:rFonts w:cs="Arial"/>
            <w:noProof/>
            <w:color w:val="auto"/>
            <w:lang w:val="en-GB"/>
          </w:rPr>
          <w:t>2. Study programme structure</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_Toc139970952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5</w:t>
        </w:r>
        <w:r w:rsidR="00772C16" w:rsidRPr="00F513FC">
          <w:rPr>
            <w:noProof/>
            <w:webHidden/>
            <w:color w:val="auto"/>
          </w:rPr>
          <w:fldChar w:fldCharType="end"/>
        </w:r>
      </w:hyperlink>
    </w:p>
    <w:p w14:paraId="219FEFAE" w14:textId="0D754C3B"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53" w:history="1">
        <w:r w:rsidR="00772C16" w:rsidRPr="00F513FC">
          <w:rPr>
            <w:rStyle w:val="Hyperlink"/>
            <w:rFonts w:cs="Arial"/>
            <w:color w:val="auto"/>
            <w:lang w:val="en-GB"/>
          </w:rPr>
          <w:t>Article 2.1 Structure of academic year and units of education</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_Toc139970953 \h </w:instrText>
        </w:r>
        <w:r w:rsidR="00772C16" w:rsidRPr="00F513FC">
          <w:rPr>
            <w:webHidden/>
            <w:color w:val="auto"/>
          </w:rPr>
        </w:r>
        <w:r w:rsidR="00772C16" w:rsidRPr="00F513FC">
          <w:rPr>
            <w:webHidden/>
            <w:color w:val="auto"/>
          </w:rPr>
          <w:fldChar w:fldCharType="separate"/>
        </w:r>
        <w:r w:rsidR="00772C16" w:rsidRPr="00F513FC">
          <w:rPr>
            <w:webHidden/>
            <w:color w:val="auto"/>
          </w:rPr>
          <w:t>5</w:t>
        </w:r>
        <w:r w:rsidR="00772C16" w:rsidRPr="00F513FC">
          <w:rPr>
            <w:webHidden/>
            <w:color w:val="auto"/>
          </w:rPr>
          <w:fldChar w:fldCharType="end"/>
        </w:r>
      </w:hyperlink>
    </w:p>
    <w:p w14:paraId="0FBAAF92" w14:textId="28D04D53"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54" w:history="1">
        <w:r w:rsidR="00772C16" w:rsidRPr="00F513FC">
          <w:rPr>
            <w:rStyle w:val="Hyperlink"/>
            <w:rFonts w:cs="Arial"/>
            <w:color w:val="auto"/>
            <w:lang w:val="en-GB"/>
          </w:rPr>
          <w:t>Article 2.2 Setup of programme</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_Toc139970954 \h </w:instrText>
        </w:r>
        <w:r w:rsidR="00772C16" w:rsidRPr="00F513FC">
          <w:rPr>
            <w:webHidden/>
            <w:color w:val="auto"/>
          </w:rPr>
        </w:r>
        <w:r w:rsidR="00772C16" w:rsidRPr="00F513FC">
          <w:rPr>
            <w:webHidden/>
            <w:color w:val="auto"/>
          </w:rPr>
          <w:fldChar w:fldCharType="separate"/>
        </w:r>
        <w:r w:rsidR="00772C16" w:rsidRPr="00F513FC">
          <w:rPr>
            <w:webHidden/>
            <w:color w:val="auto"/>
          </w:rPr>
          <w:t>6</w:t>
        </w:r>
        <w:r w:rsidR="00772C16" w:rsidRPr="00F513FC">
          <w:rPr>
            <w:webHidden/>
            <w:color w:val="auto"/>
          </w:rPr>
          <w:fldChar w:fldCharType="end"/>
        </w:r>
      </w:hyperlink>
    </w:p>
    <w:p w14:paraId="07EE20DA" w14:textId="2FCCE7BE"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0955" w:history="1">
        <w:r w:rsidR="00772C16" w:rsidRPr="00F513FC">
          <w:rPr>
            <w:rStyle w:val="Hyperlink"/>
            <w:rFonts w:cs="Arial"/>
            <w:noProof/>
            <w:color w:val="auto"/>
            <w:lang w:val="en-GB"/>
          </w:rPr>
          <w:t>3. Assessment and examination</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_Toc139970955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6</w:t>
        </w:r>
        <w:r w:rsidR="00772C16" w:rsidRPr="00F513FC">
          <w:rPr>
            <w:noProof/>
            <w:webHidden/>
            <w:color w:val="auto"/>
          </w:rPr>
          <w:fldChar w:fldCharType="end"/>
        </w:r>
      </w:hyperlink>
    </w:p>
    <w:p w14:paraId="556EF022" w14:textId="37CF4865"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56" w:history="1">
        <w:r w:rsidR="00772C16" w:rsidRPr="00F513FC">
          <w:rPr>
            <w:rStyle w:val="Hyperlink"/>
            <w:rFonts w:cs="Arial"/>
            <w:color w:val="auto"/>
            <w:lang w:val="en-GB"/>
          </w:rPr>
          <w:t>Article 3.1 Signing up for education and examinations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_Toc139970956 \h </w:instrText>
        </w:r>
        <w:r w:rsidR="00772C16" w:rsidRPr="00F513FC">
          <w:rPr>
            <w:webHidden/>
            <w:color w:val="auto"/>
          </w:rPr>
        </w:r>
        <w:r w:rsidR="00772C16" w:rsidRPr="00F513FC">
          <w:rPr>
            <w:webHidden/>
            <w:color w:val="auto"/>
          </w:rPr>
          <w:fldChar w:fldCharType="separate"/>
        </w:r>
        <w:r w:rsidR="00772C16" w:rsidRPr="00F513FC">
          <w:rPr>
            <w:webHidden/>
            <w:color w:val="auto"/>
          </w:rPr>
          <w:t>6</w:t>
        </w:r>
        <w:r w:rsidR="00772C16" w:rsidRPr="00F513FC">
          <w:rPr>
            <w:webHidden/>
            <w:color w:val="auto"/>
          </w:rPr>
          <w:fldChar w:fldCharType="end"/>
        </w:r>
      </w:hyperlink>
    </w:p>
    <w:p w14:paraId="1BFF373F" w14:textId="74608699"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57" w:history="1">
        <w:r w:rsidR="00772C16" w:rsidRPr="00F513FC">
          <w:rPr>
            <w:rStyle w:val="Hyperlink"/>
            <w:rFonts w:cs="Arial"/>
            <w:color w:val="auto"/>
            <w:lang w:val="en-GB"/>
          </w:rPr>
          <w:t>Article 3.2 Type of examination</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_Toc139970957 \h </w:instrText>
        </w:r>
        <w:r w:rsidR="00772C16" w:rsidRPr="00F513FC">
          <w:rPr>
            <w:webHidden/>
            <w:color w:val="auto"/>
          </w:rPr>
        </w:r>
        <w:r w:rsidR="00772C16" w:rsidRPr="00F513FC">
          <w:rPr>
            <w:webHidden/>
            <w:color w:val="auto"/>
          </w:rPr>
          <w:fldChar w:fldCharType="separate"/>
        </w:r>
        <w:r w:rsidR="00772C16" w:rsidRPr="00F513FC">
          <w:rPr>
            <w:webHidden/>
            <w:color w:val="auto"/>
          </w:rPr>
          <w:t>6</w:t>
        </w:r>
        <w:r w:rsidR="00772C16" w:rsidRPr="00F513FC">
          <w:rPr>
            <w:webHidden/>
            <w:color w:val="auto"/>
          </w:rPr>
          <w:fldChar w:fldCharType="end"/>
        </w:r>
      </w:hyperlink>
    </w:p>
    <w:p w14:paraId="28F73F22" w14:textId="1FFF0449"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58" w:history="1">
        <w:r w:rsidR="00772C16" w:rsidRPr="00F513FC">
          <w:rPr>
            <w:rStyle w:val="Hyperlink"/>
            <w:rFonts w:cs="Arial"/>
            <w:color w:val="auto"/>
            <w:lang w:val="en-GB"/>
          </w:rPr>
          <w:t>Article 3.3 Oral examinations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_Toc139970958 \h </w:instrText>
        </w:r>
        <w:r w:rsidR="00772C16" w:rsidRPr="00F513FC">
          <w:rPr>
            <w:webHidden/>
            <w:color w:val="auto"/>
          </w:rPr>
        </w:r>
        <w:r w:rsidR="00772C16" w:rsidRPr="00F513FC">
          <w:rPr>
            <w:webHidden/>
            <w:color w:val="auto"/>
          </w:rPr>
          <w:fldChar w:fldCharType="separate"/>
        </w:r>
        <w:r w:rsidR="00772C16" w:rsidRPr="00F513FC">
          <w:rPr>
            <w:webHidden/>
            <w:color w:val="auto"/>
          </w:rPr>
          <w:t>6</w:t>
        </w:r>
        <w:r w:rsidR="00772C16" w:rsidRPr="00F513FC">
          <w:rPr>
            <w:webHidden/>
            <w:color w:val="auto"/>
          </w:rPr>
          <w:fldChar w:fldCharType="end"/>
        </w:r>
      </w:hyperlink>
    </w:p>
    <w:p w14:paraId="303DCDA0" w14:textId="0C5732AA"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59" w:history="1">
        <w:r w:rsidR="00772C16" w:rsidRPr="00F513FC">
          <w:rPr>
            <w:rStyle w:val="Hyperlink"/>
            <w:rFonts w:cs="Arial"/>
            <w:color w:val="auto"/>
            <w:lang w:val="en-GB"/>
          </w:rPr>
          <w:t>Article 3.4 Determining and announcing results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_Toc139970959 \h </w:instrText>
        </w:r>
        <w:r w:rsidR="00772C16" w:rsidRPr="00F513FC">
          <w:rPr>
            <w:webHidden/>
            <w:color w:val="auto"/>
          </w:rPr>
        </w:r>
        <w:r w:rsidR="00772C16" w:rsidRPr="00F513FC">
          <w:rPr>
            <w:webHidden/>
            <w:color w:val="auto"/>
          </w:rPr>
          <w:fldChar w:fldCharType="separate"/>
        </w:r>
        <w:r w:rsidR="00772C16" w:rsidRPr="00F513FC">
          <w:rPr>
            <w:webHidden/>
            <w:color w:val="auto"/>
          </w:rPr>
          <w:t>6</w:t>
        </w:r>
        <w:r w:rsidR="00772C16" w:rsidRPr="00F513FC">
          <w:rPr>
            <w:webHidden/>
            <w:color w:val="auto"/>
          </w:rPr>
          <w:fldChar w:fldCharType="end"/>
        </w:r>
      </w:hyperlink>
    </w:p>
    <w:p w14:paraId="4E063789" w14:textId="740363C0"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60" w:history="1">
        <w:r w:rsidR="00772C16" w:rsidRPr="00F513FC">
          <w:rPr>
            <w:rStyle w:val="Hyperlink"/>
            <w:rFonts w:cs="Arial"/>
            <w:color w:val="auto"/>
            <w:lang w:val="en-GB"/>
          </w:rPr>
          <w:t>Article 3.5 Examination opportunities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_Toc139970960 \h </w:instrText>
        </w:r>
        <w:r w:rsidR="00772C16" w:rsidRPr="00F513FC">
          <w:rPr>
            <w:webHidden/>
            <w:color w:val="auto"/>
          </w:rPr>
        </w:r>
        <w:r w:rsidR="00772C16" w:rsidRPr="00F513FC">
          <w:rPr>
            <w:webHidden/>
            <w:color w:val="auto"/>
          </w:rPr>
          <w:fldChar w:fldCharType="separate"/>
        </w:r>
        <w:r w:rsidR="00772C16" w:rsidRPr="00F513FC">
          <w:rPr>
            <w:webHidden/>
            <w:color w:val="auto"/>
          </w:rPr>
          <w:t>7</w:t>
        </w:r>
        <w:r w:rsidR="00772C16" w:rsidRPr="00F513FC">
          <w:rPr>
            <w:webHidden/>
            <w:color w:val="auto"/>
          </w:rPr>
          <w:fldChar w:fldCharType="end"/>
        </w:r>
      </w:hyperlink>
    </w:p>
    <w:p w14:paraId="5F8D5663" w14:textId="469FDF87"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61" w:history="1">
        <w:r w:rsidR="00772C16" w:rsidRPr="00F513FC">
          <w:rPr>
            <w:rStyle w:val="Hyperlink"/>
            <w:rFonts w:cs="Arial"/>
            <w:color w:val="auto"/>
            <w:lang w:val="en-GB"/>
          </w:rPr>
          <w:t>Article 3.6 Marks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_Toc139970961 \h </w:instrText>
        </w:r>
        <w:r w:rsidR="00772C16" w:rsidRPr="00F513FC">
          <w:rPr>
            <w:webHidden/>
            <w:color w:val="auto"/>
          </w:rPr>
        </w:r>
        <w:r w:rsidR="00772C16" w:rsidRPr="00F513FC">
          <w:rPr>
            <w:webHidden/>
            <w:color w:val="auto"/>
          </w:rPr>
          <w:fldChar w:fldCharType="separate"/>
        </w:r>
        <w:r w:rsidR="00772C16" w:rsidRPr="00F513FC">
          <w:rPr>
            <w:webHidden/>
            <w:color w:val="auto"/>
          </w:rPr>
          <w:t>7</w:t>
        </w:r>
        <w:r w:rsidR="00772C16" w:rsidRPr="00F513FC">
          <w:rPr>
            <w:webHidden/>
            <w:color w:val="auto"/>
          </w:rPr>
          <w:fldChar w:fldCharType="end"/>
        </w:r>
      </w:hyperlink>
    </w:p>
    <w:p w14:paraId="4C380914" w14:textId="1E2224FB"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62" w:history="1">
        <w:r w:rsidR="00772C16" w:rsidRPr="00F513FC">
          <w:rPr>
            <w:rStyle w:val="Hyperlink"/>
            <w:rFonts w:cs="Arial"/>
            <w:color w:val="auto"/>
            <w:lang w:val="en-GB"/>
          </w:rPr>
          <w:t>Article 3.7 Exemption</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_Toc139970962 \h </w:instrText>
        </w:r>
        <w:r w:rsidR="00772C16" w:rsidRPr="00F513FC">
          <w:rPr>
            <w:webHidden/>
            <w:color w:val="auto"/>
          </w:rPr>
        </w:r>
        <w:r w:rsidR="00772C16" w:rsidRPr="00F513FC">
          <w:rPr>
            <w:webHidden/>
            <w:color w:val="auto"/>
          </w:rPr>
          <w:fldChar w:fldCharType="separate"/>
        </w:r>
        <w:r w:rsidR="00772C16" w:rsidRPr="00F513FC">
          <w:rPr>
            <w:webHidden/>
            <w:color w:val="auto"/>
          </w:rPr>
          <w:t>7</w:t>
        </w:r>
        <w:r w:rsidR="00772C16" w:rsidRPr="00F513FC">
          <w:rPr>
            <w:webHidden/>
            <w:color w:val="auto"/>
          </w:rPr>
          <w:fldChar w:fldCharType="end"/>
        </w:r>
      </w:hyperlink>
    </w:p>
    <w:p w14:paraId="1CC11A70" w14:textId="66E631CD"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63" w:history="1">
        <w:r w:rsidR="00772C16" w:rsidRPr="00F513FC">
          <w:rPr>
            <w:rStyle w:val="Hyperlink"/>
            <w:rFonts w:cs="Arial"/>
            <w:color w:val="auto"/>
            <w:lang w:val="en-GB"/>
          </w:rPr>
          <w:t>Article 3.8 Validity period for results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_Toc139970963 \h </w:instrText>
        </w:r>
        <w:r w:rsidR="00772C16" w:rsidRPr="00F513FC">
          <w:rPr>
            <w:webHidden/>
            <w:color w:val="auto"/>
          </w:rPr>
        </w:r>
        <w:r w:rsidR="00772C16" w:rsidRPr="00F513FC">
          <w:rPr>
            <w:webHidden/>
            <w:color w:val="auto"/>
          </w:rPr>
          <w:fldChar w:fldCharType="separate"/>
        </w:r>
        <w:r w:rsidR="00772C16" w:rsidRPr="00F513FC">
          <w:rPr>
            <w:webHidden/>
            <w:color w:val="auto"/>
          </w:rPr>
          <w:t>8</w:t>
        </w:r>
        <w:r w:rsidR="00772C16" w:rsidRPr="00F513FC">
          <w:rPr>
            <w:webHidden/>
            <w:color w:val="auto"/>
          </w:rPr>
          <w:fldChar w:fldCharType="end"/>
        </w:r>
      </w:hyperlink>
    </w:p>
    <w:p w14:paraId="371FE9D1" w14:textId="4A8D89D5"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64" w:history="1">
        <w:r w:rsidR="00772C16" w:rsidRPr="00F513FC">
          <w:rPr>
            <w:rStyle w:val="Hyperlink"/>
            <w:rFonts w:cs="Arial"/>
            <w:color w:val="auto"/>
            <w:lang w:val="en-GB"/>
          </w:rPr>
          <w:t>Article 3.9 Right of inspection and post-examination discussion</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_Toc139970964 \h </w:instrText>
        </w:r>
        <w:r w:rsidR="00772C16" w:rsidRPr="00F513FC">
          <w:rPr>
            <w:webHidden/>
            <w:color w:val="auto"/>
          </w:rPr>
        </w:r>
        <w:r w:rsidR="00772C16" w:rsidRPr="00F513FC">
          <w:rPr>
            <w:webHidden/>
            <w:color w:val="auto"/>
          </w:rPr>
          <w:fldChar w:fldCharType="separate"/>
        </w:r>
        <w:r w:rsidR="00772C16" w:rsidRPr="00F513FC">
          <w:rPr>
            <w:webHidden/>
            <w:color w:val="auto"/>
          </w:rPr>
          <w:t>8</w:t>
        </w:r>
        <w:r w:rsidR="00772C16" w:rsidRPr="00F513FC">
          <w:rPr>
            <w:webHidden/>
            <w:color w:val="auto"/>
          </w:rPr>
          <w:fldChar w:fldCharType="end"/>
        </w:r>
      </w:hyperlink>
    </w:p>
    <w:p w14:paraId="5E59DA6E" w14:textId="5F87D96A"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0965" w:history="1">
        <w:r w:rsidR="00772C16" w:rsidRPr="00F513FC">
          <w:rPr>
            <w:rStyle w:val="Hyperlink"/>
            <w:rFonts w:cs="Arial"/>
            <w:noProof/>
            <w:color w:val="auto"/>
            <w:lang w:val="en-GB"/>
          </w:rPr>
          <w:t>4. Honours programme</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_Toc139970965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8</w:t>
        </w:r>
        <w:r w:rsidR="00772C16" w:rsidRPr="00F513FC">
          <w:rPr>
            <w:noProof/>
            <w:webHidden/>
            <w:color w:val="auto"/>
          </w:rPr>
          <w:fldChar w:fldCharType="end"/>
        </w:r>
      </w:hyperlink>
    </w:p>
    <w:p w14:paraId="381D9031" w14:textId="18E5FC9C"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66" w:history="1">
        <w:r w:rsidR="00772C16" w:rsidRPr="00F513FC">
          <w:rPr>
            <w:rStyle w:val="Hyperlink"/>
            <w:rFonts w:cs="Arial"/>
            <w:color w:val="auto"/>
            <w:lang w:val="en-GB"/>
          </w:rPr>
          <w:t>Article 4.1 Honours programme</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_Toc139970966 \h </w:instrText>
        </w:r>
        <w:r w:rsidR="00772C16" w:rsidRPr="00F513FC">
          <w:rPr>
            <w:webHidden/>
            <w:color w:val="auto"/>
          </w:rPr>
        </w:r>
        <w:r w:rsidR="00772C16" w:rsidRPr="00F513FC">
          <w:rPr>
            <w:webHidden/>
            <w:color w:val="auto"/>
          </w:rPr>
          <w:fldChar w:fldCharType="separate"/>
        </w:r>
        <w:r w:rsidR="00772C16" w:rsidRPr="00F513FC">
          <w:rPr>
            <w:webHidden/>
            <w:color w:val="auto"/>
          </w:rPr>
          <w:t>8</w:t>
        </w:r>
        <w:r w:rsidR="00772C16" w:rsidRPr="00F513FC">
          <w:rPr>
            <w:webHidden/>
            <w:color w:val="auto"/>
          </w:rPr>
          <w:fldChar w:fldCharType="end"/>
        </w:r>
      </w:hyperlink>
    </w:p>
    <w:p w14:paraId="613186A9" w14:textId="341120C9"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0967" w:history="1">
        <w:r w:rsidR="00772C16" w:rsidRPr="00F513FC">
          <w:rPr>
            <w:rStyle w:val="Hyperlink"/>
            <w:rFonts w:cs="Arial"/>
            <w:noProof/>
            <w:color w:val="auto"/>
            <w:lang w:val="en-GB"/>
          </w:rPr>
          <w:t>5. Academic student counselling, recommendation on continuation of studies and study progress</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_Toc139970967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9</w:t>
        </w:r>
        <w:r w:rsidR="00772C16" w:rsidRPr="00F513FC">
          <w:rPr>
            <w:noProof/>
            <w:webHidden/>
            <w:color w:val="auto"/>
          </w:rPr>
          <w:fldChar w:fldCharType="end"/>
        </w:r>
      </w:hyperlink>
    </w:p>
    <w:p w14:paraId="4407D996" w14:textId="203C70DE"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68" w:history="1">
        <w:r w:rsidR="00772C16" w:rsidRPr="00F513FC">
          <w:rPr>
            <w:rStyle w:val="Hyperlink"/>
            <w:rFonts w:cs="Arial"/>
            <w:color w:val="auto"/>
            <w:lang w:val="en-GB"/>
          </w:rPr>
          <w:t>Article 5.1 Administration of study progress and academic student counselling</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_Toc139970968 \h </w:instrText>
        </w:r>
        <w:r w:rsidR="00772C16" w:rsidRPr="00F513FC">
          <w:rPr>
            <w:webHidden/>
            <w:color w:val="auto"/>
          </w:rPr>
        </w:r>
        <w:r w:rsidR="00772C16" w:rsidRPr="00F513FC">
          <w:rPr>
            <w:webHidden/>
            <w:color w:val="auto"/>
          </w:rPr>
          <w:fldChar w:fldCharType="separate"/>
        </w:r>
        <w:r w:rsidR="00772C16" w:rsidRPr="00F513FC">
          <w:rPr>
            <w:webHidden/>
            <w:color w:val="auto"/>
          </w:rPr>
          <w:t>9</w:t>
        </w:r>
        <w:r w:rsidR="00772C16" w:rsidRPr="00F513FC">
          <w:rPr>
            <w:webHidden/>
            <w:color w:val="auto"/>
          </w:rPr>
          <w:fldChar w:fldCharType="end"/>
        </w:r>
      </w:hyperlink>
    </w:p>
    <w:p w14:paraId="7C33214F" w14:textId="5FD3A949"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69" w:history="1">
        <w:r w:rsidR="00772C16" w:rsidRPr="00F513FC">
          <w:rPr>
            <w:rStyle w:val="Hyperlink"/>
            <w:rFonts w:cs="Arial"/>
            <w:color w:val="auto"/>
            <w:lang w:val="en-GB"/>
          </w:rPr>
          <w:t>Article 5.2 Recommendation on continuation of studies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_Toc139970969 \h </w:instrText>
        </w:r>
        <w:r w:rsidR="00772C16" w:rsidRPr="00F513FC">
          <w:rPr>
            <w:webHidden/>
            <w:color w:val="auto"/>
          </w:rPr>
        </w:r>
        <w:r w:rsidR="00772C16" w:rsidRPr="00F513FC">
          <w:rPr>
            <w:webHidden/>
            <w:color w:val="auto"/>
          </w:rPr>
          <w:fldChar w:fldCharType="separate"/>
        </w:r>
        <w:r w:rsidR="00772C16" w:rsidRPr="00F513FC">
          <w:rPr>
            <w:webHidden/>
            <w:color w:val="auto"/>
          </w:rPr>
          <w:t>9</w:t>
        </w:r>
        <w:r w:rsidR="00772C16" w:rsidRPr="00F513FC">
          <w:rPr>
            <w:webHidden/>
            <w:color w:val="auto"/>
          </w:rPr>
          <w:fldChar w:fldCharType="end"/>
        </w:r>
      </w:hyperlink>
    </w:p>
    <w:p w14:paraId="5091E163" w14:textId="6A102B7C"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70" w:history="1">
        <w:r w:rsidR="00772C16" w:rsidRPr="00F513FC">
          <w:rPr>
            <w:rStyle w:val="Hyperlink"/>
            <w:rFonts w:cs="Arial"/>
            <w:color w:val="auto"/>
            <w:lang w:val="en-GB"/>
          </w:rPr>
          <w:t>Article 5.3 Binding (negative) recommendation on continuation of studies (BSA)</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_Toc139970970 \h </w:instrText>
        </w:r>
        <w:r w:rsidR="00772C16" w:rsidRPr="00F513FC">
          <w:rPr>
            <w:webHidden/>
            <w:color w:val="auto"/>
          </w:rPr>
        </w:r>
        <w:r w:rsidR="00772C16" w:rsidRPr="00F513FC">
          <w:rPr>
            <w:webHidden/>
            <w:color w:val="auto"/>
          </w:rPr>
          <w:fldChar w:fldCharType="separate"/>
        </w:r>
        <w:r w:rsidR="00772C16" w:rsidRPr="00F513FC">
          <w:rPr>
            <w:webHidden/>
            <w:color w:val="auto"/>
          </w:rPr>
          <w:t>9</w:t>
        </w:r>
        <w:r w:rsidR="00772C16" w:rsidRPr="00F513FC">
          <w:rPr>
            <w:webHidden/>
            <w:color w:val="auto"/>
          </w:rPr>
          <w:fldChar w:fldCharType="end"/>
        </w:r>
      </w:hyperlink>
    </w:p>
    <w:p w14:paraId="07807F64" w14:textId="64745EDB"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71" w:history="1">
        <w:r w:rsidR="00772C16" w:rsidRPr="00F513FC">
          <w:rPr>
            <w:rStyle w:val="Hyperlink"/>
            <w:rFonts w:cs="Arial"/>
            <w:color w:val="auto"/>
            <w:lang w:val="en-GB"/>
          </w:rPr>
          <w:t>Article 5.4 Personal circumstances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_Toc139970971 \h </w:instrText>
        </w:r>
        <w:r w:rsidR="00772C16" w:rsidRPr="00F513FC">
          <w:rPr>
            <w:webHidden/>
            <w:color w:val="auto"/>
          </w:rPr>
        </w:r>
        <w:r w:rsidR="00772C16" w:rsidRPr="00F513FC">
          <w:rPr>
            <w:webHidden/>
            <w:color w:val="auto"/>
          </w:rPr>
          <w:fldChar w:fldCharType="separate"/>
        </w:r>
        <w:r w:rsidR="00772C16" w:rsidRPr="00F513FC">
          <w:rPr>
            <w:webHidden/>
            <w:color w:val="auto"/>
          </w:rPr>
          <w:t>10</w:t>
        </w:r>
        <w:r w:rsidR="00772C16" w:rsidRPr="00F513FC">
          <w:rPr>
            <w:webHidden/>
            <w:color w:val="auto"/>
          </w:rPr>
          <w:fldChar w:fldCharType="end"/>
        </w:r>
      </w:hyperlink>
    </w:p>
    <w:p w14:paraId="67A3CC6F" w14:textId="00B63393"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72" w:history="1">
        <w:r w:rsidR="00772C16" w:rsidRPr="00F513FC">
          <w:rPr>
            <w:rStyle w:val="Hyperlink"/>
            <w:rFonts w:cs="Arial"/>
            <w:color w:val="auto"/>
            <w:lang w:val="en-GB"/>
          </w:rPr>
          <w:t>Article 5.5 Facilities for students with a disability</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_Toc139970972 \h </w:instrText>
        </w:r>
        <w:r w:rsidR="00772C16" w:rsidRPr="00F513FC">
          <w:rPr>
            <w:webHidden/>
            <w:color w:val="auto"/>
          </w:rPr>
        </w:r>
        <w:r w:rsidR="00772C16" w:rsidRPr="00F513FC">
          <w:rPr>
            <w:webHidden/>
            <w:color w:val="auto"/>
          </w:rPr>
          <w:fldChar w:fldCharType="separate"/>
        </w:r>
        <w:r w:rsidR="00772C16" w:rsidRPr="00F513FC">
          <w:rPr>
            <w:webHidden/>
            <w:color w:val="auto"/>
          </w:rPr>
          <w:t>10</w:t>
        </w:r>
        <w:r w:rsidR="00772C16" w:rsidRPr="00F513FC">
          <w:rPr>
            <w:webHidden/>
            <w:color w:val="auto"/>
          </w:rPr>
          <w:fldChar w:fldCharType="end"/>
        </w:r>
      </w:hyperlink>
    </w:p>
    <w:p w14:paraId="11E6A581" w14:textId="79C1DFE9"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0973" w:history="1">
        <w:r w:rsidR="00772C16" w:rsidRPr="00F513FC">
          <w:rPr>
            <w:rStyle w:val="Hyperlink"/>
            <w:rFonts w:cs="Arial"/>
            <w:noProof/>
            <w:color w:val="auto"/>
            <w:lang w:val="en-GB"/>
          </w:rPr>
          <w:t>6. Hardship clause</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_Toc139970973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11</w:t>
        </w:r>
        <w:r w:rsidR="00772C16" w:rsidRPr="00F513FC">
          <w:rPr>
            <w:noProof/>
            <w:webHidden/>
            <w:color w:val="auto"/>
          </w:rPr>
          <w:fldChar w:fldCharType="end"/>
        </w:r>
      </w:hyperlink>
    </w:p>
    <w:p w14:paraId="5867FDE9" w14:textId="4969E684"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74" w:history="1">
        <w:r w:rsidR="00772C16" w:rsidRPr="00F513FC">
          <w:rPr>
            <w:rStyle w:val="Hyperlink"/>
            <w:rFonts w:cs="Arial"/>
            <w:color w:val="auto"/>
            <w:lang w:val="en-GB"/>
          </w:rPr>
          <w:t>Article 6.1 Hardship clause</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_Toc139970974 \h </w:instrText>
        </w:r>
        <w:r w:rsidR="00772C16" w:rsidRPr="00F513FC">
          <w:rPr>
            <w:webHidden/>
            <w:color w:val="auto"/>
          </w:rPr>
        </w:r>
        <w:r w:rsidR="00772C16" w:rsidRPr="00F513FC">
          <w:rPr>
            <w:webHidden/>
            <w:color w:val="auto"/>
          </w:rPr>
          <w:fldChar w:fldCharType="separate"/>
        </w:r>
        <w:r w:rsidR="00772C16" w:rsidRPr="00F513FC">
          <w:rPr>
            <w:webHidden/>
            <w:color w:val="auto"/>
          </w:rPr>
          <w:t>11</w:t>
        </w:r>
        <w:r w:rsidR="00772C16" w:rsidRPr="00F513FC">
          <w:rPr>
            <w:webHidden/>
            <w:color w:val="auto"/>
          </w:rPr>
          <w:fldChar w:fldCharType="end"/>
        </w:r>
      </w:hyperlink>
    </w:p>
    <w:p w14:paraId="2884A864" w14:textId="14A7978A"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0975" w:history="1">
        <w:r w:rsidR="00772C16" w:rsidRPr="00F513FC">
          <w:rPr>
            <w:rStyle w:val="Hyperlink"/>
            <w:noProof/>
            <w:color w:val="auto"/>
            <w:lang w:val="en-GB"/>
          </w:rPr>
          <w:t>Section B1: Programme-specific section</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_Toc139970975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12</w:t>
        </w:r>
        <w:r w:rsidR="00772C16" w:rsidRPr="00F513FC">
          <w:rPr>
            <w:noProof/>
            <w:webHidden/>
            <w:color w:val="auto"/>
          </w:rPr>
          <w:fldChar w:fldCharType="end"/>
        </w:r>
      </w:hyperlink>
    </w:p>
    <w:p w14:paraId="043CC884" w14:textId="7976FCCB"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0976" w:history="1">
        <w:r w:rsidR="00772C16" w:rsidRPr="00F513FC">
          <w:rPr>
            <w:rStyle w:val="Hyperlink"/>
            <w:rFonts w:cs="Arial"/>
            <w:noProof/>
            <w:color w:val="auto"/>
            <w:lang w:val="en-GB"/>
          </w:rPr>
          <w:t>7.  General programme information and characteristics</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_Toc139970976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12</w:t>
        </w:r>
        <w:r w:rsidR="00772C16" w:rsidRPr="00F513FC">
          <w:rPr>
            <w:noProof/>
            <w:webHidden/>
            <w:color w:val="auto"/>
          </w:rPr>
          <w:fldChar w:fldCharType="end"/>
        </w:r>
      </w:hyperlink>
    </w:p>
    <w:p w14:paraId="2AE52EAB" w14:textId="6FE2973C"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77" w:history="1">
        <w:r w:rsidR="00772C16" w:rsidRPr="00F513FC">
          <w:rPr>
            <w:rStyle w:val="Hyperlink"/>
            <w:rFonts w:cs="Arial"/>
            <w:color w:val="auto"/>
            <w:lang w:val="en-GB"/>
          </w:rPr>
          <w:t>Article 7.1 Study programme information</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_Toc139970977 \h </w:instrText>
        </w:r>
        <w:r w:rsidR="00772C16" w:rsidRPr="00F513FC">
          <w:rPr>
            <w:webHidden/>
            <w:color w:val="auto"/>
          </w:rPr>
        </w:r>
        <w:r w:rsidR="00772C16" w:rsidRPr="00F513FC">
          <w:rPr>
            <w:webHidden/>
            <w:color w:val="auto"/>
          </w:rPr>
          <w:fldChar w:fldCharType="separate"/>
        </w:r>
        <w:r w:rsidR="00772C16" w:rsidRPr="00F513FC">
          <w:rPr>
            <w:webHidden/>
            <w:color w:val="auto"/>
          </w:rPr>
          <w:t>12</w:t>
        </w:r>
        <w:r w:rsidR="00772C16" w:rsidRPr="00F513FC">
          <w:rPr>
            <w:webHidden/>
            <w:color w:val="auto"/>
          </w:rPr>
          <w:fldChar w:fldCharType="end"/>
        </w:r>
      </w:hyperlink>
    </w:p>
    <w:p w14:paraId="353C313C" w14:textId="4FE00C96"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78" w:history="1">
        <w:r w:rsidR="00772C16" w:rsidRPr="00F513FC">
          <w:rPr>
            <w:rStyle w:val="Hyperlink"/>
            <w:rFonts w:cs="Arial"/>
            <w:color w:val="auto"/>
            <w:lang w:val="en-GB"/>
          </w:rPr>
          <w:t>Article 7.2 Teaching formats used and modes of assessment</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_Toc139970978 \h </w:instrText>
        </w:r>
        <w:r w:rsidR="00772C16" w:rsidRPr="00F513FC">
          <w:rPr>
            <w:webHidden/>
            <w:color w:val="auto"/>
          </w:rPr>
        </w:r>
        <w:r w:rsidR="00772C16" w:rsidRPr="00F513FC">
          <w:rPr>
            <w:webHidden/>
            <w:color w:val="auto"/>
          </w:rPr>
          <w:fldChar w:fldCharType="separate"/>
        </w:r>
        <w:r w:rsidR="00772C16" w:rsidRPr="00F513FC">
          <w:rPr>
            <w:webHidden/>
            <w:color w:val="auto"/>
          </w:rPr>
          <w:t>12</w:t>
        </w:r>
        <w:r w:rsidR="00772C16" w:rsidRPr="00F513FC">
          <w:rPr>
            <w:webHidden/>
            <w:color w:val="auto"/>
          </w:rPr>
          <w:fldChar w:fldCharType="end"/>
        </w:r>
      </w:hyperlink>
    </w:p>
    <w:p w14:paraId="61399FD7" w14:textId="6406B204"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79" w:history="1">
        <w:r w:rsidR="00772C16" w:rsidRPr="00F513FC">
          <w:rPr>
            <w:rStyle w:val="Hyperlink"/>
            <w:rFonts w:cs="Arial"/>
            <w:color w:val="auto"/>
            <w:lang w:val="en-GB"/>
          </w:rPr>
          <w:t>[</w:t>
        </w:r>
        <w:r w:rsidR="00772C16" w:rsidRPr="00F513FC">
          <w:rPr>
            <w:rStyle w:val="Hyperlink"/>
            <w:rFonts w:cs="Arial"/>
            <w:i/>
            <w:iCs/>
            <w:color w:val="auto"/>
            <w:lang w:val="en-GB"/>
          </w:rPr>
          <w:t>Keuze:</w:t>
        </w:r>
        <w:r w:rsidR="00772C16" w:rsidRPr="00F513FC">
          <w:rPr>
            <w:rStyle w:val="Hyperlink"/>
            <w:rFonts w:cs="Arial"/>
            <w:color w:val="auto"/>
            <w:lang w:val="en-GB"/>
          </w:rPr>
          <w:t>] Article 7.3 Academic student counselling</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_Toc139970979 \h </w:instrText>
        </w:r>
        <w:r w:rsidR="00772C16" w:rsidRPr="00F513FC">
          <w:rPr>
            <w:webHidden/>
            <w:color w:val="auto"/>
          </w:rPr>
        </w:r>
        <w:r w:rsidR="00772C16" w:rsidRPr="00F513FC">
          <w:rPr>
            <w:webHidden/>
            <w:color w:val="auto"/>
          </w:rPr>
          <w:fldChar w:fldCharType="separate"/>
        </w:r>
        <w:r w:rsidR="00772C16" w:rsidRPr="00F513FC">
          <w:rPr>
            <w:webHidden/>
            <w:color w:val="auto"/>
          </w:rPr>
          <w:t>12</w:t>
        </w:r>
        <w:r w:rsidR="00772C16" w:rsidRPr="00F513FC">
          <w:rPr>
            <w:webHidden/>
            <w:color w:val="auto"/>
          </w:rPr>
          <w:fldChar w:fldCharType="end"/>
        </w:r>
      </w:hyperlink>
    </w:p>
    <w:p w14:paraId="7AB5DB29" w14:textId="033C4B10"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0980" w:history="1">
        <w:r w:rsidR="00772C16" w:rsidRPr="00F513FC">
          <w:rPr>
            <w:rStyle w:val="Hyperlink"/>
            <w:rFonts w:cs="Arial"/>
            <w:noProof/>
            <w:color w:val="auto"/>
            <w:lang w:val="en-GB"/>
          </w:rPr>
          <w:t>8. Further admission requirements</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_Toc139970980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12</w:t>
        </w:r>
        <w:r w:rsidR="00772C16" w:rsidRPr="00F513FC">
          <w:rPr>
            <w:noProof/>
            <w:webHidden/>
            <w:color w:val="auto"/>
          </w:rPr>
          <w:fldChar w:fldCharType="end"/>
        </w:r>
      </w:hyperlink>
    </w:p>
    <w:p w14:paraId="2DA5AEDA" w14:textId="31463759"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81" w:history="1">
        <w:r w:rsidR="00772C16" w:rsidRPr="00F513FC">
          <w:rPr>
            <w:rStyle w:val="Hyperlink"/>
            <w:rFonts w:cs="Arial"/>
            <w:color w:val="auto"/>
            <w:lang w:val="en-GB"/>
          </w:rPr>
          <w:t>Article 8.1 Additional previous education requirements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_Toc139970981 \h </w:instrText>
        </w:r>
        <w:r w:rsidR="00772C16" w:rsidRPr="00F513FC">
          <w:rPr>
            <w:webHidden/>
            <w:color w:val="auto"/>
          </w:rPr>
        </w:r>
        <w:r w:rsidR="00772C16" w:rsidRPr="00F513FC">
          <w:rPr>
            <w:webHidden/>
            <w:color w:val="auto"/>
          </w:rPr>
          <w:fldChar w:fldCharType="separate"/>
        </w:r>
        <w:r w:rsidR="00772C16" w:rsidRPr="00F513FC">
          <w:rPr>
            <w:webHidden/>
            <w:color w:val="auto"/>
          </w:rPr>
          <w:t>12</w:t>
        </w:r>
        <w:r w:rsidR="00772C16" w:rsidRPr="00F513FC">
          <w:rPr>
            <w:webHidden/>
            <w:color w:val="auto"/>
          </w:rPr>
          <w:fldChar w:fldCharType="end"/>
        </w:r>
      </w:hyperlink>
    </w:p>
    <w:p w14:paraId="4831BDE2" w14:textId="3F3C5178"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82" w:history="1">
        <w:r w:rsidR="00772C16" w:rsidRPr="00F513FC">
          <w:rPr>
            <w:rStyle w:val="Hyperlink"/>
            <w:rFonts w:cs="Arial"/>
            <w:color w:val="auto"/>
            <w:lang w:val="en-GB"/>
          </w:rPr>
          <w:t>Article 8.2 Entrance examination</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_Toc139970982 \h </w:instrText>
        </w:r>
        <w:r w:rsidR="00772C16" w:rsidRPr="00F513FC">
          <w:rPr>
            <w:webHidden/>
            <w:color w:val="auto"/>
          </w:rPr>
        </w:r>
        <w:r w:rsidR="00772C16" w:rsidRPr="00F513FC">
          <w:rPr>
            <w:webHidden/>
            <w:color w:val="auto"/>
          </w:rPr>
          <w:fldChar w:fldCharType="separate"/>
        </w:r>
        <w:r w:rsidR="00772C16" w:rsidRPr="00F513FC">
          <w:rPr>
            <w:webHidden/>
            <w:color w:val="auto"/>
          </w:rPr>
          <w:t>14</w:t>
        </w:r>
        <w:r w:rsidR="00772C16" w:rsidRPr="00F513FC">
          <w:rPr>
            <w:webHidden/>
            <w:color w:val="auto"/>
          </w:rPr>
          <w:fldChar w:fldCharType="end"/>
        </w:r>
      </w:hyperlink>
    </w:p>
    <w:p w14:paraId="374E5507" w14:textId="1ADF4ABD"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83" w:history="1">
        <w:r w:rsidR="00772C16" w:rsidRPr="00F513FC">
          <w:rPr>
            <w:rStyle w:val="Hyperlink"/>
            <w:rFonts w:cs="Arial"/>
            <w:i/>
            <w:iCs/>
            <w:color w:val="auto"/>
            <w:lang w:val="en-GB"/>
          </w:rPr>
          <w:t>[keuze]</w:t>
        </w:r>
        <w:r w:rsidR="00772C16" w:rsidRPr="00F513FC">
          <w:rPr>
            <w:rStyle w:val="Hyperlink"/>
            <w:rFonts w:cs="Arial"/>
            <w:color w:val="auto"/>
            <w:lang w:val="en-GB"/>
          </w:rPr>
          <w:t xml:space="preserve"> Article 8.3 Additional English language requirements for Bachelor’s programmes based on special educational concept or with a special quality mark</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_Toc139970983 \h </w:instrText>
        </w:r>
        <w:r w:rsidR="00772C16" w:rsidRPr="00F513FC">
          <w:rPr>
            <w:webHidden/>
            <w:color w:val="auto"/>
          </w:rPr>
        </w:r>
        <w:r w:rsidR="00772C16" w:rsidRPr="00F513FC">
          <w:rPr>
            <w:webHidden/>
            <w:color w:val="auto"/>
          </w:rPr>
          <w:fldChar w:fldCharType="separate"/>
        </w:r>
        <w:r w:rsidR="00772C16" w:rsidRPr="00F513FC">
          <w:rPr>
            <w:webHidden/>
            <w:color w:val="auto"/>
          </w:rPr>
          <w:t>14</w:t>
        </w:r>
        <w:r w:rsidR="00772C16" w:rsidRPr="00F513FC">
          <w:rPr>
            <w:webHidden/>
            <w:color w:val="auto"/>
          </w:rPr>
          <w:fldChar w:fldCharType="end"/>
        </w:r>
      </w:hyperlink>
    </w:p>
    <w:p w14:paraId="5320C3C9" w14:textId="454FEAD4"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0984" w:history="1">
        <w:r w:rsidR="00772C16" w:rsidRPr="00F513FC">
          <w:rPr>
            <w:rStyle w:val="Hyperlink"/>
            <w:rFonts w:cs="Arial"/>
            <w:noProof/>
            <w:color w:val="auto"/>
            <w:lang w:val="en-GB"/>
          </w:rPr>
          <w:t>9. Examinations and results</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_Toc139970984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14</w:t>
        </w:r>
        <w:r w:rsidR="00772C16" w:rsidRPr="00F513FC">
          <w:rPr>
            <w:noProof/>
            <w:webHidden/>
            <w:color w:val="auto"/>
          </w:rPr>
          <w:fldChar w:fldCharType="end"/>
        </w:r>
      </w:hyperlink>
    </w:p>
    <w:p w14:paraId="2B03D27C" w14:textId="7D29F08A"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85" w:history="1">
        <w:r w:rsidR="00772C16" w:rsidRPr="00F513FC">
          <w:rPr>
            <w:rStyle w:val="Hyperlink"/>
            <w:rFonts w:cs="Arial"/>
            <w:color w:val="auto"/>
            <w:lang w:val="en-GB"/>
          </w:rPr>
          <w:t>Article 9.1 Sequence of examinations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_Toc139970985 \h </w:instrText>
        </w:r>
        <w:r w:rsidR="00772C16" w:rsidRPr="00F513FC">
          <w:rPr>
            <w:webHidden/>
            <w:color w:val="auto"/>
          </w:rPr>
        </w:r>
        <w:r w:rsidR="00772C16" w:rsidRPr="00F513FC">
          <w:rPr>
            <w:webHidden/>
            <w:color w:val="auto"/>
          </w:rPr>
          <w:fldChar w:fldCharType="separate"/>
        </w:r>
        <w:r w:rsidR="00772C16" w:rsidRPr="00F513FC">
          <w:rPr>
            <w:webHidden/>
            <w:color w:val="auto"/>
          </w:rPr>
          <w:t>14</w:t>
        </w:r>
        <w:r w:rsidR="00772C16" w:rsidRPr="00F513FC">
          <w:rPr>
            <w:webHidden/>
            <w:color w:val="auto"/>
          </w:rPr>
          <w:fldChar w:fldCharType="end"/>
        </w:r>
      </w:hyperlink>
    </w:p>
    <w:p w14:paraId="4CAE9811" w14:textId="1F1D4AB0"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86" w:history="1">
        <w:r w:rsidR="00772C16" w:rsidRPr="00F513FC">
          <w:rPr>
            <w:rStyle w:val="Hyperlink"/>
            <w:rFonts w:cs="Arial"/>
            <w:color w:val="auto"/>
            <w:lang w:val="en-GB"/>
          </w:rPr>
          <w:t>[</w:t>
        </w:r>
        <w:r w:rsidR="00772C16" w:rsidRPr="00F513FC">
          <w:rPr>
            <w:rStyle w:val="Hyperlink"/>
            <w:rFonts w:cs="Arial"/>
            <w:i/>
            <w:iCs/>
            <w:color w:val="auto"/>
            <w:lang w:val="en-GB"/>
          </w:rPr>
          <w:t>Keuze 1:</w:t>
        </w:r>
        <w:r w:rsidR="00772C16" w:rsidRPr="00F513FC">
          <w:rPr>
            <w:rStyle w:val="Hyperlink"/>
            <w:rFonts w:cs="Arial"/>
            <w:color w:val="auto"/>
            <w:lang w:val="en-GB"/>
          </w:rPr>
          <w:t>] Article 9.2 Validity period for results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_Toc139970986 \h </w:instrText>
        </w:r>
        <w:r w:rsidR="00772C16" w:rsidRPr="00F513FC">
          <w:rPr>
            <w:webHidden/>
            <w:color w:val="auto"/>
          </w:rPr>
        </w:r>
        <w:r w:rsidR="00772C16" w:rsidRPr="00F513FC">
          <w:rPr>
            <w:webHidden/>
            <w:color w:val="auto"/>
          </w:rPr>
          <w:fldChar w:fldCharType="separate"/>
        </w:r>
        <w:r w:rsidR="00772C16" w:rsidRPr="00F513FC">
          <w:rPr>
            <w:webHidden/>
            <w:color w:val="auto"/>
          </w:rPr>
          <w:t>15</w:t>
        </w:r>
        <w:r w:rsidR="00772C16" w:rsidRPr="00F513FC">
          <w:rPr>
            <w:webHidden/>
            <w:color w:val="auto"/>
          </w:rPr>
          <w:fldChar w:fldCharType="end"/>
        </w:r>
      </w:hyperlink>
    </w:p>
    <w:p w14:paraId="610CA6C8" w14:textId="2B6052D4"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87" w:history="1">
        <w:r w:rsidR="00772C16" w:rsidRPr="00F513FC">
          <w:rPr>
            <w:rStyle w:val="Hyperlink"/>
            <w:rFonts w:cs="Arial"/>
            <w:color w:val="auto"/>
            <w:lang w:val="en-GB"/>
          </w:rPr>
          <w:t>[</w:t>
        </w:r>
        <w:r w:rsidR="00772C16" w:rsidRPr="00F513FC">
          <w:rPr>
            <w:rStyle w:val="Hyperlink"/>
            <w:rFonts w:cs="Arial"/>
            <w:i/>
            <w:iCs/>
            <w:color w:val="auto"/>
            <w:lang w:val="en-GB"/>
          </w:rPr>
          <w:t>Of keuze 2:</w:t>
        </w:r>
        <w:r w:rsidR="00772C16" w:rsidRPr="00F513FC">
          <w:rPr>
            <w:rStyle w:val="Hyperlink"/>
            <w:rFonts w:cs="Arial"/>
            <w:color w:val="auto"/>
            <w:lang w:val="en-GB"/>
          </w:rPr>
          <w:t>] Article 9.2 Validity period for results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_Toc139970987 \h </w:instrText>
        </w:r>
        <w:r w:rsidR="00772C16" w:rsidRPr="00F513FC">
          <w:rPr>
            <w:webHidden/>
            <w:color w:val="auto"/>
          </w:rPr>
        </w:r>
        <w:r w:rsidR="00772C16" w:rsidRPr="00F513FC">
          <w:rPr>
            <w:webHidden/>
            <w:color w:val="auto"/>
          </w:rPr>
          <w:fldChar w:fldCharType="separate"/>
        </w:r>
        <w:r w:rsidR="00772C16" w:rsidRPr="00F513FC">
          <w:rPr>
            <w:webHidden/>
            <w:color w:val="auto"/>
          </w:rPr>
          <w:t>15</w:t>
        </w:r>
        <w:r w:rsidR="00772C16" w:rsidRPr="00F513FC">
          <w:rPr>
            <w:webHidden/>
            <w:color w:val="auto"/>
          </w:rPr>
          <w:fldChar w:fldCharType="end"/>
        </w:r>
      </w:hyperlink>
    </w:p>
    <w:p w14:paraId="3D6721FF" w14:textId="5F81055E"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0988" w:history="1">
        <w:r w:rsidR="00772C16" w:rsidRPr="00F513FC">
          <w:rPr>
            <w:rStyle w:val="Hyperlink"/>
            <w:noProof/>
            <w:color w:val="auto"/>
            <w:lang w:val="en-GB"/>
          </w:rPr>
          <w:t>Section B2: Programme-specific section – content of programme</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_Toc139970988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16</w:t>
        </w:r>
        <w:r w:rsidR="00772C16" w:rsidRPr="00F513FC">
          <w:rPr>
            <w:noProof/>
            <w:webHidden/>
            <w:color w:val="auto"/>
          </w:rPr>
          <w:fldChar w:fldCharType="end"/>
        </w:r>
      </w:hyperlink>
    </w:p>
    <w:p w14:paraId="388FF739" w14:textId="73A5D35A"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0989" w:history="1">
        <w:r w:rsidR="00772C16" w:rsidRPr="00F513FC">
          <w:rPr>
            <w:rStyle w:val="Hyperlink"/>
            <w:rFonts w:cs="Arial"/>
            <w:noProof/>
            <w:color w:val="auto"/>
            <w:lang w:val="en-GB"/>
          </w:rPr>
          <w:t>10. Programme objectives, tracks/specialisations, exit qualifications and language</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_Toc139970989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16</w:t>
        </w:r>
        <w:r w:rsidR="00772C16" w:rsidRPr="00F513FC">
          <w:rPr>
            <w:noProof/>
            <w:webHidden/>
            <w:color w:val="auto"/>
          </w:rPr>
          <w:fldChar w:fldCharType="end"/>
        </w:r>
      </w:hyperlink>
    </w:p>
    <w:p w14:paraId="060C1968" w14:textId="32D67846"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90" w:history="1">
        <w:r w:rsidR="00772C16" w:rsidRPr="00F513FC">
          <w:rPr>
            <w:rStyle w:val="Hyperlink"/>
            <w:rFonts w:cs="Arial"/>
            <w:color w:val="auto"/>
            <w:lang w:val="en-GB"/>
          </w:rPr>
          <w:t>Article 10.1 Programme objective</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_Toc139970990 \h </w:instrText>
        </w:r>
        <w:r w:rsidR="00772C16" w:rsidRPr="00F513FC">
          <w:rPr>
            <w:webHidden/>
            <w:color w:val="auto"/>
          </w:rPr>
        </w:r>
        <w:r w:rsidR="00772C16" w:rsidRPr="00F513FC">
          <w:rPr>
            <w:webHidden/>
            <w:color w:val="auto"/>
          </w:rPr>
          <w:fldChar w:fldCharType="separate"/>
        </w:r>
        <w:r w:rsidR="00772C16" w:rsidRPr="00F513FC">
          <w:rPr>
            <w:webHidden/>
            <w:color w:val="auto"/>
          </w:rPr>
          <w:t>16</w:t>
        </w:r>
        <w:r w:rsidR="00772C16" w:rsidRPr="00F513FC">
          <w:rPr>
            <w:webHidden/>
            <w:color w:val="auto"/>
          </w:rPr>
          <w:fldChar w:fldCharType="end"/>
        </w:r>
      </w:hyperlink>
    </w:p>
    <w:p w14:paraId="19375A23" w14:textId="63F0FBB2"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91" w:history="1">
        <w:r w:rsidR="00772C16" w:rsidRPr="00F513FC">
          <w:rPr>
            <w:rStyle w:val="Hyperlink"/>
            <w:rFonts w:cs="Arial"/>
            <w:color w:val="auto"/>
            <w:lang w:val="en-GB"/>
          </w:rPr>
          <w:t>Article 10.2 Tracks and/or specialisations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_Toc139970991 \h </w:instrText>
        </w:r>
        <w:r w:rsidR="00772C16" w:rsidRPr="00F513FC">
          <w:rPr>
            <w:webHidden/>
            <w:color w:val="auto"/>
          </w:rPr>
        </w:r>
        <w:r w:rsidR="00772C16" w:rsidRPr="00F513FC">
          <w:rPr>
            <w:webHidden/>
            <w:color w:val="auto"/>
          </w:rPr>
          <w:fldChar w:fldCharType="separate"/>
        </w:r>
        <w:r w:rsidR="00772C16" w:rsidRPr="00F513FC">
          <w:rPr>
            <w:webHidden/>
            <w:color w:val="auto"/>
          </w:rPr>
          <w:t>16</w:t>
        </w:r>
        <w:r w:rsidR="00772C16" w:rsidRPr="00F513FC">
          <w:rPr>
            <w:webHidden/>
            <w:color w:val="auto"/>
          </w:rPr>
          <w:fldChar w:fldCharType="end"/>
        </w:r>
      </w:hyperlink>
    </w:p>
    <w:p w14:paraId="7B89C2C2" w14:textId="63BDAA65"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92" w:history="1">
        <w:r w:rsidR="00772C16" w:rsidRPr="00F513FC">
          <w:rPr>
            <w:rStyle w:val="Hyperlink"/>
            <w:rFonts w:cs="Arial"/>
            <w:color w:val="auto"/>
            <w:lang w:val="en-GB"/>
          </w:rPr>
          <w:t>Article 10.3 Exit qualifications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_Toc139970992 \h </w:instrText>
        </w:r>
        <w:r w:rsidR="00772C16" w:rsidRPr="00F513FC">
          <w:rPr>
            <w:webHidden/>
            <w:color w:val="auto"/>
          </w:rPr>
        </w:r>
        <w:r w:rsidR="00772C16" w:rsidRPr="00F513FC">
          <w:rPr>
            <w:webHidden/>
            <w:color w:val="auto"/>
          </w:rPr>
          <w:fldChar w:fldCharType="separate"/>
        </w:r>
        <w:r w:rsidR="00772C16" w:rsidRPr="00F513FC">
          <w:rPr>
            <w:webHidden/>
            <w:color w:val="auto"/>
          </w:rPr>
          <w:t>16</w:t>
        </w:r>
        <w:r w:rsidR="00772C16" w:rsidRPr="00F513FC">
          <w:rPr>
            <w:webHidden/>
            <w:color w:val="auto"/>
          </w:rPr>
          <w:fldChar w:fldCharType="end"/>
        </w:r>
      </w:hyperlink>
    </w:p>
    <w:p w14:paraId="6F0188B5" w14:textId="3E3D47F0"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93" w:history="1">
        <w:r w:rsidR="00772C16" w:rsidRPr="00F513FC">
          <w:rPr>
            <w:rStyle w:val="Hyperlink"/>
            <w:rFonts w:cs="Arial"/>
            <w:color w:val="auto"/>
            <w:lang w:val="en-GB"/>
          </w:rPr>
          <w:t>Article 10.4 Language of instruction and language test</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_Toc139970993 \h </w:instrText>
        </w:r>
        <w:r w:rsidR="00772C16" w:rsidRPr="00F513FC">
          <w:rPr>
            <w:webHidden/>
            <w:color w:val="auto"/>
          </w:rPr>
        </w:r>
        <w:r w:rsidR="00772C16" w:rsidRPr="00F513FC">
          <w:rPr>
            <w:webHidden/>
            <w:color w:val="auto"/>
          </w:rPr>
          <w:fldChar w:fldCharType="separate"/>
        </w:r>
        <w:r w:rsidR="00772C16" w:rsidRPr="00F513FC">
          <w:rPr>
            <w:webHidden/>
            <w:color w:val="auto"/>
          </w:rPr>
          <w:t>16</w:t>
        </w:r>
        <w:r w:rsidR="00772C16" w:rsidRPr="00F513FC">
          <w:rPr>
            <w:webHidden/>
            <w:color w:val="auto"/>
          </w:rPr>
          <w:fldChar w:fldCharType="end"/>
        </w:r>
      </w:hyperlink>
    </w:p>
    <w:p w14:paraId="28E667E3" w14:textId="704B1E9A"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0994" w:history="1">
        <w:r w:rsidR="00772C16" w:rsidRPr="00F513FC">
          <w:rPr>
            <w:rStyle w:val="Hyperlink"/>
            <w:rFonts w:cs="Arial"/>
            <w:noProof/>
            <w:color w:val="auto"/>
            <w:lang w:val="en-GB"/>
          </w:rPr>
          <w:t>11. Curriculum structure</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_Toc139970994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16</w:t>
        </w:r>
        <w:r w:rsidR="00772C16" w:rsidRPr="00F513FC">
          <w:rPr>
            <w:noProof/>
            <w:webHidden/>
            <w:color w:val="auto"/>
          </w:rPr>
          <w:fldChar w:fldCharType="end"/>
        </w:r>
      </w:hyperlink>
    </w:p>
    <w:p w14:paraId="2A2C4B1B" w14:textId="784B3FB3"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95" w:history="1">
        <w:r w:rsidR="00772C16" w:rsidRPr="00F513FC">
          <w:rPr>
            <w:rStyle w:val="Hyperlink"/>
            <w:rFonts w:cs="Arial"/>
            <w:color w:val="auto"/>
            <w:lang w:val="en-GB"/>
          </w:rPr>
          <w:t>Article 11.1 Academic core [</w:t>
        </w:r>
        <w:r w:rsidR="00772C16" w:rsidRPr="00F513FC">
          <w:rPr>
            <w:rStyle w:val="Hyperlink"/>
            <w:rFonts w:cs="Arial"/>
            <w:i/>
            <w:iCs/>
            <w:color w:val="auto"/>
            <w:lang w:val="en-GB"/>
          </w:rPr>
          <w:t>keuze</w:t>
        </w:r>
        <w:r w:rsidR="00772C16" w:rsidRPr="00F513FC">
          <w:rPr>
            <w:rStyle w:val="Hyperlink"/>
            <w:rFonts w:cs="Arial"/>
            <w:color w:val="auto"/>
            <w:lang w:val="en-GB"/>
          </w:rPr>
          <w:t>: academic development]</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_Toc139970995 \h </w:instrText>
        </w:r>
        <w:r w:rsidR="00772C16" w:rsidRPr="00F513FC">
          <w:rPr>
            <w:webHidden/>
            <w:color w:val="auto"/>
          </w:rPr>
        </w:r>
        <w:r w:rsidR="00772C16" w:rsidRPr="00F513FC">
          <w:rPr>
            <w:webHidden/>
            <w:color w:val="auto"/>
          </w:rPr>
          <w:fldChar w:fldCharType="separate"/>
        </w:r>
        <w:r w:rsidR="00772C16" w:rsidRPr="00F513FC">
          <w:rPr>
            <w:webHidden/>
            <w:color w:val="auto"/>
          </w:rPr>
          <w:t>16</w:t>
        </w:r>
        <w:r w:rsidR="00772C16" w:rsidRPr="00F513FC">
          <w:rPr>
            <w:webHidden/>
            <w:color w:val="auto"/>
          </w:rPr>
          <w:fldChar w:fldCharType="end"/>
        </w:r>
      </w:hyperlink>
    </w:p>
    <w:p w14:paraId="004A03E8" w14:textId="00CCCCBB"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96" w:history="1">
        <w:r w:rsidR="00772C16" w:rsidRPr="00F513FC">
          <w:rPr>
            <w:rStyle w:val="Hyperlink"/>
            <w:rFonts w:cs="Arial"/>
            <w:color w:val="auto"/>
            <w:lang w:val="en-GB"/>
          </w:rPr>
          <w:t>Article 11.2 Major</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_Toc139970996 \h </w:instrText>
        </w:r>
        <w:r w:rsidR="00772C16" w:rsidRPr="00F513FC">
          <w:rPr>
            <w:webHidden/>
            <w:color w:val="auto"/>
          </w:rPr>
        </w:r>
        <w:r w:rsidR="00772C16" w:rsidRPr="00F513FC">
          <w:rPr>
            <w:webHidden/>
            <w:color w:val="auto"/>
          </w:rPr>
          <w:fldChar w:fldCharType="separate"/>
        </w:r>
        <w:r w:rsidR="00772C16" w:rsidRPr="00F513FC">
          <w:rPr>
            <w:webHidden/>
            <w:color w:val="auto"/>
          </w:rPr>
          <w:t>17</w:t>
        </w:r>
        <w:r w:rsidR="00772C16" w:rsidRPr="00F513FC">
          <w:rPr>
            <w:webHidden/>
            <w:color w:val="auto"/>
          </w:rPr>
          <w:fldChar w:fldCharType="end"/>
        </w:r>
      </w:hyperlink>
    </w:p>
    <w:p w14:paraId="32849E7E" w14:textId="2DE04E8B"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97" w:history="1">
        <w:r w:rsidR="00772C16" w:rsidRPr="00F513FC">
          <w:rPr>
            <w:rStyle w:val="Hyperlink"/>
            <w:rFonts w:cs="Arial"/>
            <w:color w:val="auto"/>
            <w:lang w:val="en-GB"/>
          </w:rPr>
          <w:t>Article 11.3 Compulsory units of education of the major</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_Toc139970997 \h </w:instrText>
        </w:r>
        <w:r w:rsidR="00772C16" w:rsidRPr="00F513FC">
          <w:rPr>
            <w:webHidden/>
            <w:color w:val="auto"/>
          </w:rPr>
        </w:r>
        <w:r w:rsidR="00772C16" w:rsidRPr="00F513FC">
          <w:rPr>
            <w:webHidden/>
            <w:color w:val="auto"/>
          </w:rPr>
          <w:fldChar w:fldCharType="separate"/>
        </w:r>
        <w:r w:rsidR="00772C16" w:rsidRPr="00F513FC">
          <w:rPr>
            <w:webHidden/>
            <w:color w:val="auto"/>
          </w:rPr>
          <w:t>17</w:t>
        </w:r>
        <w:r w:rsidR="00772C16" w:rsidRPr="00F513FC">
          <w:rPr>
            <w:webHidden/>
            <w:color w:val="auto"/>
          </w:rPr>
          <w:fldChar w:fldCharType="end"/>
        </w:r>
      </w:hyperlink>
    </w:p>
    <w:p w14:paraId="24C11EFE" w14:textId="729603E0"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98" w:history="1">
        <w:r w:rsidR="00772C16" w:rsidRPr="00F513FC">
          <w:rPr>
            <w:rStyle w:val="Hyperlink"/>
            <w:rFonts w:cs="Arial"/>
            <w:color w:val="auto"/>
            <w:lang w:val="en-GB"/>
          </w:rPr>
          <w:t>[</w:t>
        </w:r>
        <w:r w:rsidR="00772C16" w:rsidRPr="00F513FC">
          <w:rPr>
            <w:rStyle w:val="Hyperlink"/>
            <w:rFonts w:cs="Arial"/>
            <w:i/>
            <w:iCs/>
            <w:color w:val="auto"/>
            <w:lang w:val="en-GB"/>
          </w:rPr>
          <w:t>Keuze:</w:t>
        </w:r>
        <w:r w:rsidR="00772C16" w:rsidRPr="00F513FC">
          <w:rPr>
            <w:rStyle w:val="Hyperlink"/>
            <w:rFonts w:cs="Arial"/>
            <w:color w:val="auto"/>
            <w:lang w:val="en-GB"/>
          </w:rPr>
          <w:t>] Article 11.4 Elective units of education of the major</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_Toc139970998 \h </w:instrText>
        </w:r>
        <w:r w:rsidR="00772C16" w:rsidRPr="00F513FC">
          <w:rPr>
            <w:webHidden/>
            <w:color w:val="auto"/>
          </w:rPr>
        </w:r>
        <w:r w:rsidR="00772C16" w:rsidRPr="00F513FC">
          <w:rPr>
            <w:webHidden/>
            <w:color w:val="auto"/>
          </w:rPr>
          <w:fldChar w:fldCharType="separate"/>
        </w:r>
        <w:r w:rsidR="00772C16" w:rsidRPr="00F513FC">
          <w:rPr>
            <w:webHidden/>
            <w:color w:val="auto"/>
          </w:rPr>
          <w:t>17</w:t>
        </w:r>
        <w:r w:rsidR="00772C16" w:rsidRPr="00F513FC">
          <w:rPr>
            <w:webHidden/>
            <w:color w:val="auto"/>
          </w:rPr>
          <w:fldChar w:fldCharType="end"/>
        </w:r>
      </w:hyperlink>
    </w:p>
    <w:p w14:paraId="1FCEC89F" w14:textId="1A5E8F52"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0999" w:history="1">
        <w:r w:rsidR="00772C16" w:rsidRPr="00F513FC">
          <w:rPr>
            <w:rStyle w:val="Hyperlink"/>
            <w:rFonts w:cs="Arial"/>
            <w:color w:val="auto"/>
            <w:lang w:val="en-GB"/>
          </w:rPr>
          <w:t>[</w:t>
        </w:r>
        <w:r w:rsidR="00772C16" w:rsidRPr="00F513FC">
          <w:rPr>
            <w:rStyle w:val="Hyperlink"/>
            <w:rFonts w:cs="Arial"/>
            <w:i/>
            <w:iCs/>
            <w:color w:val="auto"/>
            <w:lang w:val="en-GB"/>
          </w:rPr>
          <w:t>Keuze:</w:t>
        </w:r>
        <w:r w:rsidR="00772C16" w:rsidRPr="00F513FC">
          <w:rPr>
            <w:rStyle w:val="Hyperlink"/>
            <w:rFonts w:cs="Arial"/>
            <w:color w:val="auto"/>
            <w:lang w:val="en-GB"/>
          </w:rPr>
          <w:t>] Article 11.5 Practical exercise</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_Toc139970999 \h </w:instrText>
        </w:r>
        <w:r w:rsidR="00772C16" w:rsidRPr="00F513FC">
          <w:rPr>
            <w:webHidden/>
            <w:color w:val="auto"/>
          </w:rPr>
        </w:r>
        <w:r w:rsidR="00772C16" w:rsidRPr="00F513FC">
          <w:rPr>
            <w:webHidden/>
            <w:color w:val="auto"/>
          </w:rPr>
          <w:fldChar w:fldCharType="separate"/>
        </w:r>
        <w:r w:rsidR="00772C16" w:rsidRPr="00F513FC">
          <w:rPr>
            <w:webHidden/>
            <w:color w:val="auto"/>
          </w:rPr>
          <w:t>17</w:t>
        </w:r>
        <w:r w:rsidR="00772C16" w:rsidRPr="00F513FC">
          <w:rPr>
            <w:webHidden/>
            <w:color w:val="auto"/>
          </w:rPr>
          <w:fldChar w:fldCharType="end"/>
        </w:r>
      </w:hyperlink>
    </w:p>
    <w:p w14:paraId="5AF34723" w14:textId="1B64101E"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1000" w:history="1">
        <w:r w:rsidR="00772C16" w:rsidRPr="00F513FC">
          <w:rPr>
            <w:rStyle w:val="Hyperlink"/>
            <w:rFonts w:eastAsia="Calibri" w:cs="Arial"/>
            <w:color w:val="auto"/>
            <w:lang w:val="en-GB"/>
          </w:rPr>
          <w:t>Article 11.6 Participation in practical exercises and tutorials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_Toc139971000 \h </w:instrText>
        </w:r>
        <w:r w:rsidR="00772C16" w:rsidRPr="00F513FC">
          <w:rPr>
            <w:webHidden/>
            <w:color w:val="auto"/>
          </w:rPr>
        </w:r>
        <w:r w:rsidR="00772C16" w:rsidRPr="00F513FC">
          <w:rPr>
            <w:webHidden/>
            <w:color w:val="auto"/>
          </w:rPr>
          <w:fldChar w:fldCharType="separate"/>
        </w:r>
        <w:r w:rsidR="00772C16" w:rsidRPr="00F513FC">
          <w:rPr>
            <w:webHidden/>
            <w:color w:val="auto"/>
          </w:rPr>
          <w:t>17</w:t>
        </w:r>
        <w:r w:rsidR="00772C16" w:rsidRPr="00F513FC">
          <w:rPr>
            <w:webHidden/>
            <w:color w:val="auto"/>
          </w:rPr>
          <w:fldChar w:fldCharType="end"/>
        </w:r>
      </w:hyperlink>
    </w:p>
    <w:p w14:paraId="41FCFF94" w14:textId="5A6FB66D"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1001" w:history="1">
        <w:r w:rsidR="00772C16" w:rsidRPr="00F513FC">
          <w:rPr>
            <w:rStyle w:val="Hyperlink"/>
            <w:rFonts w:cs="Arial"/>
            <w:noProof/>
            <w:color w:val="auto"/>
            <w:lang w:val="en-GB"/>
          </w:rPr>
          <w:t>12. Electives</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_Toc139971001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17</w:t>
        </w:r>
        <w:r w:rsidR="00772C16" w:rsidRPr="00F513FC">
          <w:rPr>
            <w:noProof/>
            <w:webHidden/>
            <w:color w:val="auto"/>
          </w:rPr>
          <w:fldChar w:fldCharType="end"/>
        </w:r>
      </w:hyperlink>
    </w:p>
    <w:p w14:paraId="21E59FE4" w14:textId="0D6841A2"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1002" w:history="1">
        <w:r w:rsidR="00772C16" w:rsidRPr="00F513FC">
          <w:rPr>
            <w:rStyle w:val="Hyperlink"/>
            <w:rFonts w:cs="Arial"/>
            <w:color w:val="auto"/>
            <w:lang w:val="en-GB"/>
          </w:rPr>
          <w:t>Article 12.1 Electives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_Toc139971002 \h </w:instrText>
        </w:r>
        <w:r w:rsidR="00772C16" w:rsidRPr="00F513FC">
          <w:rPr>
            <w:webHidden/>
            <w:color w:val="auto"/>
          </w:rPr>
        </w:r>
        <w:r w:rsidR="00772C16" w:rsidRPr="00F513FC">
          <w:rPr>
            <w:webHidden/>
            <w:color w:val="auto"/>
          </w:rPr>
          <w:fldChar w:fldCharType="separate"/>
        </w:r>
        <w:r w:rsidR="00772C16" w:rsidRPr="00F513FC">
          <w:rPr>
            <w:webHidden/>
            <w:color w:val="auto"/>
          </w:rPr>
          <w:t>18</w:t>
        </w:r>
        <w:r w:rsidR="00772C16" w:rsidRPr="00F513FC">
          <w:rPr>
            <w:webHidden/>
            <w:color w:val="auto"/>
          </w:rPr>
          <w:fldChar w:fldCharType="end"/>
        </w:r>
      </w:hyperlink>
    </w:p>
    <w:p w14:paraId="0133C07A" w14:textId="163E93EC"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1003" w:history="1">
        <w:r w:rsidR="00772C16" w:rsidRPr="00F513FC">
          <w:rPr>
            <w:rStyle w:val="Hyperlink"/>
            <w:rFonts w:eastAsiaTheme="majorEastAsia" w:cs="Arial"/>
            <w:color w:val="auto"/>
            <w:lang w:val="en-GB"/>
          </w:rPr>
          <w:t>Article 12.2 Minors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_Toc139971003 \h </w:instrText>
        </w:r>
        <w:r w:rsidR="00772C16" w:rsidRPr="00F513FC">
          <w:rPr>
            <w:webHidden/>
            <w:color w:val="auto"/>
          </w:rPr>
        </w:r>
        <w:r w:rsidR="00772C16" w:rsidRPr="00F513FC">
          <w:rPr>
            <w:webHidden/>
            <w:color w:val="auto"/>
          </w:rPr>
          <w:fldChar w:fldCharType="separate"/>
        </w:r>
        <w:r w:rsidR="00772C16" w:rsidRPr="00F513FC">
          <w:rPr>
            <w:webHidden/>
            <w:color w:val="auto"/>
          </w:rPr>
          <w:t>18</w:t>
        </w:r>
        <w:r w:rsidR="00772C16" w:rsidRPr="00F513FC">
          <w:rPr>
            <w:webHidden/>
            <w:color w:val="auto"/>
          </w:rPr>
          <w:fldChar w:fldCharType="end"/>
        </w:r>
      </w:hyperlink>
    </w:p>
    <w:p w14:paraId="396BC935" w14:textId="7F3F8C2E"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1004" w:history="1">
        <w:r w:rsidR="00772C16" w:rsidRPr="00F513FC">
          <w:rPr>
            <w:rStyle w:val="Hyperlink"/>
            <w:rFonts w:cs="Arial"/>
            <w:noProof/>
            <w:color w:val="auto"/>
            <w:lang w:val="en-GB"/>
          </w:rPr>
          <w:t>13. Honours programme</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_Toc139971004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18</w:t>
        </w:r>
        <w:r w:rsidR="00772C16" w:rsidRPr="00F513FC">
          <w:rPr>
            <w:noProof/>
            <w:webHidden/>
            <w:color w:val="auto"/>
          </w:rPr>
          <w:fldChar w:fldCharType="end"/>
        </w:r>
      </w:hyperlink>
    </w:p>
    <w:p w14:paraId="7712DBA1" w14:textId="0F1144BA"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1005" w:history="1">
        <w:r w:rsidR="00772C16" w:rsidRPr="00F513FC">
          <w:rPr>
            <w:rStyle w:val="Hyperlink"/>
            <w:rFonts w:cs="Arial"/>
            <w:color w:val="auto"/>
            <w:lang w:val="en-GB"/>
          </w:rPr>
          <w:t>Article 13.1 Honours components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_Toc139971005 \h </w:instrText>
        </w:r>
        <w:r w:rsidR="00772C16" w:rsidRPr="00F513FC">
          <w:rPr>
            <w:webHidden/>
            <w:color w:val="auto"/>
          </w:rPr>
        </w:r>
        <w:r w:rsidR="00772C16" w:rsidRPr="00F513FC">
          <w:rPr>
            <w:webHidden/>
            <w:color w:val="auto"/>
          </w:rPr>
          <w:fldChar w:fldCharType="separate"/>
        </w:r>
        <w:r w:rsidR="00772C16" w:rsidRPr="00F513FC">
          <w:rPr>
            <w:webHidden/>
            <w:color w:val="auto"/>
          </w:rPr>
          <w:t>18</w:t>
        </w:r>
        <w:r w:rsidR="00772C16" w:rsidRPr="00F513FC">
          <w:rPr>
            <w:webHidden/>
            <w:color w:val="auto"/>
          </w:rPr>
          <w:fldChar w:fldCharType="end"/>
        </w:r>
      </w:hyperlink>
    </w:p>
    <w:p w14:paraId="2980B1F1" w14:textId="63E86B82"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1006" w:history="1">
        <w:r w:rsidR="00772C16" w:rsidRPr="00F513FC">
          <w:rPr>
            <w:rStyle w:val="Hyperlink"/>
            <w:rFonts w:cs="Arial"/>
            <w:noProof/>
            <w:color w:val="auto"/>
            <w:lang w:val="en-GB"/>
          </w:rPr>
          <w:t>14. Binding recommendation on continuation of studies (BSA)</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_Toc139971006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18</w:t>
        </w:r>
        <w:r w:rsidR="00772C16" w:rsidRPr="00F513FC">
          <w:rPr>
            <w:noProof/>
            <w:webHidden/>
            <w:color w:val="auto"/>
          </w:rPr>
          <w:fldChar w:fldCharType="end"/>
        </w:r>
      </w:hyperlink>
    </w:p>
    <w:p w14:paraId="4937272B" w14:textId="5C129146"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1007" w:history="1">
        <w:r w:rsidR="00772C16" w:rsidRPr="00F513FC">
          <w:rPr>
            <w:rStyle w:val="Hyperlink"/>
            <w:rFonts w:cs="Arial"/>
            <w:color w:val="auto"/>
            <w:lang w:val="en-GB"/>
          </w:rPr>
          <w:t>Article 14.1 Binding (negative) recommendation</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_Toc139971007 \h </w:instrText>
        </w:r>
        <w:r w:rsidR="00772C16" w:rsidRPr="00F513FC">
          <w:rPr>
            <w:webHidden/>
            <w:color w:val="auto"/>
          </w:rPr>
        </w:r>
        <w:r w:rsidR="00772C16" w:rsidRPr="00F513FC">
          <w:rPr>
            <w:webHidden/>
            <w:color w:val="auto"/>
          </w:rPr>
          <w:fldChar w:fldCharType="separate"/>
        </w:r>
        <w:r w:rsidR="00772C16" w:rsidRPr="00F513FC">
          <w:rPr>
            <w:webHidden/>
            <w:color w:val="auto"/>
          </w:rPr>
          <w:t>18</w:t>
        </w:r>
        <w:r w:rsidR="00772C16" w:rsidRPr="00F513FC">
          <w:rPr>
            <w:webHidden/>
            <w:color w:val="auto"/>
          </w:rPr>
          <w:fldChar w:fldCharType="end"/>
        </w:r>
      </w:hyperlink>
    </w:p>
    <w:p w14:paraId="63E6746F" w14:textId="7A6EE140"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1008" w:history="1">
        <w:r w:rsidR="00772C16" w:rsidRPr="00F513FC">
          <w:rPr>
            <w:rStyle w:val="Hyperlink"/>
            <w:rFonts w:cs="Arial"/>
            <w:noProof/>
            <w:color w:val="auto"/>
            <w:lang w:val="en-GB"/>
          </w:rPr>
          <w:t>15. Evaluation and transitional provisions</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_Toc139971008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19</w:t>
        </w:r>
        <w:r w:rsidR="00772C16" w:rsidRPr="00F513FC">
          <w:rPr>
            <w:noProof/>
            <w:webHidden/>
            <w:color w:val="auto"/>
          </w:rPr>
          <w:fldChar w:fldCharType="end"/>
        </w:r>
      </w:hyperlink>
    </w:p>
    <w:p w14:paraId="1B0DC209" w14:textId="5F8C70D7"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1009" w:history="1">
        <w:r w:rsidR="00772C16" w:rsidRPr="00F513FC">
          <w:rPr>
            <w:rStyle w:val="Hyperlink"/>
            <w:rFonts w:cs="Arial"/>
            <w:color w:val="auto"/>
            <w:lang w:val="en-GB"/>
          </w:rPr>
          <w:t>Article 15.1 Evaluation of the programme</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_Toc139971009 \h </w:instrText>
        </w:r>
        <w:r w:rsidR="00772C16" w:rsidRPr="00F513FC">
          <w:rPr>
            <w:webHidden/>
            <w:color w:val="auto"/>
          </w:rPr>
        </w:r>
        <w:r w:rsidR="00772C16" w:rsidRPr="00F513FC">
          <w:rPr>
            <w:webHidden/>
            <w:color w:val="auto"/>
          </w:rPr>
          <w:fldChar w:fldCharType="separate"/>
        </w:r>
        <w:r w:rsidR="00772C16" w:rsidRPr="00F513FC">
          <w:rPr>
            <w:webHidden/>
            <w:color w:val="auto"/>
          </w:rPr>
          <w:t>19</w:t>
        </w:r>
        <w:r w:rsidR="00772C16" w:rsidRPr="00F513FC">
          <w:rPr>
            <w:webHidden/>
            <w:color w:val="auto"/>
          </w:rPr>
          <w:fldChar w:fldCharType="end"/>
        </w:r>
      </w:hyperlink>
    </w:p>
    <w:p w14:paraId="79D98279" w14:textId="0CD0DD4B" w:rsidR="00772C16" w:rsidRPr="00F513FC" w:rsidRDefault="00000000">
      <w:pPr>
        <w:pStyle w:val="Inhopg2"/>
        <w:rPr>
          <w:rFonts w:asciiTheme="minorHAnsi" w:eastAsiaTheme="minorEastAsia" w:hAnsiTheme="minorHAnsi"/>
          <w:bCs w:val="0"/>
          <w:color w:val="auto"/>
          <w:kern w:val="2"/>
          <w:sz w:val="22"/>
          <w:lang w:eastAsia="nl-NL"/>
          <w14:ligatures w14:val="standardContextual"/>
        </w:rPr>
      </w:pPr>
      <w:hyperlink w:anchor="_Toc139971010" w:history="1">
        <w:r w:rsidR="00772C16" w:rsidRPr="00F513FC">
          <w:rPr>
            <w:rStyle w:val="Hyperlink"/>
            <w:rFonts w:cs="Arial"/>
            <w:color w:val="auto"/>
            <w:lang w:val="en-GB"/>
          </w:rPr>
          <w:t>Article 15.2 Transitional provisions</w:t>
        </w:r>
        <w:r w:rsidR="00772C16" w:rsidRPr="00F513FC">
          <w:rPr>
            <w:webHidden/>
            <w:color w:val="auto"/>
          </w:rPr>
          <w:tab/>
        </w:r>
        <w:r w:rsidR="00772C16" w:rsidRPr="00F513FC">
          <w:rPr>
            <w:webHidden/>
            <w:color w:val="auto"/>
          </w:rPr>
          <w:fldChar w:fldCharType="begin"/>
        </w:r>
        <w:r w:rsidR="00772C16" w:rsidRPr="00F513FC">
          <w:rPr>
            <w:webHidden/>
            <w:color w:val="auto"/>
          </w:rPr>
          <w:instrText xml:space="preserve"> PAGEREF _Toc139971010 \h </w:instrText>
        </w:r>
        <w:r w:rsidR="00772C16" w:rsidRPr="00F513FC">
          <w:rPr>
            <w:webHidden/>
            <w:color w:val="auto"/>
          </w:rPr>
        </w:r>
        <w:r w:rsidR="00772C16" w:rsidRPr="00F513FC">
          <w:rPr>
            <w:webHidden/>
            <w:color w:val="auto"/>
          </w:rPr>
          <w:fldChar w:fldCharType="separate"/>
        </w:r>
        <w:r w:rsidR="00772C16" w:rsidRPr="00F513FC">
          <w:rPr>
            <w:webHidden/>
            <w:color w:val="auto"/>
          </w:rPr>
          <w:t>19</w:t>
        </w:r>
        <w:r w:rsidR="00772C16" w:rsidRPr="00F513FC">
          <w:rPr>
            <w:webHidden/>
            <w:color w:val="auto"/>
          </w:rPr>
          <w:fldChar w:fldCharType="end"/>
        </w:r>
      </w:hyperlink>
    </w:p>
    <w:p w14:paraId="286F466F" w14:textId="32839E02"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1011" w:history="1">
        <w:r w:rsidR="00772C16" w:rsidRPr="00F513FC">
          <w:rPr>
            <w:rStyle w:val="Hyperlink"/>
            <w:rFonts w:cs="Arial"/>
            <w:noProof/>
            <w:color w:val="auto"/>
            <w:lang w:val="en-GB"/>
          </w:rPr>
          <w:t>Appendix I Overview of articles that must be included in the Teaching and Examination Regulations:</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_Toc139971011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20</w:t>
        </w:r>
        <w:r w:rsidR="00772C16" w:rsidRPr="00F513FC">
          <w:rPr>
            <w:noProof/>
            <w:webHidden/>
            <w:color w:val="auto"/>
          </w:rPr>
          <w:fldChar w:fldCharType="end"/>
        </w:r>
      </w:hyperlink>
    </w:p>
    <w:p w14:paraId="4FEDC825" w14:textId="395FE41C"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1012" w:history="1">
        <w:r w:rsidR="00772C16" w:rsidRPr="00F513FC">
          <w:rPr>
            <w:rStyle w:val="Hyperlink"/>
            <w:rFonts w:cs="Arial"/>
            <w:noProof/>
            <w:color w:val="auto"/>
            <w:lang w:val="en-GB"/>
          </w:rPr>
          <w:t>Appendix II Overview of advisory and approval rights of Programme Committees (OLC) and Faculty Joint Assembly (FGV)</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_Toc139971012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22</w:t>
        </w:r>
        <w:r w:rsidR="00772C16" w:rsidRPr="00F513FC">
          <w:rPr>
            <w:noProof/>
            <w:webHidden/>
            <w:color w:val="auto"/>
          </w:rPr>
          <w:fldChar w:fldCharType="end"/>
        </w:r>
      </w:hyperlink>
    </w:p>
    <w:p w14:paraId="702419A4" w14:textId="1E58BEA8"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1013" w:history="1">
        <w:r w:rsidR="00772C16" w:rsidRPr="00F513FC">
          <w:rPr>
            <w:rStyle w:val="Hyperlink"/>
            <w:rFonts w:cs="Arial"/>
            <w:noProof/>
            <w:color w:val="auto"/>
            <w:lang w:val="en-GB"/>
          </w:rPr>
          <w:t xml:space="preserve">Appendix III </w:t>
        </w:r>
        <w:r w:rsidR="00772C16" w:rsidRPr="00F513FC">
          <w:rPr>
            <w:rStyle w:val="Hyperlink"/>
            <w:rFonts w:cstheme="minorHAnsi"/>
            <w:noProof/>
            <w:color w:val="auto"/>
            <w:lang w:val="en-GB" w:eastAsia="nl-NL"/>
          </w:rPr>
          <w:t>Ordinances of VU Executive Board (CvB) and Guidelines in the model Bachelor’s TER</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_Toc139971013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23</w:t>
        </w:r>
        <w:r w:rsidR="00772C16" w:rsidRPr="00F513FC">
          <w:rPr>
            <w:noProof/>
            <w:webHidden/>
            <w:color w:val="auto"/>
          </w:rPr>
          <w:fldChar w:fldCharType="end"/>
        </w:r>
      </w:hyperlink>
    </w:p>
    <w:p w14:paraId="33F89F7E" w14:textId="41FCE003" w:rsidR="00772C16" w:rsidRPr="00F513FC"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1014" w:history="1">
        <w:r w:rsidR="00772C16" w:rsidRPr="00F513FC">
          <w:rPr>
            <w:rStyle w:val="Hyperlink"/>
            <w:rFonts w:cs="Arial"/>
            <w:noProof/>
            <w:color w:val="auto"/>
            <w:lang w:val="en-GB"/>
          </w:rPr>
          <w:t>Appendix IV</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_Toc139971014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25</w:t>
        </w:r>
        <w:r w:rsidR="00772C16" w:rsidRPr="00F513FC">
          <w:rPr>
            <w:noProof/>
            <w:webHidden/>
            <w:color w:val="auto"/>
          </w:rPr>
          <w:fldChar w:fldCharType="end"/>
        </w:r>
      </w:hyperlink>
    </w:p>
    <w:p w14:paraId="640B6270" w14:textId="79A4F5FF" w:rsidR="00772C16" w:rsidRDefault="00000000">
      <w:pPr>
        <w:pStyle w:val="Inhopg1"/>
        <w:rPr>
          <w:rFonts w:asciiTheme="minorHAnsi" w:eastAsiaTheme="minorEastAsia" w:hAnsiTheme="minorHAnsi"/>
          <w:b w:val="0"/>
          <w:bCs w:val="0"/>
          <w:iCs w:val="0"/>
          <w:noProof/>
          <w:color w:val="auto"/>
          <w:kern w:val="2"/>
          <w:sz w:val="22"/>
          <w:szCs w:val="22"/>
          <w:lang w:eastAsia="nl-NL"/>
          <w14:ligatures w14:val="standardContextual"/>
        </w:rPr>
      </w:pPr>
      <w:hyperlink w:anchor="_Toc139971015" w:history="1">
        <w:r w:rsidR="00772C16" w:rsidRPr="00F513FC">
          <w:rPr>
            <w:rStyle w:val="Hyperlink"/>
            <w:rFonts w:cs="Arial"/>
            <w:noProof/>
            <w:color w:val="auto"/>
            <w:lang w:val="en-GB"/>
          </w:rPr>
          <w:t>Article 2.1 of the Higher Education and Research (Implementation) Act</w:t>
        </w:r>
        <w:r w:rsidR="00772C16" w:rsidRPr="00F513FC">
          <w:rPr>
            <w:noProof/>
            <w:webHidden/>
            <w:color w:val="auto"/>
          </w:rPr>
          <w:tab/>
        </w:r>
        <w:r w:rsidR="00772C16" w:rsidRPr="00F513FC">
          <w:rPr>
            <w:noProof/>
            <w:webHidden/>
            <w:color w:val="auto"/>
          </w:rPr>
          <w:fldChar w:fldCharType="begin"/>
        </w:r>
        <w:r w:rsidR="00772C16" w:rsidRPr="00F513FC">
          <w:rPr>
            <w:noProof/>
            <w:webHidden/>
            <w:color w:val="auto"/>
          </w:rPr>
          <w:instrText xml:space="preserve"> PAGEREF _Toc139971015 \h </w:instrText>
        </w:r>
        <w:r w:rsidR="00772C16" w:rsidRPr="00F513FC">
          <w:rPr>
            <w:noProof/>
            <w:webHidden/>
            <w:color w:val="auto"/>
          </w:rPr>
        </w:r>
        <w:r w:rsidR="00772C16" w:rsidRPr="00F513FC">
          <w:rPr>
            <w:noProof/>
            <w:webHidden/>
            <w:color w:val="auto"/>
          </w:rPr>
          <w:fldChar w:fldCharType="separate"/>
        </w:r>
        <w:r w:rsidR="00772C16" w:rsidRPr="00F513FC">
          <w:rPr>
            <w:noProof/>
            <w:webHidden/>
            <w:color w:val="auto"/>
          </w:rPr>
          <w:t>25</w:t>
        </w:r>
        <w:r w:rsidR="00772C16" w:rsidRPr="00F513FC">
          <w:rPr>
            <w:noProof/>
            <w:webHidden/>
            <w:color w:val="auto"/>
          </w:rPr>
          <w:fldChar w:fldCharType="end"/>
        </w:r>
      </w:hyperlink>
    </w:p>
    <w:p w14:paraId="38026BD3" w14:textId="23CC4F56" w:rsidR="00F001C4" w:rsidRPr="00495EC1" w:rsidRDefault="00F001C4" w:rsidP="00495EC1">
      <w:pPr>
        <w:tabs>
          <w:tab w:val="right" w:leader="dot" w:pos="8222"/>
        </w:tabs>
        <w:spacing w:line="276" w:lineRule="auto"/>
        <w:contextualSpacing/>
        <w:rPr>
          <w:rFonts w:cstheme="minorHAnsi"/>
          <w:sz w:val="20"/>
          <w:szCs w:val="20"/>
        </w:rPr>
      </w:pPr>
      <w:r>
        <w:rPr>
          <w:rFonts w:cstheme="minorHAnsi"/>
          <w:sz w:val="20"/>
          <w:szCs w:val="20"/>
        </w:rPr>
        <w:fldChar w:fldCharType="end"/>
      </w:r>
    </w:p>
    <w:p w14:paraId="4FEF5ADD" w14:textId="77777777" w:rsidR="00EF75E6" w:rsidRPr="00C57023" w:rsidRDefault="00EF75E6" w:rsidP="0088060C">
      <w:pPr>
        <w:tabs>
          <w:tab w:val="right" w:leader="dot" w:pos="8222"/>
        </w:tabs>
        <w:spacing w:line="276" w:lineRule="auto"/>
        <w:contextualSpacing/>
        <w:rPr>
          <w:rFonts w:eastAsiaTheme="majorEastAsia" w:cs="Arial"/>
          <w:b/>
          <w:bCs/>
          <w:sz w:val="20"/>
          <w:szCs w:val="20"/>
          <w:u w:val="single"/>
        </w:rPr>
      </w:pPr>
      <w:bookmarkStart w:id="31" w:name="_Toc422124447"/>
      <w:bookmarkStart w:id="32" w:name="_Toc422070335"/>
      <w:r>
        <w:rPr>
          <w:rFonts w:cs="Arial"/>
          <w:sz w:val="20"/>
          <w:szCs w:val="20"/>
          <w:u w:val="single"/>
          <w:lang w:val="en-GB"/>
        </w:rPr>
        <w:br w:type="page"/>
      </w:r>
    </w:p>
    <w:p w14:paraId="2C7DA8A1" w14:textId="77777777" w:rsidR="006F5104" w:rsidRPr="00772C16" w:rsidRDefault="00B75D5D" w:rsidP="002F2E3E">
      <w:pPr>
        <w:pStyle w:val="Kop1"/>
        <w:spacing w:line="276" w:lineRule="auto"/>
        <w:rPr>
          <w:rFonts w:asciiTheme="minorHAnsi" w:hAnsiTheme="minorHAnsi" w:cs="Arial"/>
          <w:b w:val="0"/>
          <w:color w:val="1F497D"/>
          <w:u w:val="single"/>
          <w:lang w:val="en-US"/>
        </w:rPr>
      </w:pPr>
      <w:bookmarkStart w:id="33" w:name="_Toc139970948"/>
      <w:r>
        <w:rPr>
          <w:rFonts w:asciiTheme="minorHAnsi" w:hAnsiTheme="minorHAnsi" w:cs="Arial"/>
          <w:color w:val="1F497D"/>
          <w:u w:val="single"/>
          <w:lang w:val="en-GB"/>
        </w:rPr>
        <w:lastRenderedPageBreak/>
        <w:t>Section A: Faculty section</w:t>
      </w:r>
      <w:bookmarkEnd w:id="31"/>
      <w:bookmarkEnd w:id="32"/>
      <w:bookmarkEnd w:id="33"/>
    </w:p>
    <w:p w14:paraId="6BBAE1E2" w14:textId="77777777" w:rsidR="00B548F7" w:rsidRPr="00772C16" w:rsidRDefault="00B548F7" w:rsidP="002F2E3E">
      <w:pPr>
        <w:spacing w:line="276" w:lineRule="auto"/>
        <w:rPr>
          <w:rFonts w:cs="Arial"/>
          <w:b/>
          <w:sz w:val="20"/>
          <w:szCs w:val="20"/>
          <w:u w:val="single"/>
          <w:lang w:val="en-US"/>
        </w:rPr>
      </w:pPr>
    </w:p>
    <w:p w14:paraId="7B787A2F" w14:textId="77777777" w:rsidR="00EF75E6" w:rsidRPr="00772C16" w:rsidRDefault="00EF75E6" w:rsidP="002F2E3E">
      <w:pPr>
        <w:spacing w:line="276" w:lineRule="auto"/>
        <w:rPr>
          <w:rFonts w:cs="Arial"/>
          <w:b/>
          <w:sz w:val="20"/>
          <w:szCs w:val="20"/>
          <w:u w:val="single"/>
          <w:lang w:val="en-US"/>
        </w:rPr>
      </w:pPr>
    </w:p>
    <w:p w14:paraId="57F44A3E" w14:textId="77777777" w:rsidR="006F5104" w:rsidRPr="00772C16" w:rsidRDefault="00F001C4" w:rsidP="002F2E3E">
      <w:pPr>
        <w:pStyle w:val="Kop1"/>
        <w:spacing w:before="0" w:line="276" w:lineRule="auto"/>
        <w:rPr>
          <w:rFonts w:asciiTheme="minorHAnsi" w:hAnsiTheme="minorHAnsi" w:cs="Arial"/>
          <w:b w:val="0"/>
          <w:color w:val="1F497D"/>
          <w:sz w:val="22"/>
          <w:szCs w:val="22"/>
          <w:lang w:val="en-US"/>
        </w:rPr>
      </w:pPr>
      <w:bookmarkStart w:id="34" w:name="_Toc422124448"/>
      <w:bookmarkStart w:id="35" w:name="_Toc422070336"/>
      <w:bookmarkStart w:id="36" w:name="_Toc139970949"/>
      <w:r>
        <w:rPr>
          <w:rFonts w:asciiTheme="minorHAnsi" w:hAnsiTheme="minorHAnsi" w:cs="Arial"/>
          <w:color w:val="1F497D"/>
          <w:sz w:val="22"/>
          <w:szCs w:val="22"/>
          <w:lang w:val="en-GB"/>
        </w:rPr>
        <w:t>1. General provisions</w:t>
      </w:r>
      <w:bookmarkEnd w:id="34"/>
      <w:bookmarkEnd w:id="35"/>
      <w:bookmarkEnd w:id="36"/>
    </w:p>
    <w:p w14:paraId="51D11F63" w14:textId="77777777" w:rsidR="00F6738A" w:rsidRPr="00772C16" w:rsidRDefault="00F6738A" w:rsidP="002F2E3E">
      <w:pPr>
        <w:spacing w:line="276" w:lineRule="auto"/>
        <w:rPr>
          <w:rFonts w:cs="Arial"/>
          <w:b/>
          <w:color w:val="1F497D"/>
          <w:sz w:val="20"/>
          <w:szCs w:val="20"/>
          <w:lang w:val="en-US"/>
        </w:rPr>
      </w:pPr>
    </w:p>
    <w:p w14:paraId="5EAE0443" w14:textId="77777777" w:rsidR="006F5104" w:rsidRPr="00EF75E6" w:rsidRDefault="00B75D5D" w:rsidP="002F2E3E">
      <w:pPr>
        <w:pStyle w:val="Kop2"/>
        <w:spacing w:before="0" w:line="276" w:lineRule="auto"/>
        <w:rPr>
          <w:rFonts w:asciiTheme="minorHAnsi" w:hAnsiTheme="minorHAnsi" w:cs="Arial"/>
          <w:b w:val="0"/>
          <w:color w:val="0000FF"/>
          <w:sz w:val="20"/>
          <w:szCs w:val="20"/>
        </w:rPr>
      </w:pPr>
      <w:bookmarkStart w:id="37" w:name="_Toc422124449"/>
      <w:bookmarkStart w:id="38" w:name="_Toc422070337"/>
      <w:bookmarkStart w:id="39" w:name="_Toc139970950"/>
      <w:r>
        <w:rPr>
          <w:rFonts w:asciiTheme="minorHAnsi" w:hAnsiTheme="minorHAnsi" w:cs="Arial"/>
          <w:b w:val="0"/>
          <w:bCs w:val="0"/>
          <w:color w:val="0000FF"/>
          <w:sz w:val="20"/>
          <w:szCs w:val="20"/>
          <w:lang w:val="en-GB"/>
        </w:rPr>
        <w:t>Article 1.1 Applicability of the Regulations</w:t>
      </w:r>
      <w:bookmarkEnd w:id="37"/>
      <w:bookmarkEnd w:id="38"/>
      <w:bookmarkEnd w:id="39"/>
    </w:p>
    <w:tbl>
      <w:tblPr>
        <w:tblStyle w:val="Tabelraster"/>
        <w:tblW w:w="0" w:type="auto"/>
        <w:tblInd w:w="108" w:type="dxa"/>
        <w:tblLook w:val="04A0" w:firstRow="1" w:lastRow="0" w:firstColumn="1" w:lastColumn="0" w:noHBand="0" w:noVBand="1"/>
      </w:tblPr>
      <w:tblGrid>
        <w:gridCol w:w="7452"/>
        <w:gridCol w:w="1456"/>
      </w:tblGrid>
      <w:tr w:rsidR="00032621" w:rsidRPr="004C4CCA" w14:paraId="5D82E8DE" w14:textId="77777777" w:rsidTr="00032621">
        <w:tc>
          <w:tcPr>
            <w:tcW w:w="7655" w:type="dxa"/>
          </w:tcPr>
          <w:p w14:paraId="54E65C60" w14:textId="77777777" w:rsidR="00032621" w:rsidRPr="00772C16" w:rsidRDefault="00032621" w:rsidP="00DB33F6">
            <w:pPr>
              <w:pStyle w:val="Lijstalinea"/>
              <w:widowControl w:val="0"/>
              <w:numPr>
                <w:ilvl w:val="0"/>
                <w:numId w:val="4"/>
              </w:numPr>
              <w:autoSpaceDE w:val="0"/>
              <w:autoSpaceDN w:val="0"/>
              <w:adjustRightInd w:val="0"/>
              <w:spacing w:after="16" w:line="276" w:lineRule="auto"/>
              <w:ind w:left="318" w:hanging="284"/>
              <w:rPr>
                <w:rFonts w:asciiTheme="minorHAnsi" w:eastAsia="Times New Roman" w:hAnsiTheme="minorHAnsi" w:cs="Arial"/>
                <w:sz w:val="20"/>
                <w:szCs w:val="20"/>
                <w:lang w:val="en-US"/>
              </w:rPr>
            </w:pPr>
            <w:r>
              <w:rPr>
                <w:rFonts w:asciiTheme="minorHAnsi" w:eastAsia="Times New Roman" w:hAnsiTheme="minorHAnsi" w:cs="Arial"/>
                <w:sz w:val="20"/>
                <w:szCs w:val="20"/>
                <w:lang w:val="en-GB"/>
              </w:rPr>
              <w:t xml:space="preserve">These Regulations apply to anyone enrolled in the programme, irrespective of the academic year in which the student was first enrolled in the programme. </w:t>
            </w:r>
          </w:p>
        </w:tc>
        <w:tc>
          <w:tcPr>
            <w:tcW w:w="1479" w:type="dxa"/>
          </w:tcPr>
          <w:p w14:paraId="2472A724" w14:textId="77777777" w:rsidR="00032621" w:rsidRPr="00772C16" w:rsidRDefault="00DF3D43" w:rsidP="002F2E3E">
            <w:pPr>
              <w:widowControl w:val="0"/>
              <w:autoSpaceDE w:val="0"/>
              <w:autoSpaceDN w:val="0"/>
              <w:adjustRightInd w:val="0"/>
              <w:spacing w:after="16" w:line="276" w:lineRule="auto"/>
              <w:rPr>
                <w:rFonts w:eastAsia="Times New Roman" w:cs="Arial"/>
                <w:sz w:val="16"/>
                <w:szCs w:val="16"/>
                <w:lang w:val="en-US"/>
              </w:rPr>
            </w:pPr>
            <w:r>
              <w:rPr>
                <w:rFonts w:eastAsia="Times New Roman" w:cs="Arial"/>
                <w:sz w:val="16"/>
                <w:szCs w:val="16"/>
                <w:lang w:val="en-GB"/>
              </w:rPr>
              <w:t>Advice OLC, approval FGV (9.38 sub b)</w:t>
            </w:r>
          </w:p>
        </w:tc>
      </w:tr>
      <w:tr w:rsidR="00F44B0C" w:rsidRPr="004C4CCA" w:rsidDel="00B6496B" w14:paraId="1300025B" w14:textId="77777777" w:rsidTr="00032621">
        <w:tc>
          <w:tcPr>
            <w:tcW w:w="7655" w:type="dxa"/>
          </w:tcPr>
          <w:p w14:paraId="022C6FDC" w14:textId="784AA91B" w:rsidR="00F44B0C" w:rsidRPr="00772C16" w:rsidDel="00B6496B" w:rsidRDefault="00F44B0C" w:rsidP="00DB33F6">
            <w:pPr>
              <w:pStyle w:val="Lijstalinea"/>
              <w:widowControl w:val="0"/>
              <w:numPr>
                <w:ilvl w:val="0"/>
                <w:numId w:val="4"/>
              </w:numPr>
              <w:autoSpaceDE w:val="0"/>
              <w:autoSpaceDN w:val="0"/>
              <w:adjustRightInd w:val="0"/>
              <w:spacing w:after="16" w:line="276" w:lineRule="auto"/>
              <w:ind w:left="318" w:hanging="284"/>
              <w:rPr>
                <w:rFonts w:asciiTheme="minorHAnsi" w:eastAsia="Times New Roman" w:hAnsiTheme="minorHAnsi" w:cs="Arial"/>
                <w:sz w:val="20"/>
                <w:szCs w:val="20"/>
                <w:lang w:val="en-US"/>
              </w:rPr>
            </w:pPr>
            <w:r>
              <w:rPr>
                <w:rFonts w:asciiTheme="minorHAnsi" w:eastAsia="Times New Roman" w:hAnsiTheme="minorHAnsi" w:cs="Arial"/>
                <w:sz w:val="20"/>
                <w:szCs w:val="20"/>
                <w:lang w:val="en-GB"/>
              </w:rPr>
              <w:t xml:space="preserve">These Regulations enter into force on </w:t>
            </w:r>
            <w:r>
              <w:rPr>
                <w:rFonts w:asciiTheme="minorHAnsi" w:eastAsia="Times New Roman" w:hAnsiTheme="minorHAnsi" w:cs="Arial"/>
                <w:color w:val="FF0000"/>
                <w:sz w:val="20"/>
                <w:szCs w:val="20"/>
                <w:lang w:val="en-GB"/>
              </w:rPr>
              <w:t>1 September 202</w:t>
            </w:r>
            <w:r w:rsidR="00BE68B1">
              <w:rPr>
                <w:rFonts w:asciiTheme="minorHAnsi" w:eastAsia="Times New Roman" w:hAnsiTheme="minorHAnsi" w:cs="Arial"/>
                <w:color w:val="FF0000"/>
                <w:sz w:val="20"/>
                <w:szCs w:val="20"/>
                <w:lang w:val="en-GB"/>
              </w:rPr>
              <w:t>5</w:t>
            </w:r>
            <w:r>
              <w:rPr>
                <w:lang w:val="en-GB"/>
              </w:rPr>
              <w:t>.</w:t>
            </w:r>
          </w:p>
        </w:tc>
        <w:tc>
          <w:tcPr>
            <w:tcW w:w="1479" w:type="dxa"/>
          </w:tcPr>
          <w:p w14:paraId="7DCBEAEA" w14:textId="77777777" w:rsidR="00F44B0C" w:rsidRPr="00772C16" w:rsidDel="00B6496B" w:rsidRDefault="00DF3D43" w:rsidP="002F2E3E">
            <w:pPr>
              <w:widowControl w:val="0"/>
              <w:autoSpaceDE w:val="0"/>
              <w:autoSpaceDN w:val="0"/>
              <w:adjustRightInd w:val="0"/>
              <w:spacing w:after="16" w:line="276" w:lineRule="auto"/>
              <w:rPr>
                <w:rFonts w:eastAsia="Times New Roman" w:cs="Arial"/>
                <w:sz w:val="16"/>
                <w:szCs w:val="16"/>
                <w:lang w:val="en-US"/>
              </w:rPr>
            </w:pPr>
            <w:r>
              <w:rPr>
                <w:rFonts w:eastAsia="Times New Roman" w:cs="Arial"/>
                <w:sz w:val="16"/>
                <w:szCs w:val="16"/>
                <w:lang w:val="en-GB"/>
              </w:rPr>
              <w:t>Advice OLC, approval FGV (9.38 sub b)</w:t>
            </w:r>
          </w:p>
        </w:tc>
      </w:tr>
      <w:tr w:rsidR="00F44B0C" w:rsidRPr="004C4CCA" w:rsidDel="00B6496B" w14:paraId="6856B45B" w14:textId="77777777" w:rsidTr="00032621">
        <w:tc>
          <w:tcPr>
            <w:tcW w:w="7655" w:type="dxa"/>
          </w:tcPr>
          <w:p w14:paraId="02672478" w14:textId="77777777" w:rsidR="00F44B0C" w:rsidRPr="00772C16" w:rsidRDefault="00F44B0C" w:rsidP="00DB33F6">
            <w:pPr>
              <w:pStyle w:val="Lijstalinea"/>
              <w:widowControl w:val="0"/>
              <w:numPr>
                <w:ilvl w:val="0"/>
                <w:numId w:val="4"/>
              </w:numPr>
              <w:autoSpaceDE w:val="0"/>
              <w:autoSpaceDN w:val="0"/>
              <w:adjustRightInd w:val="0"/>
              <w:spacing w:after="16" w:line="276" w:lineRule="auto"/>
              <w:ind w:left="318" w:hanging="284"/>
              <w:rPr>
                <w:rFonts w:asciiTheme="minorHAnsi" w:eastAsia="Times New Roman" w:hAnsiTheme="minorHAnsi" w:cs="Arial"/>
                <w:sz w:val="20"/>
                <w:szCs w:val="20"/>
                <w:lang w:val="en-US"/>
              </w:rPr>
            </w:pPr>
            <w:r>
              <w:rPr>
                <w:rFonts w:asciiTheme="minorHAnsi" w:eastAsia="Times New Roman" w:hAnsiTheme="minorHAnsi" w:cs="Arial"/>
                <w:sz w:val="20"/>
                <w:szCs w:val="20"/>
                <w:lang w:val="en-GB"/>
              </w:rPr>
              <w:t xml:space="preserve">An amendment to the Teaching and Examination Regulations is only permitted to concern an academic year already in progress if this does not demonstrably damage the interests of students. </w:t>
            </w:r>
          </w:p>
        </w:tc>
        <w:tc>
          <w:tcPr>
            <w:tcW w:w="1479" w:type="dxa"/>
          </w:tcPr>
          <w:p w14:paraId="49EEC70A" w14:textId="77777777" w:rsidR="00F44B0C" w:rsidRPr="00772C16" w:rsidDel="00B6496B" w:rsidRDefault="00F44B0C" w:rsidP="002F2E3E">
            <w:pPr>
              <w:widowControl w:val="0"/>
              <w:autoSpaceDE w:val="0"/>
              <w:autoSpaceDN w:val="0"/>
              <w:adjustRightInd w:val="0"/>
              <w:spacing w:after="16" w:line="276" w:lineRule="auto"/>
              <w:rPr>
                <w:rFonts w:eastAsia="Times New Roman" w:cs="Arial"/>
                <w:sz w:val="16"/>
                <w:szCs w:val="16"/>
                <w:lang w:val="en-US"/>
              </w:rPr>
            </w:pPr>
            <w:r>
              <w:rPr>
                <w:rFonts w:eastAsia="Times New Roman" w:cs="Arial"/>
                <w:sz w:val="16"/>
                <w:szCs w:val="16"/>
                <w:lang w:val="en-GB"/>
              </w:rPr>
              <w:t>Advice OLC, approval FGV (9.38 sub b)</w:t>
            </w:r>
          </w:p>
        </w:tc>
      </w:tr>
    </w:tbl>
    <w:p w14:paraId="61520337" w14:textId="77777777" w:rsidR="00B6496B" w:rsidRPr="00772C16" w:rsidRDefault="00B6496B" w:rsidP="002F2E3E">
      <w:pPr>
        <w:spacing w:line="276" w:lineRule="auto"/>
        <w:rPr>
          <w:lang w:val="en-US"/>
        </w:rPr>
      </w:pPr>
    </w:p>
    <w:p w14:paraId="22522DFF" w14:textId="77777777" w:rsidR="00B6496B" w:rsidRPr="00772C16" w:rsidRDefault="00B6496B" w:rsidP="002F2E3E">
      <w:pPr>
        <w:spacing w:line="276" w:lineRule="auto"/>
        <w:rPr>
          <w:lang w:val="en-US"/>
        </w:rPr>
      </w:pPr>
    </w:p>
    <w:p w14:paraId="45BB6162" w14:textId="77777777" w:rsidR="006F5104" w:rsidRPr="00772C16" w:rsidRDefault="00B75D5D" w:rsidP="002F2E3E">
      <w:pPr>
        <w:pStyle w:val="Kop2"/>
        <w:spacing w:before="0" w:line="276" w:lineRule="auto"/>
        <w:rPr>
          <w:rFonts w:asciiTheme="minorHAnsi" w:hAnsiTheme="minorHAnsi" w:cs="Arial"/>
          <w:b w:val="0"/>
          <w:color w:val="0000FF"/>
          <w:sz w:val="20"/>
          <w:szCs w:val="20"/>
          <w:lang w:val="en-US"/>
        </w:rPr>
      </w:pPr>
      <w:bookmarkStart w:id="40" w:name="_Toc422124450"/>
      <w:bookmarkStart w:id="41" w:name="_Toc422070338"/>
      <w:bookmarkStart w:id="42" w:name="_Toc139970951"/>
      <w:r>
        <w:rPr>
          <w:rFonts w:asciiTheme="minorHAnsi" w:hAnsiTheme="minorHAnsi" w:cs="Arial"/>
          <w:b w:val="0"/>
          <w:bCs w:val="0"/>
          <w:color w:val="0000FF"/>
          <w:sz w:val="20"/>
          <w:szCs w:val="20"/>
          <w:lang w:val="en-GB"/>
        </w:rPr>
        <w:t>Article 1.2 Definitions</w:t>
      </w:r>
      <w:bookmarkEnd w:id="40"/>
      <w:bookmarkEnd w:id="41"/>
      <w:bookmarkEnd w:id="42"/>
    </w:p>
    <w:p w14:paraId="139FF69B" w14:textId="77777777" w:rsidR="00FB690D" w:rsidRDefault="00FB690D" w:rsidP="00FB690D">
      <w:pPr>
        <w:spacing w:line="276" w:lineRule="auto"/>
        <w:rPr>
          <w:rFonts w:cs="Arial"/>
          <w:sz w:val="20"/>
          <w:szCs w:val="20"/>
          <w:lang w:val="en-US"/>
        </w:rPr>
      </w:pPr>
      <w:r>
        <w:rPr>
          <w:rFonts w:cs="Arial"/>
          <w:sz w:val="20"/>
          <w:szCs w:val="20"/>
          <w:lang w:val="en-GB"/>
        </w:rPr>
        <w:t>The following definitions are used in these Regulations (</w:t>
      </w:r>
      <w:r>
        <w:rPr>
          <w:rFonts w:cs="Arial"/>
          <w:i/>
          <w:iCs/>
          <w:sz w:val="20"/>
          <w:szCs w:val="20"/>
          <w:lang w:val="en-GB"/>
        </w:rPr>
        <w:t>in alphabetical order</w:t>
      </w:r>
      <w:r>
        <w:rPr>
          <w:rFonts w:cs="Arial"/>
          <w:sz w:val="20"/>
          <w:szCs w:val="20"/>
          <w:lang w:val="en-GB"/>
        </w:rPr>
        <w:t xml:space="preserve">): </w:t>
      </w:r>
    </w:p>
    <w:p w14:paraId="7AC46242" w14:textId="77777777" w:rsidR="00FB690D" w:rsidRDefault="00FB690D" w:rsidP="00FB690D">
      <w:pPr>
        <w:spacing w:line="276" w:lineRule="auto"/>
        <w:ind w:left="2835" w:hanging="2835"/>
        <w:rPr>
          <w:rFonts w:cs="Arial"/>
          <w:sz w:val="20"/>
          <w:szCs w:val="20"/>
          <w:lang w:val="en-US"/>
        </w:rPr>
      </w:pPr>
      <w:r>
        <w:rPr>
          <w:rFonts w:cs="Arial"/>
          <w:sz w:val="20"/>
          <w:szCs w:val="20"/>
          <w:lang w:val="en-GB"/>
        </w:rPr>
        <w:t>a. academic year:</w:t>
      </w:r>
      <w:r>
        <w:rPr>
          <w:rFonts w:cs="Arial"/>
          <w:sz w:val="20"/>
          <w:szCs w:val="20"/>
          <w:lang w:val="en-GB"/>
        </w:rPr>
        <w:tab/>
        <w:t>the period beginning on 1 September and ending on 31 August of the following calendar year;</w:t>
      </w:r>
    </w:p>
    <w:p w14:paraId="5AFA88E4" w14:textId="77777777" w:rsidR="00FB690D" w:rsidRDefault="00FB690D" w:rsidP="00FB690D">
      <w:pPr>
        <w:spacing w:line="276" w:lineRule="auto"/>
        <w:ind w:left="2835" w:hanging="2835"/>
        <w:rPr>
          <w:rFonts w:cs="Arial"/>
          <w:sz w:val="20"/>
          <w:szCs w:val="20"/>
          <w:lang w:val="en-US"/>
        </w:rPr>
      </w:pPr>
      <w:r>
        <w:rPr>
          <w:rFonts w:cs="Arial"/>
          <w:sz w:val="20"/>
          <w:szCs w:val="20"/>
          <w:lang w:val="en-GB"/>
        </w:rPr>
        <w:t>b. EC (European Credit):</w:t>
      </w:r>
      <w:r>
        <w:rPr>
          <w:rFonts w:cs="Arial"/>
          <w:sz w:val="20"/>
          <w:szCs w:val="20"/>
          <w:lang w:val="en-GB"/>
        </w:rPr>
        <w:tab/>
        <w:t>a course credit with a workload of 28 hours of study;</w:t>
      </w:r>
    </w:p>
    <w:p w14:paraId="58628A0A" w14:textId="77777777" w:rsidR="00FB690D" w:rsidRPr="00DE0D42" w:rsidRDefault="00FB690D" w:rsidP="00FB690D">
      <w:pPr>
        <w:spacing w:line="276" w:lineRule="auto"/>
        <w:ind w:left="2832" w:hanging="2832"/>
        <w:rPr>
          <w:rFonts w:cs="Arial"/>
          <w:sz w:val="20"/>
          <w:szCs w:val="20"/>
          <w:lang w:val="en-US"/>
        </w:rPr>
      </w:pPr>
      <w:r>
        <w:rPr>
          <w:rFonts w:cs="Arial"/>
          <w:sz w:val="20"/>
          <w:szCs w:val="20"/>
          <w:lang w:val="en-GB"/>
        </w:rPr>
        <w:t>c.  examination:</w:t>
      </w:r>
      <w:r>
        <w:rPr>
          <w:rFonts w:cs="Arial"/>
          <w:sz w:val="20"/>
          <w:szCs w:val="20"/>
          <w:lang w:val="en-GB"/>
        </w:rPr>
        <w:tab/>
        <w:t>an assessment of the student’s knowledge, understanding and skills relating to a unit of education. The assessment is expressed in terms of a final mark. An examination may consist of one or more partial examinations. A resit always covers the same material as the original examination</w:t>
      </w:r>
      <w:r w:rsidRPr="00DE0D42">
        <w:rPr>
          <w:rFonts w:cs="Arial"/>
          <w:sz w:val="20"/>
          <w:szCs w:val="20"/>
          <w:lang w:val="en-GB"/>
        </w:rPr>
        <w:t>. An examination can be completed in writing, orally or in another way;</w:t>
      </w:r>
    </w:p>
    <w:p w14:paraId="57567B19" w14:textId="77777777" w:rsidR="00FB690D" w:rsidRPr="00DE0D42" w:rsidRDefault="00FB690D" w:rsidP="00FB690D">
      <w:pPr>
        <w:spacing w:line="276" w:lineRule="auto"/>
        <w:ind w:left="2832" w:hanging="2832"/>
        <w:rPr>
          <w:rFonts w:cs="Arial"/>
          <w:sz w:val="20"/>
          <w:szCs w:val="20"/>
          <w:lang w:val="en-US"/>
        </w:rPr>
      </w:pPr>
      <w:r w:rsidRPr="00DE0D42">
        <w:rPr>
          <w:rFonts w:cs="Arial"/>
          <w:sz w:val="20"/>
          <w:szCs w:val="20"/>
          <w:lang w:val="en-GB"/>
        </w:rPr>
        <w:t>d. final examination:</w:t>
      </w:r>
      <w:r w:rsidRPr="00DE0D42">
        <w:rPr>
          <w:rFonts w:cs="Arial"/>
          <w:sz w:val="20"/>
          <w:szCs w:val="20"/>
          <w:lang w:val="en-GB"/>
        </w:rPr>
        <w:tab/>
        <w:t>A Bachelor’s programme consists of a propaedeutic examination and a Bachelor’s examination</w:t>
      </w:r>
      <w:r w:rsidRPr="00DE0D42">
        <w:rPr>
          <w:rFonts w:cs="Arial"/>
          <w:sz w:val="20"/>
          <w:szCs w:val="20"/>
          <w:lang w:val="en-US"/>
        </w:rPr>
        <w:t>;</w:t>
      </w:r>
    </w:p>
    <w:p w14:paraId="2BBD4347" w14:textId="77777777" w:rsidR="00FB690D" w:rsidRPr="00DE0D42" w:rsidRDefault="00FB690D" w:rsidP="00FB690D">
      <w:pPr>
        <w:spacing w:line="276" w:lineRule="auto"/>
        <w:ind w:left="2832" w:hanging="2832"/>
        <w:rPr>
          <w:rFonts w:cs="Arial"/>
          <w:sz w:val="20"/>
          <w:szCs w:val="20"/>
          <w:lang w:val="en-US"/>
        </w:rPr>
      </w:pPr>
      <w:r w:rsidRPr="00DE0D42">
        <w:rPr>
          <w:rFonts w:cs="Arial"/>
          <w:sz w:val="20"/>
          <w:szCs w:val="20"/>
          <w:lang w:val="en-GB"/>
        </w:rPr>
        <w:t>e.  internship:</w:t>
      </w:r>
      <w:r w:rsidRPr="00DE0D42">
        <w:rPr>
          <w:rFonts w:cs="Arial"/>
          <w:sz w:val="20"/>
          <w:szCs w:val="20"/>
          <w:lang w:val="en-GB"/>
        </w:rPr>
        <w:tab/>
        <w:t>period spent working in professional practice as part of a study programme;</w:t>
      </w:r>
    </w:p>
    <w:p w14:paraId="16CAC26D" w14:textId="77777777" w:rsidR="00FB690D" w:rsidRDefault="00FB690D" w:rsidP="00FB690D">
      <w:pPr>
        <w:spacing w:line="276" w:lineRule="auto"/>
        <w:ind w:left="2832" w:hanging="2832"/>
        <w:rPr>
          <w:rFonts w:cs="Arial"/>
          <w:sz w:val="20"/>
          <w:szCs w:val="20"/>
          <w:lang w:val="en-GB"/>
        </w:rPr>
      </w:pPr>
      <w:r w:rsidRPr="00DE0D42">
        <w:rPr>
          <w:rFonts w:cs="Arial"/>
          <w:sz w:val="20"/>
          <w:szCs w:val="20"/>
          <w:lang w:val="en-GB"/>
        </w:rPr>
        <w:t>f.1 joint degree:</w:t>
      </w:r>
      <w:r w:rsidRPr="00DE0D42">
        <w:rPr>
          <w:rFonts w:cs="Arial"/>
          <w:sz w:val="20"/>
          <w:szCs w:val="20"/>
          <w:lang w:val="en-GB"/>
        </w:rPr>
        <w:tab/>
        <w:t xml:space="preserve">a degree awarded by an institution together with one or more institutions in the Netherlands or abroad, after the student has completed a study programme (a degree </w:t>
      </w:r>
      <w:r>
        <w:rPr>
          <w:rFonts w:cs="Arial"/>
          <w:sz w:val="20"/>
          <w:szCs w:val="20"/>
          <w:lang w:val="en-GB"/>
        </w:rPr>
        <w:t xml:space="preserve">programme, a specialisation or a specific curriculum within a degree programme) for which the collaborating institutions are jointly responsible; </w:t>
      </w:r>
    </w:p>
    <w:p w14:paraId="7B919BF2" w14:textId="5BAE63EA" w:rsidR="00FB690D" w:rsidRPr="00FA5D4D" w:rsidRDefault="00FB690D" w:rsidP="00FB690D">
      <w:pPr>
        <w:spacing w:line="276" w:lineRule="auto"/>
        <w:ind w:left="2832" w:hanging="2832"/>
        <w:rPr>
          <w:rFonts w:cs="Arial"/>
          <w:sz w:val="20"/>
          <w:szCs w:val="20"/>
          <w:lang w:val="en-US"/>
        </w:rPr>
      </w:pPr>
      <w:r w:rsidRPr="000B6306">
        <w:rPr>
          <w:rFonts w:cs="Arial"/>
          <w:sz w:val="20"/>
          <w:szCs w:val="20"/>
          <w:lang w:val="en-GB"/>
        </w:rPr>
        <w:t>f.2 double degree:</w:t>
      </w:r>
      <w:r w:rsidRPr="000B6306">
        <w:rPr>
          <w:rFonts w:cs="Arial"/>
          <w:sz w:val="20"/>
          <w:szCs w:val="20"/>
          <w:lang w:val="en-GB"/>
        </w:rPr>
        <w:tab/>
      </w:r>
      <w:r w:rsidR="00C96833" w:rsidRPr="00C96833">
        <w:rPr>
          <w:rFonts w:cs="Arial"/>
          <w:color w:val="FF0000"/>
          <w:sz w:val="20"/>
          <w:szCs w:val="20"/>
          <w:lang w:val="en-GB"/>
        </w:rPr>
        <w:t xml:space="preserve">partnership between a program of a Dutch educational institution with a foreign educational institution </w:t>
      </w:r>
      <w:r w:rsidRPr="000B6306">
        <w:rPr>
          <w:rFonts w:cs="Arial"/>
          <w:strike/>
          <w:sz w:val="20"/>
          <w:szCs w:val="20"/>
          <w:lang w:val="en-GB"/>
        </w:rPr>
        <w:t>partnership between two study programmes, either within the institution or with another educational institution inside or outside the Netherlands</w:t>
      </w:r>
      <w:r w:rsidRPr="00FA5D4D">
        <w:rPr>
          <w:rFonts w:cs="Arial"/>
          <w:sz w:val="20"/>
          <w:szCs w:val="20"/>
          <w:lang w:val="en-GB"/>
        </w:rPr>
        <w:t>, whereby students complete all or part of both study programmes and obtain two diplomas on the basis of agreements regarding the mutual recognition of the programme (replacement courses);</w:t>
      </w:r>
    </w:p>
    <w:p w14:paraId="1C1896A4" w14:textId="77777777" w:rsidR="00FB690D" w:rsidRPr="000B6306" w:rsidRDefault="00FB690D" w:rsidP="00FB690D">
      <w:pPr>
        <w:spacing w:line="276" w:lineRule="auto"/>
        <w:ind w:left="2832" w:hanging="2832"/>
        <w:rPr>
          <w:rFonts w:cs="Arial"/>
          <w:sz w:val="20"/>
          <w:szCs w:val="20"/>
          <w:lang w:val="en-US"/>
        </w:rPr>
      </w:pPr>
      <w:r w:rsidRPr="000B6306">
        <w:rPr>
          <w:rFonts w:cs="Arial"/>
          <w:sz w:val="20"/>
          <w:szCs w:val="20"/>
          <w:lang w:val="en-GB"/>
        </w:rPr>
        <w:t>g. minor:</w:t>
      </w:r>
      <w:r w:rsidRPr="000B6306">
        <w:rPr>
          <w:rFonts w:cs="Arial"/>
          <w:sz w:val="20"/>
          <w:szCs w:val="20"/>
          <w:lang w:val="en-GB"/>
        </w:rPr>
        <w:tab/>
        <w:t>a set of thematically related units of education totalling 30 credits. Students choose a minor in order to broaden and/or deepen their studies (within the scope for electives) during the Bachelor’s programme;</w:t>
      </w:r>
    </w:p>
    <w:p w14:paraId="7657D1A4" w14:textId="77777777" w:rsidR="00FB690D" w:rsidRPr="000B6306" w:rsidRDefault="00FB690D" w:rsidP="00FB690D">
      <w:pPr>
        <w:spacing w:line="276" w:lineRule="auto"/>
        <w:ind w:left="2832" w:hanging="2832"/>
        <w:rPr>
          <w:rFonts w:cs="Arial"/>
          <w:sz w:val="20"/>
          <w:szCs w:val="20"/>
          <w:lang w:val="en-US"/>
        </w:rPr>
      </w:pPr>
      <w:r w:rsidRPr="000B6306">
        <w:rPr>
          <w:rFonts w:cs="Arial"/>
          <w:sz w:val="20"/>
          <w:szCs w:val="20"/>
          <w:lang w:val="en-GB"/>
        </w:rPr>
        <w:t>h. period:</w:t>
      </w:r>
      <w:r w:rsidRPr="000B6306">
        <w:rPr>
          <w:rFonts w:cs="Arial"/>
          <w:sz w:val="20"/>
          <w:szCs w:val="20"/>
          <w:lang w:val="en-GB"/>
        </w:rPr>
        <w:tab/>
        <w:t xml:space="preserve">a part of a semester; </w:t>
      </w:r>
    </w:p>
    <w:p w14:paraId="22126608" w14:textId="453EF8D0" w:rsidR="00FB690D" w:rsidRPr="000B6306" w:rsidRDefault="00FB690D" w:rsidP="00FB690D">
      <w:pPr>
        <w:spacing w:line="276" w:lineRule="auto"/>
        <w:ind w:left="2832" w:hanging="2832"/>
        <w:rPr>
          <w:rFonts w:cs="Arial"/>
          <w:sz w:val="20"/>
          <w:szCs w:val="20"/>
          <w:lang w:val="en-GB"/>
        </w:rPr>
      </w:pPr>
      <w:proofErr w:type="spellStart"/>
      <w:r w:rsidRPr="000B6306">
        <w:rPr>
          <w:rFonts w:cs="Arial"/>
          <w:sz w:val="20"/>
          <w:szCs w:val="20"/>
          <w:lang w:val="en-GB"/>
        </w:rPr>
        <w:t>i</w:t>
      </w:r>
      <w:proofErr w:type="spellEnd"/>
      <w:r w:rsidR="00572C89" w:rsidRPr="000B6306">
        <w:rPr>
          <w:rFonts w:cs="Arial"/>
          <w:sz w:val="20"/>
          <w:szCs w:val="20"/>
          <w:lang w:val="en-GB"/>
        </w:rPr>
        <w:t>.</w:t>
      </w:r>
      <w:r w:rsidRPr="000B6306">
        <w:rPr>
          <w:rFonts w:cs="Arial"/>
          <w:sz w:val="20"/>
          <w:szCs w:val="20"/>
          <w:lang w:val="en-GB"/>
        </w:rPr>
        <w:t xml:space="preserve"> practical exercise:</w:t>
      </w:r>
      <w:r w:rsidRPr="000B6306">
        <w:rPr>
          <w:rFonts w:cs="Arial"/>
          <w:sz w:val="20"/>
          <w:szCs w:val="20"/>
          <w:lang w:val="en-GB"/>
        </w:rPr>
        <w:tab/>
        <w:t xml:space="preserve">participation in a practical training activity or other educational learning activity, aimed at acquiring certain (academic) skills. Examples of practical exercises are: </w:t>
      </w:r>
    </w:p>
    <w:p w14:paraId="36E118A6" w14:textId="77777777" w:rsidR="00FB690D" w:rsidRPr="000B6306" w:rsidRDefault="00FB690D" w:rsidP="00FB690D">
      <w:pPr>
        <w:numPr>
          <w:ilvl w:val="4"/>
          <w:numId w:val="33"/>
        </w:numPr>
        <w:spacing w:line="276" w:lineRule="auto"/>
        <w:rPr>
          <w:rFonts w:cs="Arial"/>
          <w:sz w:val="20"/>
          <w:szCs w:val="20"/>
          <w:lang w:val="en-US"/>
        </w:rPr>
      </w:pPr>
      <w:r w:rsidRPr="000B6306">
        <w:rPr>
          <w:rFonts w:cs="Arial"/>
          <w:sz w:val="20"/>
          <w:szCs w:val="20"/>
          <w:lang w:val="en-GB"/>
        </w:rPr>
        <w:t>researching and writing a thesis or dissertation</w:t>
      </w:r>
    </w:p>
    <w:p w14:paraId="747B66AD" w14:textId="77777777" w:rsidR="00FB690D" w:rsidRPr="000B6306" w:rsidRDefault="00FB690D" w:rsidP="00FB690D">
      <w:pPr>
        <w:numPr>
          <w:ilvl w:val="4"/>
          <w:numId w:val="33"/>
        </w:numPr>
        <w:spacing w:line="276" w:lineRule="auto"/>
        <w:rPr>
          <w:rFonts w:cs="Arial"/>
          <w:sz w:val="20"/>
          <w:szCs w:val="20"/>
        </w:rPr>
      </w:pPr>
      <w:r w:rsidRPr="000B6306">
        <w:rPr>
          <w:rFonts w:cs="Arial"/>
          <w:sz w:val="20"/>
          <w:szCs w:val="20"/>
          <w:lang w:val="en-GB"/>
        </w:rPr>
        <w:t>carrying out a research assignment</w:t>
      </w:r>
    </w:p>
    <w:p w14:paraId="3D1EFAE7" w14:textId="77777777" w:rsidR="00FB690D" w:rsidRPr="000B6306" w:rsidRDefault="00FB690D" w:rsidP="00FB690D">
      <w:pPr>
        <w:numPr>
          <w:ilvl w:val="4"/>
          <w:numId w:val="33"/>
        </w:numPr>
        <w:spacing w:line="276" w:lineRule="auto"/>
        <w:rPr>
          <w:rFonts w:cs="Arial"/>
          <w:sz w:val="20"/>
          <w:szCs w:val="20"/>
          <w:lang w:val="en-US"/>
        </w:rPr>
      </w:pPr>
      <w:r w:rsidRPr="000B6306">
        <w:rPr>
          <w:rFonts w:cs="Arial"/>
          <w:sz w:val="20"/>
          <w:szCs w:val="20"/>
          <w:lang w:val="en-GB"/>
        </w:rPr>
        <w:lastRenderedPageBreak/>
        <w:t>taking part in fieldwork or an excursion</w:t>
      </w:r>
    </w:p>
    <w:p w14:paraId="688C33BA" w14:textId="77777777" w:rsidR="00FB690D" w:rsidRPr="000B6306" w:rsidRDefault="00FB690D" w:rsidP="00FB690D">
      <w:pPr>
        <w:numPr>
          <w:ilvl w:val="4"/>
          <w:numId w:val="33"/>
        </w:numPr>
        <w:spacing w:line="276" w:lineRule="auto"/>
        <w:rPr>
          <w:rFonts w:cs="Arial"/>
          <w:sz w:val="20"/>
          <w:szCs w:val="20"/>
          <w:lang w:val="en-US"/>
        </w:rPr>
      </w:pPr>
      <w:r w:rsidRPr="000B6306">
        <w:rPr>
          <w:rFonts w:cs="Arial"/>
          <w:sz w:val="20"/>
          <w:szCs w:val="20"/>
          <w:lang w:val="en-GB"/>
        </w:rPr>
        <w:t>taking part in another educational learning activity aimed at acquiring specific skills, or</w:t>
      </w:r>
    </w:p>
    <w:p w14:paraId="65A94F2B" w14:textId="77777777" w:rsidR="00FB690D" w:rsidRPr="000B6306" w:rsidRDefault="00FB690D" w:rsidP="00FB690D">
      <w:pPr>
        <w:numPr>
          <w:ilvl w:val="4"/>
          <w:numId w:val="33"/>
        </w:numPr>
        <w:spacing w:line="276" w:lineRule="auto"/>
        <w:rPr>
          <w:rFonts w:cs="Arial"/>
          <w:sz w:val="20"/>
          <w:szCs w:val="20"/>
          <w:lang w:val="en-US"/>
        </w:rPr>
      </w:pPr>
      <w:r w:rsidRPr="000B6306">
        <w:rPr>
          <w:rFonts w:cs="Arial"/>
          <w:sz w:val="20"/>
          <w:szCs w:val="20"/>
          <w:lang w:val="en-GB"/>
        </w:rPr>
        <w:t>participating in and completing a work placement;</w:t>
      </w:r>
    </w:p>
    <w:p w14:paraId="2B4F1457" w14:textId="77777777" w:rsidR="00FB690D" w:rsidRPr="000B6306" w:rsidRDefault="00FB690D" w:rsidP="00FB690D">
      <w:pPr>
        <w:spacing w:line="276" w:lineRule="auto"/>
        <w:ind w:left="2832" w:hanging="2832"/>
        <w:rPr>
          <w:rFonts w:cs="Arial"/>
          <w:sz w:val="20"/>
          <w:szCs w:val="20"/>
          <w:lang w:val="en-US"/>
        </w:rPr>
      </w:pPr>
      <w:proofErr w:type="spellStart"/>
      <w:r w:rsidRPr="000B6306">
        <w:rPr>
          <w:rFonts w:cs="Arial"/>
          <w:sz w:val="20"/>
          <w:szCs w:val="20"/>
          <w:lang w:val="en-GB"/>
        </w:rPr>
        <w:t>j.</w:t>
      </w:r>
      <w:proofErr w:type="spellEnd"/>
      <w:r w:rsidRPr="000B6306">
        <w:rPr>
          <w:rFonts w:cs="Arial"/>
          <w:sz w:val="20"/>
          <w:szCs w:val="20"/>
          <w:lang w:val="en-GB"/>
        </w:rPr>
        <w:t xml:space="preserve"> programme:</w:t>
      </w:r>
      <w:r w:rsidRPr="000B6306">
        <w:rPr>
          <w:rFonts w:cs="Arial"/>
          <w:sz w:val="20"/>
          <w:szCs w:val="20"/>
          <w:lang w:val="en-GB"/>
        </w:rPr>
        <w:tab/>
        <w:t>the totality and cohesion of the units of education, teaching activities/methods, contact hours, testing and examination methods and recommended literature;</w:t>
      </w:r>
    </w:p>
    <w:p w14:paraId="13CC20C7" w14:textId="77777777" w:rsidR="00FB690D" w:rsidRPr="000B6306" w:rsidRDefault="00FB690D" w:rsidP="00FB690D">
      <w:pPr>
        <w:spacing w:line="276" w:lineRule="auto"/>
        <w:rPr>
          <w:rFonts w:cs="Arial"/>
          <w:sz w:val="20"/>
          <w:szCs w:val="20"/>
          <w:lang w:val="en-US"/>
        </w:rPr>
      </w:pPr>
      <w:r w:rsidRPr="000B6306">
        <w:rPr>
          <w:rFonts w:cs="Arial"/>
          <w:sz w:val="20"/>
          <w:szCs w:val="20"/>
          <w:lang w:val="en-GB"/>
        </w:rPr>
        <w:t>k. SAP/SLM:</w:t>
      </w:r>
      <w:r w:rsidRPr="000B6306">
        <w:rPr>
          <w:rFonts w:cs="Arial"/>
          <w:sz w:val="20"/>
          <w:szCs w:val="20"/>
          <w:lang w:val="en-GB"/>
        </w:rPr>
        <w:tab/>
      </w:r>
      <w:r w:rsidRPr="000B6306">
        <w:rPr>
          <w:rFonts w:cs="Arial"/>
          <w:sz w:val="20"/>
          <w:szCs w:val="20"/>
          <w:lang w:val="en-GB"/>
        </w:rPr>
        <w:tab/>
      </w:r>
      <w:r w:rsidRPr="000B6306">
        <w:rPr>
          <w:rFonts w:cs="Arial"/>
          <w:sz w:val="20"/>
          <w:szCs w:val="20"/>
          <w:lang w:val="en-GB"/>
        </w:rPr>
        <w:tab/>
        <w:t>the student information system (</w:t>
      </w:r>
      <w:r w:rsidRPr="000B6306">
        <w:rPr>
          <w:rFonts w:cs="Arial"/>
          <w:i/>
          <w:iCs/>
          <w:sz w:val="20"/>
          <w:szCs w:val="20"/>
          <w:lang w:val="en-GB"/>
        </w:rPr>
        <w:t>Student Lifecycle Management</w:t>
      </w:r>
      <w:r w:rsidRPr="000B6306">
        <w:rPr>
          <w:rFonts w:cs="Arial"/>
          <w:sz w:val="20"/>
          <w:szCs w:val="20"/>
          <w:lang w:val="en-GB"/>
        </w:rPr>
        <w:t>);</w:t>
      </w:r>
    </w:p>
    <w:p w14:paraId="19123D99" w14:textId="77777777" w:rsidR="00FB690D" w:rsidRPr="000B6306" w:rsidRDefault="00FB690D" w:rsidP="00FB690D">
      <w:pPr>
        <w:spacing w:line="276" w:lineRule="auto"/>
        <w:ind w:left="2832" w:hanging="2832"/>
        <w:rPr>
          <w:rFonts w:cs="Arial"/>
          <w:sz w:val="20"/>
          <w:szCs w:val="20"/>
          <w:lang w:val="en-US"/>
        </w:rPr>
      </w:pPr>
      <w:r w:rsidRPr="000B6306">
        <w:rPr>
          <w:rFonts w:cs="Arial"/>
          <w:sz w:val="20"/>
          <w:szCs w:val="20"/>
          <w:lang w:val="en-GB"/>
        </w:rPr>
        <w:t>l. semester:</w:t>
      </w:r>
      <w:r w:rsidRPr="000B6306">
        <w:rPr>
          <w:rFonts w:cs="Arial"/>
          <w:sz w:val="20"/>
          <w:szCs w:val="20"/>
          <w:lang w:val="en-GB"/>
        </w:rPr>
        <w:tab/>
        <w:t>the first (September - January) or second half (February - August) of an academic year;</w:t>
      </w:r>
    </w:p>
    <w:p w14:paraId="6BD1DF1C" w14:textId="77777777" w:rsidR="00FB690D" w:rsidRPr="000B6306" w:rsidRDefault="00FB690D" w:rsidP="00FB690D">
      <w:pPr>
        <w:spacing w:line="276" w:lineRule="auto"/>
        <w:ind w:left="2835" w:hanging="2835"/>
        <w:rPr>
          <w:rFonts w:cs="Arial"/>
          <w:sz w:val="20"/>
          <w:szCs w:val="20"/>
          <w:lang w:val="en-US"/>
        </w:rPr>
      </w:pPr>
      <w:r w:rsidRPr="000B6306">
        <w:rPr>
          <w:rFonts w:cs="Arial"/>
          <w:sz w:val="20"/>
          <w:szCs w:val="20"/>
          <w:lang w:val="en-GB"/>
        </w:rPr>
        <w:t>m. specialisation:</w:t>
      </w:r>
      <w:r w:rsidRPr="000B6306">
        <w:rPr>
          <w:rFonts w:cs="Arial"/>
          <w:sz w:val="20"/>
          <w:szCs w:val="20"/>
          <w:lang w:val="en-GB"/>
        </w:rPr>
        <w:tab/>
        <w:t xml:space="preserve">optional route of study within a degree programme indicating a deepening of the context of the programme (e.g. interdisciplinary or multidisciplinary); </w:t>
      </w:r>
    </w:p>
    <w:p w14:paraId="6D692EC7" w14:textId="77777777" w:rsidR="00FB690D" w:rsidRPr="000B6306" w:rsidRDefault="00FB690D" w:rsidP="00FB690D">
      <w:pPr>
        <w:spacing w:line="276" w:lineRule="auto"/>
        <w:ind w:left="2832" w:hanging="2832"/>
        <w:rPr>
          <w:rFonts w:cs="Arial"/>
          <w:sz w:val="20"/>
          <w:szCs w:val="20"/>
          <w:lang w:val="en-US"/>
        </w:rPr>
      </w:pPr>
      <w:r w:rsidRPr="000B6306">
        <w:rPr>
          <w:rFonts w:cs="Arial"/>
          <w:sz w:val="20"/>
          <w:szCs w:val="20"/>
          <w:lang w:val="en-GB"/>
        </w:rPr>
        <w:t>n. student statute:</w:t>
      </w:r>
      <w:r w:rsidRPr="000B6306">
        <w:rPr>
          <w:rFonts w:cs="Arial"/>
          <w:sz w:val="20"/>
          <w:szCs w:val="20"/>
          <w:lang w:val="en-GB"/>
        </w:rPr>
        <w:tab/>
        <w:t>sets out the rights and responsibilities of students on the one hand, and of Vrije Universiteit Amsterdam on the other hand, including those derived from the law and those derived from university regulations. The Executive Board (</w:t>
      </w:r>
      <w:proofErr w:type="spellStart"/>
      <w:r w:rsidRPr="000B6306">
        <w:rPr>
          <w:rFonts w:cs="Arial"/>
          <w:sz w:val="20"/>
          <w:szCs w:val="20"/>
          <w:lang w:val="en-GB"/>
        </w:rPr>
        <w:t>CvB</w:t>
      </w:r>
      <w:proofErr w:type="spellEnd"/>
      <w:r w:rsidRPr="000B6306">
        <w:rPr>
          <w:rFonts w:cs="Arial"/>
          <w:sz w:val="20"/>
          <w:szCs w:val="20"/>
          <w:lang w:val="en-GB"/>
        </w:rPr>
        <w:t>) officially confirms the student statute once its completeness has been approved by the University Student Council (USC);</w:t>
      </w:r>
    </w:p>
    <w:p w14:paraId="77348100" w14:textId="77777777" w:rsidR="00FB690D" w:rsidRPr="000B6306" w:rsidRDefault="00FB690D" w:rsidP="00FB690D">
      <w:pPr>
        <w:spacing w:line="276" w:lineRule="auto"/>
        <w:ind w:left="2832" w:hanging="2832"/>
        <w:rPr>
          <w:rFonts w:cs="Arial"/>
          <w:sz w:val="20"/>
          <w:szCs w:val="20"/>
          <w:lang w:val="en-US"/>
        </w:rPr>
      </w:pPr>
      <w:bookmarkStart w:id="43" w:name="_Hlk76994071"/>
      <w:r w:rsidRPr="000B6306">
        <w:rPr>
          <w:rFonts w:cs="Arial"/>
          <w:sz w:val="20"/>
          <w:szCs w:val="20"/>
          <w:lang w:val="en-GB"/>
        </w:rPr>
        <w:t>o. student:</w:t>
      </w:r>
      <w:r w:rsidRPr="000B6306">
        <w:rPr>
          <w:rFonts w:cs="Arial"/>
          <w:sz w:val="20"/>
          <w:szCs w:val="20"/>
          <w:lang w:val="en-GB"/>
        </w:rPr>
        <w:tab/>
        <w:t>person studying;</w:t>
      </w:r>
    </w:p>
    <w:bookmarkEnd w:id="43"/>
    <w:p w14:paraId="3445CED1" w14:textId="77777777" w:rsidR="00FB690D" w:rsidRDefault="00FB690D" w:rsidP="00FB690D">
      <w:pPr>
        <w:spacing w:line="276" w:lineRule="auto"/>
        <w:ind w:left="2832" w:hanging="2832"/>
        <w:rPr>
          <w:rFonts w:cs="Arial"/>
          <w:sz w:val="20"/>
          <w:szCs w:val="20"/>
          <w:lang w:val="en-US"/>
        </w:rPr>
      </w:pPr>
      <w:r w:rsidRPr="000B6306">
        <w:rPr>
          <w:rFonts w:cs="Arial"/>
          <w:sz w:val="20"/>
          <w:szCs w:val="20"/>
          <w:lang w:val="en-GB"/>
        </w:rPr>
        <w:t>p. study guide</w:t>
      </w:r>
      <w:r>
        <w:rPr>
          <w:rFonts w:cs="Arial"/>
          <w:sz w:val="20"/>
          <w:szCs w:val="20"/>
          <w:lang w:val="en-GB"/>
        </w:rPr>
        <w:t xml:space="preserve">: </w:t>
      </w:r>
      <w:r>
        <w:rPr>
          <w:rFonts w:cs="Arial"/>
          <w:sz w:val="20"/>
          <w:szCs w:val="20"/>
          <w:lang w:val="en-GB"/>
        </w:rPr>
        <w:tab/>
        <w:t xml:space="preserve">the guide for the study programme that provides further details of the courses, provisions and other information specific to that programme. The study guide is available online at </w:t>
      </w:r>
      <w:r w:rsidR="00000000">
        <w:fldChar w:fldCharType="begin"/>
      </w:r>
      <w:r w:rsidR="00000000" w:rsidRPr="004C4CCA">
        <w:rPr>
          <w:lang w:val="en-US"/>
        </w:rPr>
        <w:instrText>HYPERLINK "https://www.vu.nl/studiegids"</w:instrText>
      </w:r>
      <w:r w:rsidR="00000000">
        <w:fldChar w:fldCharType="separate"/>
      </w:r>
      <w:r>
        <w:rPr>
          <w:rStyle w:val="Hyperlink"/>
          <w:rFonts w:cs="Arial"/>
          <w:i/>
          <w:iCs/>
          <w:sz w:val="20"/>
          <w:szCs w:val="20"/>
          <w:lang w:val="en-GB"/>
        </w:rPr>
        <w:t>https://www.vu.nl/studiegids</w:t>
      </w:r>
      <w:r w:rsidR="00000000">
        <w:rPr>
          <w:rStyle w:val="Hyperlink"/>
          <w:rFonts w:cs="Arial"/>
          <w:i/>
          <w:iCs/>
          <w:sz w:val="20"/>
          <w:szCs w:val="20"/>
          <w:lang w:val="en-GB"/>
        </w:rPr>
        <w:fldChar w:fldCharType="end"/>
      </w:r>
      <w:r>
        <w:rPr>
          <w:rStyle w:val="Hyperlink"/>
          <w:rFonts w:cs="Arial"/>
          <w:sz w:val="20"/>
          <w:szCs w:val="20"/>
          <w:lang w:val="en-GB"/>
        </w:rPr>
        <w:t>;</w:t>
      </w:r>
    </w:p>
    <w:p w14:paraId="751BFE77" w14:textId="77777777" w:rsidR="00FB690D" w:rsidRPr="000B6306" w:rsidRDefault="00FB690D" w:rsidP="00FB690D">
      <w:pPr>
        <w:spacing w:line="276" w:lineRule="auto"/>
        <w:ind w:left="2832" w:hanging="2832"/>
        <w:rPr>
          <w:rFonts w:cs="Arial"/>
          <w:sz w:val="20"/>
          <w:szCs w:val="20"/>
          <w:lang w:val="en-US"/>
        </w:rPr>
      </w:pPr>
      <w:r w:rsidRPr="000B6306">
        <w:rPr>
          <w:rFonts w:cs="Arial"/>
          <w:sz w:val="20"/>
          <w:szCs w:val="20"/>
          <w:lang w:val="en-GB"/>
        </w:rPr>
        <w:t>q. study monitor:</w:t>
      </w:r>
      <w:r w:rsidRPr="000B6306">
        <w:rPr>
          <w:rFonts w:cs="Arial"/>
          <w:sz w:val="20"/>
          <w:szCs w:val="20"/>
          <w:lang w:val="en-GB"/>
        </w:rPr>
        <w:tab/>
        <w:t>dashboard for students and academic advisers containing data pertaining to the student, including the student’s study progress;</w:t>
      </w:r>
    </w:p>
    <w:p w14:paraId="4DFE1391" w14:textId="77777777" w:rsidR="00FB690D" w:rsidRPr="000B6306" w:rsidRDefault="00FB690D" w:rsidP="00FB690D">
      <w:pPr>
        <w:spacing w:line="276" w:lineRule="auto"/>
        <w:ind w:left="2832" w:hanging="2832"/>
        <w:rPr>
          <w:rFonts w:cs="Arial"/>
          <w:sz w:val="20"/>
          <w:szCs w:val="20"/>
          <w:u w:val="single"/>
          <w:lang w:val="en-US"/>
        </w:rPr>
      </w:pPr>
      <w:r w:rsidRPr="000B6306">
        <w:rPr>
          <w:rFonts w:cs="Arial"/>
          <w:sz w:val="20"/>
          <w:szCs w:val="20"/>
          <w:lang w:val="en-GB"/>
        </w:rPr>
        <w:t>r. subject:</w:t>
      </w:r>
      <w:r w:rsidRPr="000B6306">
        <w:rPr>
          <w:rFonts w:cs="Arial"/>
          <w:sz w:val="20"/>
          <w:szCs w:val="20"/>
          <w:lang w:val="en-GB"/>
        </w:rPr>
        <w:tab/>
        <w:t>see u. ‘unit of education’;</w:t>
      </w:r>
    </w:p>
    <w:p w14:paraId="274170BA" w14:textId="77777777" w:rsidR="00FB690D" w:rsidRPr="000B6306" w:rsidRDefault="00FB690D" w:rsidP="00FB690D">
      <w:pPr>
        <w:spacing w:line="276" w:lineRule="auto"/>
        <w:ind w:left="2832" w:hanging="2832"/>
        <w:rPr>
          <w:rFonts w:cs="Arial"/>
          <w:sz w:val="20"/>
          <w:szCs w:val="20"/>
          <w:lang w:val="en-US"/>
        </w:rPr>
      </w:pPr>
      <w:r w:rsidRPr="000B6306">
        <w:rPr>
          <w:rFonts w:cs="Arial"/>
          <w:sz w:val="20"/>
          <w:szCs w:val="20"/>
          <w:lang w:val="en-GB"/>
        </w:rPr>
        <w:t>s. thesis:</w:t>
      </w:r>
      <w:r w:rsidRPr="000B6306">
        <w:rPr>
          <w:rFonts w:cs="Arial"/>
          <w:sz w:val="20"/>
          <w:szCs w:val="20"/>
          <w:lang w:val="en-GB"/>
        </w:rPr>
        <w:tab/>
        <w:t>a unit comprising research into the literature and/or a contribution to scientific research, always resulting in a written report;</w:t>
      </w:r>
    </w:p>
    <w:p w14:paraId="148E5B40" w14:textId="77777777" w:rsidR="00FB690D" w:rsidRPr="000B6306" w:rsidRDefault="00FB690D" w:rsidP="00FB690D">
      <w:pPr>
        <w:spacing w:line="276" w:lineRule="auto"/>
        <w:ind w:left="2832" w:hanging="2832"/>
        <w:rPr>
          <w:rFonts w:cs="Arial"/>
          <w:sz w:val="20"/>
          <w:szCs w:val="20"/>
          <w:lang w:val="en-US"/>
        </w:rPr>
      </w:pPr>
      <w:r w:rsidRPr="000B6306">
        <w:rPr>
          <w:rFonts w:cs="Arial"/>
          <w:sz w:val="20"/>
          <w:szCs w:val="20"/>
          <w:lang w:val="en-GB"/>
        </w:rPr>
        <w:t>t. track:</w:t>
      </w:r>
      <w:r w:rsidRPr="000B6306">
        <w:rPr>
          <w:rFonts w:cs="Arial"/>
          <w:sz w:val="20"/>
          <w:szCs w:val="20"/>
          <w:lang w:val="en-GB"/>
        </w:rPr>
        <w:tab/>
        <w:t>a study pathway within a broader Bachelor’s or Master’s degree; programme, such as a fully English-language study pathway within a Dutch-language Bachelor’s or Master’s programme;</w:t>
      </w:r>
    </w:p>
    <w:p w14:paraId="344F6B43" w14:textId="77777777" w:rsidR="00FB690D" w:rsidRPr="000B6306" w:rsidRDefault="00FB690D" w:rsidP="00FB690D">
      <w:pPr>
        <w:spacing w:line="276" w:lineRule="auto"/>
        <w:rPr>
          <w:rFonts w:cs="Arial"/>
          <w:sz w:val="20"/>
          <w:szCs w:val="20"/>
          <w:lang w:val="en-US"/>
        </w:rPr>
      </w:pPr>
      <w:r w:rsidRPr="000B6306">
        <w:rPr>
          <w:rFonts w:cs="Arial"/>
          <w:sz w:val="20"/>
          <w:szCs w:val="20"/>
          <w:lang w:val="en-GB"/>
        </w:rPr>
        <w:t>u. unit of education:</w:t>
      </w:r>
      <w:r w:rsidRPr="000B6306">
        <w:rPr>
          <w:rFonts w:cs="Arial"/>
          <w:sz w:val="20"/>
          <w:szCs w:val="20"/>
          <w:lang w:val="en-GB"/>
        </w:rPr>
        <w:tab/>
      </w:r>
      <w:r w:rsidRPr="000B6306">
        <w:rPr>
          <w:rFonts w:cs="Arial"/>
          <w:sz w:val="20"/>
          <w:szCs w:val="20"/>
          <w:lang w:val="en-GB"/>
        </w:rPr>
        <w:tab/>
        <w:t xml:space="preserve">a unit of study of the programme within the meaning of the WHW; </w:t>
      </w:r>
    </w:p>
    <w:p w14:paraId="65D2A7FA" w14:textId="77777777" w:rsidR="00FB690D" w:rsidRPr="000B6306" w:rsidRDefault="00FB690D" w:rsidP="00FB690D">
      <w:pPr>
        <w:spacing w:line="276" w:lineRule="auto"/>
        <w:ind w:left="2832" w:hanging="2832"/>
        <w:rPr>
          <w:rFonts w:cs="Arial"/>
          <w:sz w:val="20"/>
          <w:szCs w:val="20"/>
        </w:rPr>
      </w:pPr>
      <w:r w:rsidRPr="000B6306">
        <w:rPr>
          <w:rFonts w:cs="Arial"/>
          <w:sz w:val="20"/>
          <w:szCs w:val="20"/>
        </w:rPr>
        <w:t xml:space="preserve">v. </w:t>
      </w:r>
      <w:proofErr w:type="spellStart"/>
      <w:r w:rsidRPr="000B6306">
        <w:rPr>
          <w:rFonts w:cs="Arial"/>
          <w:sz w:val="20"/>
          <w:szCs w:val="20"/>
        </w:rPr>
        <w:t>university</w:t>
      </w:r>
      <w:proofErr w:type="spellEnd"/>
      <w:r w:rsidRPr="000B6306">
        <w:rPr>
          <w:rFonts w:cs="Arial"/>
          <w:sz w:val="20"/>
          <w:szCs w:val="20"/>
        </w:rPr>
        <w:t>:</w:t>
      </w:r>
      <w:r w:rsidRPr="000B6306">
        <w:rPr>
          <w:rFonts w:cs="Arial"/>
          <w:sz w:val="20"/>
          <w:szCs w:val="20"/>
        </w:rPr>
        <w:tab/>
        <w:t>Vrije Universiteit Amsterdam;</w:t>
      </w:r>
    </w:p>
    <w:p w14:paraId="5D831C54" w14:textId="77777777" w:rsidR="00FB690D" w:rsidRPr="000B6306" w:rsidRDefault="00FB690D" w:rsidP="00FB690D">
      <w:pPr>
        <w:spacing w:line="276" w:lineRule="auto"/>
        <w:ind w:left="2832" w:hanging="2832"/>
        <w:rPr>
          <w:rFonts w:cs="Arial"/>
          <w:sz w:val="20"/>
          <w:szCs w:val="20"/>
          <w:u w:val="single"/>
        </w:rPr>
      </w:pPr>
      <w:r w:rsidRPr="000B6306">
        <w:rPr>
          <w:rFonts w:cs="Arial"/>
          <w:sz w:val="20"/>
          <w:szCs w:val="20"/>
        </w:rPr>
        <w:t xml:space="preserve">w. WHW: </w:t>
      </w:r>
      <w:r w:rsidRPr="000B6306">
        <w:rPr>
          <w:rFonts w:cs="Arial"/>
          <w:sz w:val="20"/>
          <w:szCs w:val="20"/>
        </w:rPr>
        <w:tab/>
      </w:r>
      <w:r w:rsidRPr="000B6306">
        <w:rPr>
          <w:rFonts w:cs="Arial"/>
          <w:sz w:val="20"/>
          <w:szCs w:val="20"/>
        </w:rPr>
        <w:tab/>
      </w:r>
      <w:proofErr w:type="spellStart"/>
      <w:r w:rsidRPr="000B6306">
        <w:rPr>
          <w:rFonts w:cs="Arial"/>
          <w:sz w:val="20"/>
          <w:szCs w:val="20"/>
        </w:rPr>
        <w:t>the</w:t>
      </w:r>
      <w:proofErr w:type="spellEnd"/>
      <w:r w:rsidRPr="000B6306">
        <w:rPr>
          <w:rFonts w:cs="Arial"/>
          <w:sz w:val="20"/>
          <w:szCs w:val="20"/>
        </w:rPr>
        <w:t xml:space="preserve"> Dutch </w:t>
      </w:r>
      <w:proofErr w:type="spellStart"/>
      <w:r w:rsidRPr="000B6306">
        <w:rPr>
          <w:rFonts w:cs="Arial"/>
          <w:sz w:val="20"/>
          <w:szCs w:val="20"/>
        </w:rPr>
        <w:t>Higher</w:t>
      </w:r>
      <w:proofErr w:type="spellEnd"/>
      <w:r w:rsidRPr="000B6306">
        <w:rPr>
          <w:rFonts w:cs="Arial"/>
          <w:sz w:val="20"/>
          <w:szCs w:val="20"/>
        </w:rPr>
        <w:t xml:space="preserve"> </w:t>
      </w:r>
      <w:proofErr w:type="spellStart"/>
      <w:r w:rsidRPr="000B6306">
        <w:rPr>
          <w:rFonts w:cs="Arial"/>
          <w:sz w:val="20"/>
          <w:szCs w:val="20"/>
        </w:rPr>
        <w:t>Education</w:t>
      </w:r>
      <w:proofErr w:type="spellEnd"/>
      <w:r w:rsidRPr="000B6306">
        <w:rPr>
          <w:rFonts w:cs="Arial"/>
          <w:sz w:val="20"/>
          <w:szCs w:val="20"/>
        </w:rPr>
        <w:t xml:space="preserve"> </w:t>
      </w:r>
      <w:proofErr w:type="spellStart"/>
      <w:r w:rsidRPr="000B6306">
        <w:rPr>
          <w:rFonts w:cs="Arial"/>
          <w:sz w:val="20"/>
          <w:szCs w:val="20"/>
        </w:rPr>
        <w:t>and</w:t>
      </w:r>
      <w:proofErr w:type="spellEnd"/>
      <w:r w:rsidRPr="000B6306">
        <w:rPr>
          <w:rFonts w:cs="Arial"/>
          <w:sz w:val="20"/>
          <w:szCs w:val="20"/>
        </w:rPr>
        <w:t xml:space="preserve"> Research Act (Wet op het Hoger Onderwijs </w:t>
      </w:r>
      <w:r w:rsidRPr="000B6306">
        <w:rPr>
          <w:rFonts w:cs="Arial"/>
          <w:sz w:val="20"/>
          <w:szCs w:val="20"/>
        </w:rPr>
        <w:tab/>
        <w:t>en Wetenschappelijk Onderzoek (WHW)).</w:t>
      </w:r>
    </w:p>
    <w:p w14:paraId="09E29BAF" w14:textId="77777777" w:rsidR="00FB690D" w:rsidRPr="00FB690D" w:rsidRDefault="00FB690D" w:rsidP="00FB690D">
      <w:pPr>
        <w:tabs>
          <w:tab w:val="left" w:pos="0"/>
          <w:tab w:val="left" w:pos="362"/>
          <w:tab w:val="left" w:pos="850"/>
          <w:tab w:val="left" w:pos="1082"/>
          <w:tab w:val="left" w:pos="1701"/>
          <w:tab w:val="left" w:pos="2835"/>
          <w:tab w:val="left" w:pos="3403"/>
          <w:tab w:val="left" w:pos="4254"/>
          <w:tab w:val="left" w:pos="5104"/>
          <w:tab w:val="left" w:pos="5955"/>
          <w:tab w:val="left" w:pos="6806"/>
          <w:tab w:val="left" w:pos="7657"/>
          <w:tab w:val="left" w:pos="8508"/>
        </w:tabs>
        <w:suppressAutoHyphens/>
        <w:spacing w:line="276" w:lineRule="auto"/>
        <w:ind w:left="850" w:hanging="850"/>
        <w:rPr>
          <w:rFonts w:cs="Arial"/>
          <w:sz w:val="20"/>
          <w:szCs w:val="20"/>
          <w:lang w:val="en-GB"/>
        </w:rPr>
      </w:pPr>
      <w:r w:rsidRPr="000B6306">
        <w:rPr>
          <w:rFonts w:cs="Arial"/>
          <w:sz w:val="20"/>
          <w:szCs w:val="20"/>
          <w:lang w:val="en-US"/>
        </w:rPr>
        <w:t xml:space="preserve">x. </w:t>
      </w:r>
      <w:r w:rsidRPr="000B6306">
        <w:rPr>
          <w:rFonts w:cs="Arial"/>
          <w:sz w:val="20"/>
          <w:szCs w:val="20"/>
          <w:lang w:val="en-GB"/>
        </w:rPr>
        <w:t>workload:</w:t>
      </w:r>
      <w:r w:rsidRPr="000B6306">
        <w:rPr>
          <w:rFonts w:cs="Arial"/>
          <w:sz w:val="20"/>
          <w:szCs w:val="20"/>
          <w:lang w:val="en-GB"/>
        </w:rPr>
        <w:tab/>
      </w:r>
      <w:r w:rsidRPr="000B6306">
        <w:rPr>
          <w:rFonts w:cs="Arial"/>
          <w:sz w:val="20"/>
          <w:szCs w:val="20"/>
          <w:lang w:val="en-GB"/>
        </w:rPr>
        <w:tab/>
      </w:r>
      <w:r w:rsidRPr="000B6306">
        <w:rPr>
          <w:rFonts w:cs="Arial"/>
          <w:sz w:val="20"/>
          <w:szCs w:val="20"/>
          <w:lang w:val="en-GB"/>
        </w:rPr>
        <w:tab/>
        <w:t xml:space="preserve">the workload of the unit of education to which an examination applies, </w:t>
      </w:r>
      <w:r w:rsidRPr="000B6306">
        <w:rPr>
          <w:rFonts w:cs="Arial"/>
          <w:sz w:val="20"/>
          <w:szCs w:val="20"/>
          <w:lang w:val="en-GB"/>
        </w:rPr>
        <w:tab/>
      </w:r>
      <w:r w:rsidRPr="000B6306">
        <w:rPr>
          <w:rFonts w:cs="Arial"/>
          <w:sz w:val="20"/>
          <w:szCs w:val="20"/>
          <w:lang w:val="en-GB"/>
        </w:rPr>
        <w:tab/>
      </w:r>
      <w:r>
        <w:rPr>
          <w:rFonts w:cs="Arial"/>
          <w:sz w:val="20"/>
          <w:szCs w:val="20"/>
          <w:lang w:val="en-GB"/>
        </w:rPr>
        <w:tab/>
        <w:t xml:space="preserve">expressed in terms of credits = EC credits (ECTS = European Credit and </w:t>
      </w:r>
      <w:r>
        <w:rPr>
          <w:rFonts w:cs="Arial"/>
          <w:sz w:val="20"/>
          <w:szCs w:val="20"/>
          <w:lang w:val="en-GB"/>
        </w:rPr>
        <w:tab/>
      </w:r>
      <w:r>
        <w:rPr>
          <w:rFonts w:cs="Arial"/>
          <w:sz w:val="20"/>
          <w:szCs w:val="20"/>
          <w:lang w:val="en-GB"/>
        </w:rPr>
        <w:tab/>
      </w:r>
      <w:r>
        <w:rPr>
          <w:rFonts w:cs="Arial"/>
          <w:sz w:val="20"/>
          <w:szCs w:val="20"/>
          <w:lang w:val="en-GB"/>
        </w:rPr>
        <w:tab/>
        <w:t xml:space="preserve">Transfer Accumulation System). The workload for 1 year (1,680 hours) is 60 </w:t>
      </w:r>
      <w:r>
        <w:rPr>
          <w:rFonts w:cs="Arial"/>
          <w:sz w:val="20"/>
          <w:szCs w:val="20"/>
          <w:lang w:val="en-GB"/>
        </w:rPr>
        <w:tab/>
      </w:r>
      <w:r>
        <w:rPr>
          <w:rFonts w:cs="Arial"/>
          <w:sz w:val="20"/>
          <w:szCs w:val="20"/>
          <w:lang w:val="en-GB"/>
        </w:rPr>
        <w:tab/>
      </w:r>
      <w:r>
        <w:rPr>
          <w:rFonts w:cs="Arial"/>
          <w:sz w:val="20"/>
          <w:szCs w:val="20"/>
          <w:lang w:val="en-GB"/>
        </w:rPr>
        <w:tab/>
        <w:t>EC credits.</w:t>
      </w:r>
    </w:p>
    <w:p w14:paraId="557B41E5" w14:textId="77777777" w:rsidR="00FB690D" w:rsidRPr="00FB690D" w:rsidRDefault="00FB690D" w:rsidP="00FB690D">
      <w:pPr>
        <w:tabs>
          <w:tab w:val="left" w:pos="0"/>
          <w:tab w:val="left" w:pos="362"/>
          <w:tab w:val="left" w:pos="850"/>
          <w:tab w:val="left" w:pos="1082"/>
          <w:tab w:val="left" w:pos="1701"/>
          <w:tab w:val="left" w:pos="2835"/>
          <w:tab w:val="left" w:pos="3403"/>
          <w:tab w:val="left" w:pos="4254"/>
          <w:tab w:val="left" w:pos="5104"/>
          <w:tab w:val="left" w:pos="5955"/>
          <w:tab w:val="left" w:pos="6806"/>
          <w:tab w:val="left" w:pos="7657"/>
          <w:tab w:val="left" w:pos="8508"/>
        </w:tabs>
        <w:suppressAutoHyphens/>
        <w:spacing w:line="276" w:lineRule="auto"/>
        <w:rPr>
          <w:rFonts w:cs="Arial"/>
          <w:sz w:val="20"/>
          <w:szCs w:val="20"/>
          <w:lang w:val="en-GB"/>
        </w:rPr>
      </w:pPr>
    </w:p>
    <w:p w14:paraId="749BC64E" w14:textId="77777777" w:rsidR="00FB690D" w:rsidRDefault="00FB690D" w:rsidP="00FB690D">
      <w:pPr>
        <w:tabs>
          <w:tab w:val="left" w:pos="0"/>
          <w:tab w:val="left" w:pos="362"/>
          <w:tab w:val="left" w:pos="850"/>
          <w:tab w:val="left" w:pos="1082"/>
          <w:tab w:val="left" w:pos="1701"/>
          <w:tab w:val="left" w:pos="2835"/>
          <w:tab w:val="left" w:pos="3403"/>
          <w:tab w:val="left" w:pos="4254"/>
          <w:tab w:val="left" w:pos="5104"/>
          <w:tab w:val="left" w:pos="5955"/>
          <w:tab w:val="left" w:pos="6806"/>
          <w:tab w:val="left" w:pos="7657"/>
          <w:tab w:val="left" w:pos="8508"/>
        </w:tabs>
        <w:suppressAutoHyphens/>
        <w:spacing w:line="276" w:lineRule="auto"/>
        <w:rPr>
          <w:rFonts w:cs="Arial"/>
          <w:sz w:val="20"/>
          <w:szCs w:val="20"/>
          <w:lang w:val="en-US"/>
        </w:rPr>
      </w:pPr>
      <w:r>
        <w:rPr>
          <w:rFonts w:cs="Arial"/>
          <w:sz w:val="20"/>
          <w:szCs w:val="20"/>
          <w:lang w:val="en-GB"/>
        </w:rPr>
        <w:t>The other terms have the meanings ascribed to them by the WHW.</w:t>
      </w:r>
    </w:p>
    <w:p w14:paraId="313CCE6F" w14:textId="77777777" w:rsidR="00831869" w:rsidRPr="00772C16" w:rsidRDefault="00831869" w:rsidP="002F2E3E">
      <w:pPr>
        <w:spacing w:line="276" w:lineRule="auto"/>
        <w:rPr>
          <w:rFonts w:cs="Arial"/>
          <w:sz w:val="20"/>
          <w:szCs w:val="20"/>
          <w:lang w:val="en-US"/>
        </w:rPr>
      </w:pPr>
    </w:p>
    <w:p w14:paraId="04C8370B" w14:textId="77777777" w:rsidR="00016E29" w:rsidRPr="00772C16" w:rsidRDefault="00016E29" w:rsidP="002F2E3E">
      <w:pPr>
        <w:spacing w:line="276" w:lineRule="auto"/>
        <w:rPr>
          <w:rFonts w:cs="Arial"/>
          <w:b/>
          <w:color w:val="1F497D"/>
          <w:sz w:val="20"/>
          <w:szCs w:val="20"/>
          <w:lang w:val="en-US"/>
        </w:rPr>
      </w:pPr>
    </w:p>
    <w:p w14:paraId="0FF455C0" w14:textId="77777777" w:rsidR="00F6738A" w:rsidRPr="00772C16" w:rsidRDefault="00353F98" w:rsidP="002F2E3E">
      <w:pPr>
        <w:pStyle w:val="Kop1"/>
        <w:spacing w:before="0" w:line="276" w:lineRule="auto"/>
        <w:rPr>
          <w:rFonts w:asciiTheme="minorHAnsi" w:hAnsiTheme="minorHAnsi" w:cs="Arial"/>
          <w:color w:val="1F497D"/>
          <w:sz w:val="22"/>
          <w:szCs w:val="22"/>
          <w:lang w:val="en-US"/>
        </w:rPr>
      </w:pPr>
      <w:bookmarkStart w:id="44" w:name="_Toc422124457"/>
      <w:bookmarkStart w:id="45" w:name="_Toc422070345"/>
      <w:bookmarkStart w:id="46" w:name="_Toc139970952"/>
      <w:r>
        <w:rPr>
          <w:rFonts w:asciiTheme="minorHAnsi" w:hAnsiTheme="minorHAnsi" w:cs="Arial"/>
          <w:color w:val="1F497D"/>
          <w:sz w:val="22"/>
          <w:szCs w:val="22"/>
          <w:lang w:val="en-GB"/>
        </w:rPr>
        <w:t>2. Study programme structure</w:t>
      </w:r>
      <w:bookmarkEnd w:id="44"/>
      <w:bookmarkEnd w:id="45"/>
      <w:bookmarkEnd w:id="46"/>
    </w:p>
    <w:p w14:paraId="2B8A556F" w14:textId="77777777" w:rsidR="006F5104" w:rsidRPr="00772C16" w:rsidRDefault="00B75D5D" w:rsidP="002F2E3E">
      <w:pPr>
        <w:spacing w:line="276" w:lineRule="auto"/>
        <w:rPr>
          <w:rFonts w:cs="Arial"/>
          <w:b/>
          <w:sz w:val="20"/>
          <w:szCs w:val="20"/>
          <w:lang w:val="en-US"/>
        </w:rPr>
      </w:pPr>
      <w:r>
        <w:rPr>
          <w:rFonts w:cs="Arial"/>
          <w:b/>
          <w:bCs/>
          <w:color w:val="1F497D"/>
          <w:sz w:val="20"/>
          <w:szCs w:val="20"/>
          <w:lang w:val="en-GB"/>
        </w:rPr>
        <w:t xml:space="preserve"> </w:t>
      </w:r>
    </w:p>
    <w:p w14:paraId="74FC3D04" w14:textId="77777777" w:rsidR="006F5104" w:rsidRPr="00772C16" w:rsidRDefault="00B75D5D" w:rsidP="002F2E3E">
      <w:pPr>
        <w:pStyle w:val="Kop2"/>
        <w:spacing w:before="0" w:line="276" w:lineRule="auto"/>
        <w:rPr>
          <w:rFonts w:asciiTheme="minorHAnsi" w:hAnsiTheme="minorHAnsi" w:cs="Arial"/>
          <w:b w:val="0"/>
          <w:color w:val="0000FF"/>
          <w:sz w:val="20"/>
          <w:szCs w:val="20"/>
          <w:lang w:val="en-US"/>
        </w:rPr>
      </w:pPr>
      <w:bookmarkStart w:id="47" w:name="_Toc422124458"/>
      <w:bookmarkStart w:id="48" w:name="_Toc422070346"/>
      <w:bookmarkStart w:id="49" w:name="_Toc139970953"/>
      <w:r>
        <w:rPr>
          <w:rFonts w:asciiTheme="minorHAnsi" w:hAnsiTheme="minorHAnsi" w:cs="Arial"/>
          <w:b w:val="0"/>
          <w:bCs w:val="0"/>
          <w:color w:val="0000FF"/>
          <w:sz w:val="20"/>
          <w:szCs w:val="20"/>
          <w:lang w:val="en-GB"/>
        </w:rPr>
        <w:t>Article 2.1 Structure of academic year</w:t>
      </w:r>
      <w:bookmarkEnd w:id="47"/>
      <w:bookmarkEnd w:id="48"/>
      <w:r>
        <w:rPr>
          <w:rFonts w:asciiTheme="minorHAnsi" w:hAnsiTheme="minorHAnsi" w:cs="Arial"/>
          <w:b w:val="0"/>
          <w:bCs w:val="0"/>
          <w:color w:val="0000FF"/>
          <w:sz w:val="20"/>
          <w:szCs w:val="20"/>
          <w:lang w:val="en-GB"/>
        </w:rPr>
        <w:t xml:space="preserve"> and units of education</w:t>
      </w:r>
      <w:bookmarkEnd w:id="49"/>
    </w:p>
    <w:tbl>
      <w:tblPr>
        <w:tblStyle w:val="Tabelraster"/>
        <w:tblW w:w="9242" w:type="dxa"/>
        <w:tblInd w:w="108" w:type="dxa"/>
        <w:tblLook w:val="04A0" w:firstRow="1" w:lastRow="0" w:firstColumn="1" w:lastColumn="0" w:noHBand="0" w:noVBand="1"/>
      </w:tblPr>
      <w:tblGrid>
        <w:gridCol w:w="7888"/>
        <w:gridCol w:w="1354"/>
      </w:tblGrid>
      <w:tr w:rsidR="00EE58CD" w:rsidRPr="00EF75E6" w14:paraId="2BE33E3B" w14:textId="77777777" w:rsidTr="00495EC1">
        <w:tc>
          <w:tcPr>
            <w:tcW w:w="7796" w:type="dxa"/>
            <w:shd w:val="clear" w:color="auto" w:fill="auto"/>
          </w:tcPr>
          <w:p w14:paraId="0BBDBD6A" w14:textId="77777777" w:rsidR="00EE58CD" w:rsidRPr="00772C16" w:rsidRDefault="00EE58CD" w:rsidP="00DB33F6">
            <w:pPr>
              <w:autoSpaceDE w:val="0"/>
              <w:autoSpaceDN w:val="0"/>
              <w:spacing w:line="276" w:lineRule="auto"/>
              <w:ind w:left="318" w:hanging="284"/>
              <w:rPr>
                <w:rFonts w:cs="Arial"/>
                <w:color w:val="000000"/>
                <w:sz w:val="20"/>
                <w:szCs w:val="20"/>
                <w:lang w:val="en-US"/>
              </w:rPr>
            </w:pPr>
            <w:r>
              <w:rPr>
                <w:rFonts w:cs="Arial"/>
                <w:color w:val="000000"/>
                <w:sz w:val="20"/>
                <w:szCs w:val="20"/>
                <w:lang w:val="en-GB"/>
              </w:rPr>
              <w:t xml:space="preserve">1. </w:t>
            </w:r>
            <w:r>
              <w:rPr>
                <w:rFonts w:cs="Arial"/>
                <w:color w:val="000000"/>
                <w:sz w:val="20"/>
                <w:szCs w:val="20"/>
                <w:lang w:val="en-GB"/>
              </w:rPr>
              <w:tab/>
              <w:t xml:space="preserve">The study programme will be offered </w:t>
            </w:r>
            <w:r>
              <w:rPr>
                <w:rFonts w:cs="Arial"/>
                <w:color w:val="000000" w:themeColor="text1"/>
                <w:sz w:val="20"/>
                <w:szCs w:val="20"/>
                <w:lang w:val="en-GB"/>
              </w:rPr>
              <w:t>in a year divided into two semesters</w:t>
            </w:r>
            <w:r>
              <w:rPr>
                <w:rFonts w:cs="Arial"/>
                <w:color w:val="000000"/>
                <w:sz w:val="20"/>
                <w:szCs w:val="20"/>
                <w:lang w:val="en-GB"/>
              </w:rPr>
              <w:t xml:space="preserve">. </w:t>
            </w:r>
          </w:p>
        </w:tc>
        <w:tc>
          <w:tcPr>
            <w:tcW w:w="1338" w:type="dxa"/>
          </w:tcPr>
          <w:p w14:paraId="091841D6" w14:textId="77777777" w:rsidR="00DF3D43" w:rsidRDefault="00F9309C" w:rsidP="002F2E3E">
            <w:pPr>
              <w:autoSpaceDE w:val="0"/>
              <w:autoSpaceDN w:val="0"/>
              <w:spacing w:line="276" w:lineRule="auto"/>
              <w:rPr>
                <w:rFonts w:cs="Arial"/>
                <w:sz w:val="16"/>
                <w:szCs w:val="16"/>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02A2564F" w14:textId="3C848F3B" w:rsidR="00EE58CD" w:rsidRDefault="00F9309C" w:rsidP="002F2E3E">
            <w:pPr>
              <w:autoSpaceDE w:val="0"/>
              <w:autoSpaceDN w:val="0"/>
              <w:spacing w:line="276" w:lineRule="auto"/>
              <w:rPr>
                <w:rFonts w:cs="Arial"/>
                <w:sz w:val="16"/>
                <w:szCs w:val="16"/>
              </w:rPr>
            </w:pPr>
            <w:r>
              <w:rPr>
                <w:rFonts w:cs="Arial"/>
                <w:sz w:val="16"/>
                <w:szCs w:val="16"/>
                <w:lang w:val="en-GB"/>
              </w:rPr>
              <w:t>see Appendix III</w:t>
            </w:r>
          </w:p>
          <w:p w14:paraId="28D5C495" w14:textId="77777777" w:rsidR="00595AA0" w:rsidRPr="00EF75E6" w:rsidRDefault="00595AA0" w:rsidP="002F2E3E">
            <w:pPr>
              <w:autoSpaceDE w:val="0"/>
              <w:autoSpaceDN w:val="0"/>
              <w:spacing w:line="276" w:lineRule="auto"/>
              <w:rPr>
                <w:rFonts w:cs="Arial"/>
                <w:color w:val="000000"/>
                <w:sz w:val="16"/>
                <w:szCs w:val="16"/>
              </w:rPr>
            </w:pPr>
          </w:p>
        </w:tc>
      </w:tr>
      <w:tr w:rsidR="00EE58CD" w:rsidRPr="004C4CCA" w14:paraId="0734F569" w14:textId="77777777" w:rsidTr="00495EC1">
        <w:tc>
          <w:tcPr>
            <w:tcW w:w="7796" w:type="dxa"/>
            <w:shd w:val="clear" w:color="auto" w:fill="auto"/>
          </w:tcPr>
          <w:p w14:paraId="47D72D75" w14:textId="77777777" w:rsidR="00EE58CD" w:rsidRPr="00772C16" w:rsidRDefault="00EE58CD" w:rsidP="00DB33F6">
            <w:pPr>
              <w:autoSpaceDE w:val="0"/>
              <w:autoSpaceDN w:val="0"/>
              <w:spacing w:line="276" w:lineRule="auto"/>
              <w:ind w:left="318" w:hanging="284"/>
              <w:rPr>
                <w:rFonts w:cs="Arial"/>
                <w:color w:val="000000"/>
                <w:sz w:val="20"/>
                <w:szCs w:val="20"/>
                <w:lang w:val="en-US"/>
              </w:rPr>
            </w:pPr>
            <w:r>
              <w:rPr>
                <w:rFonts w:cs="Arial"/>
                <w:color w:val="000000"/>
                <w:sz w:val="20"/>
                <w:szCs w:val="20"/>
                <w:lang w:val="en-GB"/>
              </w:rPr>
              <w:t xml:space="preserve">2. </w:t>
            </w:r>
            <w:r>
              <w:rPr>
                <w:rFonts w:cs="Arial"/>
                <w:color w:val="000000"/>
                <w:sz w:val="20"/>
                <w:szCs w:val="20"/>
                <w:lang w:val="en-GB"/>
              </w:rPr>
              <w:tab/>
              <w:t xml:space="preserve">Every semester consists of three consecutive periods. The first two periods each consist of eight weeks, and the final period consists of four weeks. </w:t>
            </w:r>
          </w:p>
        </w:tc>
        <w:tc>
          <w:tcPr>
            <w:tcW w:w="1338" w:type="dxa"/>
          </w:tcPr>
          <w:p w14:paraId="24F7BB0C" w14:textId="77777777" w:rsidR="00DF3D43" w:rsidRPr="00772C16" w:rsidRDefault="00F9309C" w:rsidP="002F2E3E">
            <w:pPr>
              <w:autoSpaceDE w:val="0"/>
              <w:autoSpaceDN w:val="0"/>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4ECF7128" w14:textId="3E27D49E" w:rsidR="00EE58CD" w:rsidRPr="00772C16" w:rsidRDefault="00F9309C" w:rsidP="002F2E3E">
            <w:pPr>
              <w:autoSpaceDE w:val="0"/>
              <w:autoSpaceDN w:val="0"/>
              <w:spacing w:line="276" w:lineRule="auto"/>
              <w:rPr>
                <w:rFonts w:cs="Arial"/>
                <w:color w:val="000000"/>
                <w:sz w:val="16"/>
                <w:szCs w:val="16"/>
                <w:lang w:val="en-US"/>
              </w:rPr>
            </w:pPr>
            <w:r>
              <w:rPr>
                <w:rFonts w:cs="Arial"/>
                <w:sz w:val="16"/>
                <w:szCs w:val="16"/>
                <w:lang w:val="en-GB"/>
              </w:rPr>
              <w:t>see Appendix III</w:t>
            </w:r>
          </w:p>
        </w:tc>
      </w:tr>
      <w:tr w:rsidR="00A07FA2" w:rsidRPr="004C4CCA" w14:paraId="18A0D339" w14:textId="77777777" w:rsidTr="00495EC1">
        <w:tc>
          <w:tcPr>
            <w:tcW w:w="7796" w:type="dxa"/>
          </w:tcPr>
          <w:p w14:paraId="15B76383" w14:textId="77777777" w:rsidR="00A07FA2" w:rsidRPr="00772C16" w:rsidRDefault="00A07FA2" w:rsidP="00DB33F6">
            <w:pPr>
              <w:autoSpaceDE w:val="0"/>
              <w:autoSpaceDN w:val="0"/>
              <w:spacing w:after="13" w:line="276" w:lineRule="auto"/>
              <w:ind w:left="318" w:hanging="284"/>
              <w:rPr>
                <w:rFonts w:cs="Arial"/>
                <w:sz w:val="20"/>
                <w:szCs w:val="20"/>
                <w:lang w:val="en-US"/>
              </w:rPr>
            </w:pPr>
            <w:r>
              <w:rPr>
                <w:rFonts w:cs="Arial"/>
                <w:sz w:val="20"/>
                <w:szCs w:val="20"/>
                <w:lang w:val="en-GB"/>
              </w:rPr>
              <w:t>3.</w:t>
            </w:r>
            <w:r>
              <w:rPr>
                <w:rFonts w:cs="Arial"/>
                <w:sz w:val="20"/>
                <w:szCs w:val="20"/>
                <w:lang w:val="en-GB"/>
              </w:rPr>
              <w:tab/>
              <w:t xml:space="preserve">A unit of education comprises 6 ECs or a multiple thereof.  </w:t>
            </w:r>
          </w:p>
        </w:tc>
        <w:tc>
          <w:tcPr>
            <w:tcW w:w="1338" w:type="dxa"/>
          </w:tcPr>
          <w:p w14:paraId="37714C11" w14:textId="77777777" w:rsidR="00DF3D43" w:rsidRPr="00772C16" w:rsidRDefault="00A07FA2" w:rsidP="002F2E3E">
            <w:pPr>
              <w:autoSpaceDE w:val="0"/>
              <w:autoSpaceDN w:val="0"/>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107FF9DA" w14:textId="43EF37AD" w:rsidR="00595AA0" w:rsidRPr="00772C16" w:rsidRDefault="00A07FA2" w:rsidP="002F2E3E">
            <w:pPr>
              <w:autoSpaceDE w:val="0"/>
              <w:autoSpaceDN w:val="0"/>
              <w:spacing w:line="276" w:lineRule="auto"/>
              <w:rPr>
                <w:rFonts w:cs="Arial"/>
                <w:sz w:val="16"/>
                <w:szCs w:val="16"/>
                <w:lang w:val="en-US"/>
              </w:rPr>
            </w:pPr>
            <w:r>
              <w:rPr>
                <w:rFonts w:cs="Arial"/>
                <w:sz w:val="16"/>
                <w:szCs w:val="16"/>
                <w:lang w:val="en-GB"/>
              </w:rPr>
              <w:t>see Appendix III</w:t>
            </w:r>
          </w:p>
        </w:tc>
      </w:tr>
      <w:tr w:rsidR="00A07FA2" w:rsidRPr="004C4CCA" w14:paraId="348925C7" w14:textId="77777777" w:rsidTr="00495EC1">
        <w:tc>
          <w:tcPr>
            <w:tcW w:w="7796" w:type="dxa"/>
          </w:tcPr>
          <w:p w14:paraId="6CD3FFEE" w14:textId="77777777" w:rsidR="00A07FA2" w:rsidRPr="00772C16" w:rsidRDefault="00A07FA2" w:rsidP="00206D8A">
            <w:pPr>
              <w:autoSpaceDE w:val="0"/>
              <w:autoSpaceDN w:val="0"/>
              <w:spacing w:line="276" w:lineRule="auto"/>
              <w:ind w:left="318" w:hanging="284"/>
              <w:rPr>
                <w:rFonts w:cs="Arial"/>
                <w:sz w:val="20"/>
                <w:szCs w:val="20"/>
                <w:lang w:val="en-US"/>
              </w:rPr>
            </w:pPr>
            <w:r>
              <w:rPr>
                <w:rFonts w:cs="Arial"/>
                <w:sz w:val="20"/>
                <w:szCs w:val="20"/>
                <w:lang w:val="en-GB"/>
              </w:rPr>
              <w:lastRenderedPageBreak/>
              <w:t xml:space="preserve">4. </w:t>
            </w:r>
            <w:r>
              <w:rPr>
                <w:rFonts w:cs="Arial"/>
                <w:sz w:val="20"/>
                <w:szCs w:val="20"/>
                <w:lang w:val="en-GB"/>
              </w:rPr>
              <w:tab/>
              <w:t xml:space="preserve">By way of exception to paragraph 3, the Executive Board may in special cases and on request of the Faculty Board, stipulate that a unit of education comprises 3 EC or a multiple thereof. </w:t>
            </w:r>
          </w:p>
        </w:tc>
        <w:tc>
          <w:tcPr>
            <w:tcW w:w="1338" w:type="dxa"/>
          </w:tcPr>
          <w:p w14:paraId="1C0E3F94" w14:textId="77777777" w:rsidR="00771F24" w:rsidRPr="00772C16" w:rsidRDefault="00771F24" w:rsidP="00771F24">
            <w:pPr>
              <w:autoSpaceDE w:val="0"/>
              <w:autoSpaceDN w:val="0"/>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69A9DCD1" w14:textId="3713B755" w:rsidR="00A07FA2" w:rsidRPr="00772C16" w:rsidRDefault="00771F24" w:rsidP="00771F24">
            <w:pPr>
              <w:autoSpaceDE w:val="0"/>
              <w:autoSpaceDN w:val="0"/>
              <w:spacing w:line="276" w:lineRule="auto"/>
              <w:rPr>
                <w:rFonts w:cs="Arial"/>
                <w:sz w:val="16"/>
                <w:szCs w:val="16"/>
                <w:lang w:val="en-US"/>
              </w:rPr>
            </w:pPr>
            <w:r>
              <w:rPr>
                <w:rFonts w:cs="Arial"/>
                <w:sz w:val="16"/>
                <w:szCs w:val="16"/>
                <w:lang w:val="en-GB"/>
              </w:rPr>
              <w:t>see Appendix III</w:t>
            </w:r>
          </w:p>
        </w:tc>
      </w:tr>
    </w:tbl>
    <w:p w14:paraId="0C7B13B2" w14:textId="77777777" w:rsidR="006F5104" w:rsidRPr="00772C16" w:rsidRDefault="006F5104" w:rsidP="002F2E3E">
      <w:pPr>
        <w:autoSpaceDE w:val="0"/>
        <w:autoSpaceDN w:val="0"/>
        <w:spacing w:line="276" w:lineRule="auto"/>
        <w:rPr>
          <w:rFonts w:cs="Arial"/>
          <w:color w:val="0000FF"/>
          <w:sz w:val="20"/>
          <w:szCs w:val="20"/>
          <w:lang w:val="en-US"/>
        </w:rPr>
      </w:pPr>
    </w:p>
    <w:p w14:paraId="68AF4351" w14:textId="77777777" w:rsidR="006F5104" w:rsidRPr="00EF75E6" w:rsidRDefault="00B75D5D" w:rsidP="002F2E3E">
      <w:pPr>
        <w:pStyle w:val="Kop2"/>
        <w:spacing w:before="0" w:line="276" w:lineRule="auto"/>
        <w:rPr>
          <w:rFonts w:asciiTheme="minorHAnsi" w:hAnsiTheme="minorHAnsi" w:cs="Arial"/>
          <w:b w:val="0"/>
          <w:color w:val="0000FF"/>
          <w:sz w:val="20"/>
          <w:szCs w:val="20"/>
        </w:rPr>
      </w:pPr>
      <w:bookmarkStart w:id="50" w:name="_Toc422124459"/>
      <w:bookmarkStart w:id="51" w:name="_Toc422070347"/>
      <w:bookmarkStart w:id="52" w:name="_Toc139970954"/>
      <w:r>
        <w:rPr>
          <w:rFonts w:asciiTheme="minorHAnsi" w:hAnsiTheme="minorHAnsi" w:cs="Arial"/>
          <w:b w:val="0"/>
          <w:bCs w:val="0"/>
          <w:color w:val="0000FF"/>
          <w:sz w:val="20"/>
          <w:szCs w:val="20"/>
          <w:lang w:val="en-GB"/>
        </w:rPr>
        <w:t>Article 2.2 Setup of programme</w:t>
      </w:r>
      <w:bookmarkEnd w:id="50"/>
      <w:bookmarkEnd w:id="51"/>
      <w:bookmarkEnd w:id="52"/>
      <w:r>
        <w:rPr>
          <w:rFonts w:asciiTheme="minorHAnsi" w:hAnsiTheme="minorHAnsi" w:cs="Arial"/>
          <w:b w:val="0"/>
          <w:bCs w:val="0"/>
          <w:color w:val="0000FF"/>
          <w:sz w:val="20"/>
          <w:szCs w:val="20"/>
          <w:lang w:val="en-GB"/>
        </w:rPr>
        <w:t xml:space="preserve">  </w:t>
      </w:r>
    </w:p>
    <w:tbl>
      <w:tblPr>
        <w:tblStyle w:val="Tabelraster"/>
        <w:tblW w:w="9242" w:type="dxa"/>
        <w:tblInd w:w="108" w:type="dxa"/>
        <w:tblLayout w:type="fixed"/>
        <w:tblLook w:val="04A0" w:firstRow="1" w:lastRow="0" w:firstColumn="1" w:lastColumn="0" w:noHBand="0" w:noVBand="1"/>
      </w:tblPr>
      <w:tblGrid>
        <w:gridCol w:w="7889"/>
        <w:gridCol w:w="1353"/>
      </w:tblGrid>
      <w:tr w:rsidR="0089562A" w:rsidRPr="004C4CCA" w:rsidDel="00F9309C" w14:paraId="654F1A73" w14:textId="77777777" w:rsidTr="00AB5ABC">
        <w:tc>
          <w:tcPr>
            <w:tcW w:w="7797" w:type="dxa"/>
          </w:tcPr>
          <w:p w14:paraId="26B66859" w14:textId="77777777" w:rsidR="00193B7B" w:rsidRPr="00772C16" w:rsidRDefault="00193B7B" w:rsidP="00DB33F6">
            <w:pPr>
              <w:autoSpaceDE w:val="0"/>
              <w:autoSpaceDN w:val="0"/>
              <w:spacing w:after="13" w:line="276" w:lineRule="auto"/>
              <w:ind w:left="318" w:hanging="284"/>
              <w:rPr>
                <w:rFonts w:cs="Arial"/>
                <w:sz w:val="20"/>
                <w:szCs w:val="20"/>
                <w:lang w:val="en-US"/>
              </w:rPr>
            </w:pPr>
            <w:r>
              <w:rPr>
                <w:rFonts w:cs="Arial"/>
                <w:sz w:val="20"/>
                <w:szCs w:val="20"/>
                <w:lang w:val="en-GB"/>
              </w:rPr>
              <w:t xml:space="preserve">1. </w:t>
            </w:r>
            <w:r>
              <w:rPr>
                <w:rFonts w:cs="Arial"/>
                <w:sz w:val="20"/>
                <w:szCs w:val="20"/>
                <w:lang w:val="en-GB"/>
              </w:rPr>
              <w:tab/>
              <w:t xml:space="preserve">All Bachelor’s programmes consist of at least the following components: </w:t>
            </w:r>
          </w:p>
          <w:p w14:paraId="3ECDE3B7" w14:textId="77777777" w:rsidR="00E245DA" w:rsidRPr="00772C16" w:rsidRDefault="00193B7B" w:rsidP="00DB33F6">
            <w:pPr>
              <w:autoSpaceDE w:val="0"/>
              <w:autoSpaceDN w:val="0"/>
              <w:spacing w:after="13" w:line="276" w:lineRule="auto"/>
              <w:ind w:left="318" w:hanging="284"/>
              <w:rPr>
                <w:rFonts w:cs="Arial"/>
                <w:sz w:val="20"/>
                <w:szCs w:val="20"/>
                <w:lang w:val="en-US"/>
              </w:rPr>
            </w:pPr>
            <w:r>
              <w:rPr>
                <w:rFonts w:cs="Arial"/>
                <w:sz w:val="20"/>
                <w:szCs w:val="20"/>
                <w:lang w:val="en-GB"/>
              </w:rPr>
              <w:tab/>
              <w:t>a. An academic core [</w:t>
            </w:r>
            <w:proofErr w:type="spellStart"/>
            <w:r>
              <w:rPr>
                <w:rFonts w:cs="Arial"/>
                <w:i/>
                <w:iCs/>
                <w:sz w:val="16"/>
                <w:szCs w:val="16"/>
                <w:lang w:val="en-GB"/>
              </w:rPr>
              <w:t>keuze</w:t>
            </w:r>
            <w:proofErr w:type="spellEnd"/>
            <w:r>
              <w:rPr>
                <w:rFonts w:cs="Arial"/>
                <w:sz w:val="20"/>
                <w:szCs w:val="20"/>
                <w:lang w:val="en-GB"/>
              </w:rPr>
              <w:t>: academic development] of at least 24 ECs</w:t>
            </w:r>
          </w:p>
          <w:p w14:paraId="7BA5C4F5" w14:textId="77777777" w:rsidR="00E245DA" w:rsidRPr="00772C16" w:rsidRDefault="00E245DA" w:rsidP="00DB33F6">
            <w:pPr>
              <w:autoSpaceDE w:val="0"/>
              <w:autoSpaceDN w:val="0"/>
              <w:spacing w:after="13" w:line="276" w:lineRule="auto"/>
              <w:ind w:left="318" w:hanging="284"/>
              <w:rPr>
                <w:rFonts w:cs="Arial"/>
                <w:sz w:val="20"/>
                <w:szCs w:val="20"/>
                <w:lang w:val="en-US"/>
              </w:rPr>
            </w:pPr>
            <w:r>
              <w:rPr>
                <w:rFonts w:cs="Arial"/>
                <w:sz w:val="20"/>
                <w:szCs w:val="20"/>
                <w:lang w:val="en-GB"/>
              </w:rPr>
              <w:tab/>
              <w:t>b. Major/compulsory components of at least 90 ECs</w:t>
            </w:r>
          </w:p>
          <w:p w14:paraId="11F7ED1B" w14:textId="4F7A066D" w:rsidR="0089562A" w:rsidRPr="00772C16" w:rsidDel="00F9309C" w:rsidRDefault="00E245DA" w:rsidP="00263058">
            <w:pPr>
              <w:autoSpaceDE w:val="0"/>
              <w:autoSpaceDN w:val="0"/>
              <w:spacing w:after="13" w:line="276" w:lineRule="auto"/>
              <w:ind w:left="318" w:hanging="284"/>
              <w:rPr>
                <w:rFonts w:cs="Arial"/>
                <w:sz w:val="20"/>
                <w:szCs w:val="20"/>
                <w:lang w:val="en-US"/>
              </w:rPr>
            </w:pPr>
            <w:r>
              <w:rPr>
                <w:rFonts w:cs="Arial"/>
                <w:sz w:val="20"/>
                <w:szCs w:val="20"/>
                <w:lang w:val="en-GB"/>
              </w:rPr>
              <w:tab/>
              <w:t>c. Elective components of study of at least 30 ECs</w:t>
            </w:r>
          </w:p>
        </w:tc>
        <w:tc>
          <w:tcPr>
            <w:tcW w:w="1337" w:type="dxa"/>
            <w:tcBorders>
              <w:bottom w:val="single" w:sz="4" w:space="0" w:color="auto"/>
            </w:tcBorders>
          </w:tcPr>
          <w:p w14:paraId="6F4FF2E2" w14:textId="77777777" w:rsidR="00E245DA" w:rsidRPr="00772C16" w:rsidRDefault="00E245DA" w:rsidP="002F2E3E">
            <w:pPr>
              <w:autoSpaceDE w:val="0"/>
              <w:autoSpaceDN w:val="0"/>
              <w:spacing w:after="13" w:line="276" w:lineRule="auto"/>
              <w:ind w:left="33" w:firstLine="1"/>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6925AC47" w14:textId="134DE88A" w:rsidR="0089562A" w:rsidRPr="00772C16" w:rsidDel="00F9309C" w:rsidRDefault="00E245DA" w:rsidP="002F2E3E">
            <w:pPr>
              <w:autoSpaceDE w:val="0"/>
              <w:autoSpaceDN w:val="0"/>
              <w:spacing w:after="13" w:line="276" w:lineRule="auto"/>
              <w:ind w:left="33" w:firstLine="1"/>
              <w:rPr>
                <w:rFonts w:eastAsia="Times New Roman" w:cs="Arial"/>
                <w:sz w:val="16"/>
                <w:szCs w:val="16"/>
                <w:lang w:val="en-US"/>
              </w:rPr>
            </w:pPr>
            <w:r>
              <w:rPr>
                <w:rFonts w:cs="Arial"/>
                <w:sz w:val="16"/>
                <w:szCs w:val="16"/>
                <w:lang w:val="en-GB"/>
              </w:rPr>
              <w:t>see Appendix III</w:t>
            </w:r>
          </w:p>
        </w:tc>
      </w:tr>
      <w:tr w:rsidR="002F1C02" w:rsidRPr="004C4CCA" w14:paraId="28AEC594" w14:textId="77777777" w:rsidTr="00AB5ABC">
        <w:tc>
          <w:tcPr>
            <w:tcW w:w="7797" w:type="dxa"/>
            <w:shd w:val="clear" w:color="auto" w:fill="auto"/>
          </w:tcPr>
          <w:p w14:paraId="26B694E1" w14:textId="77777777" w:rsidR="002F1C02" w:rsidRPr="00772C16" w:rsidRDefault="00516C80" w:rsidP="00DB33F6">
            <w:pPr>
              <w:autoSpaceDE w:val="0"/>
              <w:autoSpaceDN w:val="0"/>
              <w:spacing w:line="276" w:lineRule="auto"/>
              <w:ind w:left="318" w:hanging="284"/>
              <w:rPr>
                <w:rFonts w:cs="Arial"/>
                <w:sz w:val="20"/>
                <w:szCs w:val="20"/>
                <w:lang w:val="en-US"/>
              </w:rPr>
            </w:pPr>
            <w:r>
              <w:rPr>
                <w:rFonts w:cs="Arial"/>
                <w:sz w:val="20"/>
                <w:szCs w:val="20"/>
                <w:lang w:val="en-GB"/>
              </w:rPr>
              <w:t xml:space="preserve">2. </w:t>
            </w:r>
            <w:r>
              <w:rPr>
                <w:rFonts w:cs="Arial"/>
                <w:sz w:val="20"/>
                <w:szCs w:val="20"/>
                <w:lang w:val="en-GB"/>
              </w:rPr>
              <w:tab/>
              <w:t xml:space="preserve">In the first year of the programme, the programme will offer at least fourteen contact hours a week. </w:t>
            </w:r>
          </w:p>
        </w:tc>
        <w:tc>
          <w:tcPr>
            <w:tcW w:w="1337" w:type="dxa"/>
          </w:tcPr>
          <w:p w14:paraId="457A532E" w14:textId="77777777" w:rsidR="00A07FA2" w:rsidRPr="00772C16" w:rsidRDefault="002F1C02" w:rsidP="002F2E3E">
            <w:pPr>
              <w:autoSpaceDE w:val="0"/>
              <w:autoSpaceDN w:val="0"/>
              <w:spacing w:line="276" w:lineRule="auto"/>
              <w:ind w:left="33" w:firstLine="1"/>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00D5E494" w14:textId="2FBE901A" w:rsidR="002F1C02" w:rsidRPr="00772C16" w:rsidDel="002F1C02" w:rsidRDefault="002F1C02" w:rsidP="002F2E3E">
            <w:pPr>
              <w:autoSpaceDE w:val="0"/>
              <w:autoSpaceDN w:val="0"/>
              <w:spacing w:line="276" w:lineRule="auto"/>
              <w:ind w:left="33" w:firstLine="1"/>
              <w:rPr>
                <w:rFonts w:cs="Arial"/>
                <w:sz w:val="16"/>
                <w:szCs w:val="16"/>
                <w:lang w:val="en-US"/>
              </w:rPr>
            </w:pPr>
            <w:r>
              <w:rPr>
                <w:rFonts w:cs="Arial"/>
                <w:sz w:val="16"/>
                <w:szCs w:val="16"/>
                <w:lang w:val="en-GB"/>
              </w:rPr>
              <w:t>see Appendix III</w:t>
            </w:r>
          </w:p>
        </w:tc>
      </w:tr>
      <w:tr w:rsidR="002F1C02" w:rsidRPr="004C4CCA" w14:paraId="7CD38CE8" w14:textId="77777777" w:rsidTr="00AB5ABC">
        <w:tc>
          <w:tcPr>
            <w:tcW w:w="7797" w:type="dxa"/>
            <w:shd w:val="clear" w:color="auto" w:fill="auto"/>
          </w:tcPr>
          <w:p w14:paraId="53DE8101" w14:textId="77777777" w:rsidR="002F1C02" w:rsidRPr="00772C16" w:rsidRDefault="00516C80" w:rsidP="00DB33F6">
            <w:pPr>
              <w:autoSpaceDE w:val="0"/>
              <w:autoSpaceDN w:val="0"/>
              <w:spacing w:line="276" w:lineRule="auto"/>
              <w:ind w:left="318" w:hanging="284"/>
              <w:rPr>
                <w:rFonts w:cs="Arial"/>
                <w:sz w:val="20"/>
                <w:szCs w:val="20"/>
                <w:lang w:val="en-US"/>
              </w:rPr>
            </w:pPr>
            <w:r>
              <w:rPr>
                <w:rFonts w:cs="Arial"/>
                <w:sz w:val="20"/>
                <w:szCs w:val="20"/>
                <w:lang w:val="en-GB"/>
              </w:rPr>
              <w:t>3.</w:t>
            </w:r>
            <w:r>
              <w:rPr>
                <w:rFonts w:cs="Arial"/>
                <w:sz w:val="20"/>
                <w:szCs w:val="20"/>
                <w:lang w:val="en-GB"/>
              </w:rPr>
              <w:tab/>
              <w:t>In the second and third years of the programme, the programme will offer at least twelve contact hours a week.</w:t>
            </w:r>
          </w:p>
        </w:tc>
        <w:tc>
          <w:tcPr>
            <w:tcW w:w="1337" w:type="dxa"/>
          </w:tcPr>
          <w:p w14:paraId="1A07D839" w14:textId="77777777" w:rsidR="00A07FA2" w:rsidRPr="00772C16" w:rsidRDefault="002F1C02" w:rsidP="002F2E3E">
            <w:pPr>
              <w:autoSpaceDE w:val="0"/>
              <w:autoSpaceDN w:val="0"/>
              <w:spacing w:line="276" w:lineRule="auto"/>
              <w:ind w:left="33" w:firstLine="1"/>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39FEBE33" w14:textId="094DF701" w:rsidR="002F1C02" w:rsidRPr="00772C16" w:rsidDel="002F1C02" w:rsidRDefault="002F1C02" w:rsidP="002F2E3E">
            <w:pPr>
              <w:autoSpaceDE w:val="0"/>
              <w:autoSpaceDN w:val="0"/>
              <w:spacing w:line="276" w:lineRule="auto"/>
              <w:ind w:left="33" w:firstLine="1"/>
              <w:rPr>
                <w:rFonts w:cs="Arial"/>
                <w:sz w:val="16"/>
                <w:szCs w:val="16"/>
                <w:lang w:val="en-US"/>
              </w:rPr>
            </w:pPr>
            <w:r>
              <w:rPr>
                <w:rFonts w:cs="Arial"/>
                <w:sz w:val="16"/>
                <w:szCs w:val="16"/>
                <w:lang w:val="en-GB"/>
              </w:rPr>
              <w:t>see Appendix III</w:t>
            </w:r>
          </w:p>
        </w:tc>
      </w:tr>
      <w:tr w:rsidR="00A07FA2" w:rsidRPr="004C4CCA" w14:paraId="21A51982" w14:textId="77777777" w:rsidTr="00AB5ABC">
        <w:tc>
          <w:tcPr>
            <w:tcW w:w="7797" w:type="dxa"/>
            <w:shd w:val="clear" w:color="auto" w:fill="auto"/>
          </w:tcPr>
          <w:p w14:paraId="5AD18D13" w14:textId="68D4E8C6" w:rsidR="00A07FA2" w:rsidRPr="00772C16" w:rsidRDefault="00516C80" w:rsidP="008B679A">
            <w:pPr>
              <w:autoSpaceDE w:val="0"/>
              <w:autoSpaceDN w:val="0"/>
              <w:spacing w:line="276" w:lineRule="auto"/>
              <w:ind w:left="318" w:hanging="284"/>
              <w:rPr>
                <w:rFonts w:cs="Arial"/>
                <w:sz w:val="20"/>
                <w:szCs w:val="20"/>
                <w:lang w:val="en-US"/>
              </w:rPr>
            </w:pPr>
            <w:r>
              <w:rPr>
                <w:rFonts w:cs="Arial"/>
                <w:sz w:val="20"/>
                <w:szCs w:val="20"/>
                <w:lang w:val="en-GB"/>
              </w:rPr>
              <w:t xml:space="preserve">4. </w:t>
            </w:r>
            <w:r>
              <w:rPr>
                <w:rFonts w:cs="Arial"/>
                <w:sz w:val="20"/>
                <w:szCs w:val="20"/>
                <w:lang w:val="en-GB"/>
              </w:rPr>
              <w:tab/>
              <w:t>Internationalisation is included as part of the Bachelor’s programme and reflected in one or more units of education.</w:t>
            </w:r>
          </w:p>
        </w:tc>
        <w:tc>
          <w:tcPr>
            <w:tcW w:w="1337" w:type="dxa"/>
          </w:tcPr>
          <w:p w14:paraId="341E0837" w14:textId="77777777" w:rsidR="00A07FA2" w:rsidRPr="00772C16" w:rsidRDefault="00A07FA2" w:rsidP="002F2E3E">
            <w:pPr>
              <w:autoSpaceDE w:val="0"/>
              <w:autoSpaceDN w:val="0"/>
              <w:spacing w:line="276" w:lineRule="auto"/>
              <w:ind w:left="33" w:firstLine="1"/>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7F2DF88C" w14:textId="00742D31" w:rsidR="00A07FA2" w:rsidRPr="00772C16" w:rsidRDefault="00A07FA2" w:rsidP="002F2E3E">
            <w:pPr>
              <w:autoSpaceDE w:val="0"/>
              <w:autoSpaceDN w:val="0"/>
              <w:spacing w:line="276" w:lineRule="auto"/>
              <w:ind w:left="33" w:firstLine="1"/>
              <w:rPr>
                <w:rFonts w:cs="Arial"/>
                <w:sz w:val="16"/>
                <w:szCs w:val="16"/>
                <w:lang w:val="en-US"/>
              </w:rPr>
            </w:pPr>
            <w:r>
              <w:rPr>
                <w:rFonts w:cs="Arial"/>
                <w:sz w:val="16"/>
                <w:szCs w:val="16"/>
                <w:lang w:val="en-GB"/>
              </w:rPr>
              <w:t>see Appendix III</w:t>
            </w:r>
          </w:p>
        </w:tc>
      </w:tr>
    </w:tbl>
    <w:p w14:paraId="55D05370" w14:textId="77777777" w:rsidR="006F5104" w:rsidRPr="00772C16" w:rsidRDefault="006F5104" w:rsidP="002F2E3E">
      <w:pPr>
        <w:spacing w:line="276" w:lineRule="auto"/>
        <w:rPr>
          <w:rFonts w:cs="Arial"/>
          <w:sz w:val="20"/>
          <w:szCs w:val="20"/>
          <w:lang w:val="en-US"/>
        </w:rPr>
      </w:pPr>
    </w:p>
    <w:p w14:paraId="341DC6E8" w14:textId="77777777" w:rsidR="00DC2DF0" w:rsidRPr="00772C16" w:rsidRDefault="00DC2DF0" w:rsidP="002F2E3E">
      <w:pPr>
        <w:spacing w:line="276" w:lineRule="auto"/>
        <w:rPr>
          <w:rFonts w:cs="Arial"/>
          <w:b/>
          <w:color w:val="1F497D"/>
          <w:sz w:val="20"/>
          <w:szCs w:val="20"/>
          <w:lang w:val="en-US"/>
        </w:rPr>
      </w:pPr>
    </w:p>
    <w:p w14:paraId="7564763D" w14:textId="77777777" w:rsidR="006F5104" w:rsidRPr="00772C16" w:rsidRDefault="00A07285" w:rsidP="002F2E3E">
      <w:pPr>
        <w:pStyle w:val="Kop1"/>
        <w:spacing w:before="0" w:line="276" w:lineRule="auto"/>
        <w:rPr>
          <w:rFonts w:asciiTheme="minorHAnsi" w:hAnsiTheme="minorHAnsi" w:cs="Arial"/>
          <w:color w:val="1F497D"/>
          <w:sz w:val="22"/>
          <w:szCs w:val="22"/>
          <w:lang w:val="en-US"/>
        </w:rPr>
      </w:pPr>
      <w:bookmarkStart w:id="53" w:name="_Toc422124461"/>
      <w:bookmarkStart w:id="54" w:name="_Toc422070349"/>
      <w:bookmarkStart w:id="55" w:name="_Toc139970955"/>
      <w:r>
        <w:rPr>
          <w:rFonts w:asciiTheme="minorHAnsi" w:hAnsiTheme="minorHAnsi" w:cs="Arial"/>
          <w:color w:val="1F497D"/>
          <w:sz w:val="22"/>
          <w:szCs w:val="22"/>
          <w:lang w:val="en-GB"/>
        </w:rPr>
        <w:t>3. Assessment and examination</w:t>
      </w:r>
      <w:bookmarkEnd w:id="53"/>
      <w:bookmarkEnd w:id="54"/>
      <w:bookmarkEnd w:id="55"/>
    </w:p>
    <w:p w14:paraId="2A18F8B3" w14:textId="77777777" w:rsidR="006E1CBC" w:rsidRPr="00772C16" w:rsidRDefault="006E1CBC" w:rsidP="002F2E3E">
      <w:pPr>
        <w:spacing w:line="276" w:lineRule="auto"/>
        <w:rPr>
          <w:lang w:val="en-US"/>
        </w:rPr>
      </w:pPr>
    </w:p>
    <w:p w14:paraId="1B09AC4B" w14:textId="77777777" w:rsidR="00DC2DF0" w:rsidRPr="00772C16" w:rsidRDefault="006E1CBC" w:rsidP="002F2E3E">
      <w:pPr>
        <w:pStyle w:val="Kop2"/>
        <w:spacing w:before="0" w:line="276" w:lineRule="auto"/>
        <w:rPr>
          <w:rFonts w:asciiTheme="minorHAnsi" w:hAnsiTheme="minorHAnsi" w:cs="Arial"/>
          <w:b w:val="0"/>
          <w:color w:val="0000FF"/>
          <w:sz w:val="20"/>
          <w:szCs w:val="20"/>
          <w:lang w:val="en-US"/>
        </w:rPr>
      </w:pPr>
      <w:bookmarkStart w:id="56" w:name="_Toc422124462"/>
      <w:bookmarkStart w:id="57" w:name="_Toc422070350"/>
      <w:bookmarkStart w:id="58" w:name="_Toc139970956"/>
      <w:r>
        <w:rPr>
          <w:rFonts w:asciiTheme="minorHAnsi" w:hAnsiTheme="minorHAnsi" w:cs="Arial"/>
          <w:b w:val="0"/>
          <w:bCs w:val="0"/>
          <w:color w:val="0000FF"/>
          <w:sz w:val="20"/>
          <w:szCs w:val="20"/>
          <w:lang w:val="en-GB"/>
        </w:rPr>
        <w:t>Article 3.1 Signing up for education and examinations</w:t>
      </w:r>
      <w:bookmarkEnd w:id="56"/>
      <w:bookmarkEnd w:id="57"/>
      <w:bookmarkEnd w:id="58"/>
      <w:r>
        <w:rPr>
          <w:rFonts w:asciiTheme="minorHAnsi" w:hAnsiTheme="minorHAnsi" w:cs="Arial"/>
          <w:b w:val="0"/>
          <w:bCs w:val="0"/>
          <w:color w:val="0000FF"/>
          <w:sz w:val="20"/>
          <w:szCs w:val="20"/>
          <w:lang w:val="en-GB"/>
        </w:rPr>
        <w:t xml:space="preserve"> </w:t>
      </w:r>
    </w:p>
    <w:tbl>
      <w:tblPr>
        <w:tblStyle w:val="Tabelraster"/>
        <w:tblW w:w="9242" w:type="dxa"/>
        <w:tblInd w:w="108" w:type="dxa"/>
        <w:tblLook w:val="04A0" w:firstRow="1" w:lastRow="0" w:firstColumn="1" w:lastColumn="0" w:noHBand="0" w:noVBand="1"/>
      </w:tblPr>
      <w:tblGrid>
        <w:gridCol w:w="7889"/>
        <w:gridCol w:w="1353"/>
      </w:tblGrid>
      <w:tr w:rsidR="006E1CBC" w:rsidRPr="004C4CCA" w14:paraId="7E2F68E8" w14:textId="77777777" w:rsidTr="00AB5ABC">
        <w:trPr>
          <w:trHeight w:val="887"/>
        </w:trPr>
        <w:tc>
          <w:tcPr>
            <w:tcW w:w="7797" w:type="dxa"/>
            <w:shd w:val="clear" w:color="auto" w:fill="auto"/>
          </w:tcPr>
          <w:p w14:paraId="5D2374BD" w14:textId="77777777" w:rsidR="006E1CBC" w:rsidRPr="00772C16" w:rsidRDefault="006E1CBC" w:rsidP="00DB33F6">
            <w:pPr>
              <w:widowControl w:val="0"/>
              <w:autoSpaceDE w:val="0"/>
              <w:autoSpaceDN w:val="0"/>
              <w:adjustRightInd w:val="0"/>
              <w:spacing w:line="276" w:lineRule="auto"/>
              <w:ind w:left="318" w:hanging="284"/>
              <w:rPr>
                <w:rFonts w:cs="Arial"/>
                <w:color w:val="000000" w:themeColor="text1"/>
                <w:sz w:val="20"/>
                <w:szCs w:val="20"/>
                <w:lang w:val="en-US"/>
              </w:rPr>
            </w:pPr>
            <w:r>
              <w:rPr>
                <w:rFonts w:cs="Arial"/>
                <w:sz w:val="20"/>
                <w:szCs w:val="20"/>
                <w:lang w:val="en-GB"/>
              </w:rPr>
              <w:t>1.</w:t>
            </w:r>
            <w:r>
              <w:rPr>
                <w:rFonts w:cs="Arial"/>
                <w:sz w:val="20"/>
                <w:szCs w:val="20"/>
                <w:lang w:val="en-GB"/>
              </w:rPr>
              <w:tab/>
              <w:t>Every student must sign up to participate in the units of education of the programme, the examinations and resits. The procedure for signing up is described in an annex to the student statute.</w:t>
            </w:r>
          </w:p>
        </w:tc>
        <w:tc>
          <w:tcPr>
            <w:tcW w:w="1337" w:type="dxa"/>
          </w:tcPr>
          <w:p w14:paraId="3442590B" w14:textId="77777777" w:rsidR="005B2BC3" w:rsidRPr="00772C16" w:rsidRDefault="00C21787" w:rsidP="002F2E3E">
            <w:pPr>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705EC16D" w14:textId="1DF90EE6" w:rsidR="006E1CBC" w:rsidRPr="00772C16" w:rsidRDefault="000F1F29" w:rsidP="002F2E3E">
            <w:pPr>
              <w:spacing w:line="276" w:lineRule="auto"/>
              <w:rPr>
                <w:rFonts w:cs="Arial"/>
                <w:sz w:val="16"/>
                <w:szCs w:val="16"/>
                <w:lang w:val="en-US"/>
              </w:rPr>
            </w:pPr>
            <w:r>
              <w:rPr>
                <w:rFonts w:cs="Arial"/>
                <w:sz w:val="16"/>
                <w:szCs w:val="16"/>
                <w:lang w:val="en-GB"/>
              </w:rPr>
              <w:t>see Appendix III</w:t>
            </w:r>
          </w:p>
        </w:tc>
      </w:tr>
      <w:tr w:rsidR="005B2BC3" w:rsidRPr="004C4CCA" w14:paraId="3B081052" w14:textId="77777777" w:rsidTr="00AB5ABC">
        <w:trPr>
          <w:trHeight w:val="561"/>
        </w:trPr>
        <w:tc>
          <w:tcPr>
            <w:tcW w:w="7797" w:type="dxa"/>
            <w:shd w:val="clear" w:color="auto" w:fill="auto"/>
          </w:tcPr>
          <w:p w14:paraId="7BD8854A" w14:textId="77777777" w:rsidR="005B2BC3" w:rsidRPr="00772C16" w:rsidRDefault="00E45010" w:rsidP="00DB33F6">
            <w:pPr>
              <w:widowControl w:val="0"/>
              <w:autoSpaceDE w:val="0"/>
              <w:autoSpaceDN w:val="0"/>
              <w:adjustRightInd w:val="0"/>
              <w:spacing w:line="276" w:lineRule="auto"/>
              <w:ind w:left="318" w:hanging="284"/>
              <w:rPr>
                <w:rFonts w:cs="Arial"/>
                <w:sz w:val="20"/>
                <w:szCs w:val="20"/>
                <w:lang w:val="en-US"/>
              </w:rPr>
            </w:pPr>
            <w:r>
              <w:rPr>
                <w:rFonts w:cs="Arial"/>
                <w:sz w:val="20"/>
                <w:szCs w:val="20"/>
                <w:lang w:val="en-GB"/>
              </w:rPr>
              <w:t>2.</w:t>
            </w:r>
            <w:r>
              <w:rPr>
                <w:rFonts w:cs="Arial"/>
                <w:sz w:val="20"/>
                <w:szCs w:val="20"/>
                <w:lang w:val="en-GB"/>
              </w:rPr>
              <w:tab/>
              <w:t>Signing up may only take place in the designated periods.</w:t>
            </w:r>
          </w:p>
        </w:tc>
        <w:tc>
          <w:tcPr>
            <w:tcW w:w="1337" w:type="dxa"/>
          </w:tcPr>
          <w:p w14:paraId="3C7E4F36" w14:textId="77777777" w:rsidR="005B2BC3" w:rsidRPr="00772C16" w:rsidRDefault="005B2BC3" w:rsidP="002F2E3E">
            <w:pPr>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54B190AD" w14:textId="5A0D8E9D" w:rsidR="005B2BC3" w:rsidRPr="00772C16" w:rsidRDefault="005B2BC3" w:rsidP="002F2E3E">
            <w:pPr>
              <w:spacing w:line="276" w:lineRule="auto"/>
              <w:rPr>
                <w:rFonts w:cs="Arial"/>
                <w:sz w:val="16"/>
                <w:szCs w:val="16"/>
                <w:lang w:val="en-US"/>
              </w:rPr>
            </w:pPr>
            <w:r>
              <w:rPr>
                <w:rFonts w:cs="Arial"/>
                <w:sz w:val="16"/>
                <w:szCs w:val="16"/>
                <w:lang w:val="en-GB"/>
              </w:rPr>
              <w:t>see Appendix III</w:t>
            </w:r>
          </w:p>
        </w:tc>
      </w:tr>
    </w:tbl>
    <w:p w14:paraId="3F66DA9A" w14:textId="77777777" w:rsidR="007F6D96" w:rsidRPr="00772C16" w:rsidRDefault="007F6D96" w:rsidP="002F2E3E">
      <w:pPr>
        <w:spacing w:line="276" w:lineRule="auto"/>
        <w:rPr>
          <w:rFonts w:cs="Arial"/>
          <w:sz w:val="20"/>
          <w:szCs w:val="20"/>
          <w:lang w:val="en-US"/>
        </w:rPr>
      </w:pPr>
    </w:p>
    <w:p w14:paraId="67DD245A" w14:textId="77777777" w:rsidR="000717C4" w:rsidRPr="00EF75E6" w:rsidRDefault="00F54F1A" w:rsidP="002F2E3E">
      <w:pPr>
        <w:pStyle w:val="Kop2"/>
        <w:spacing w:before="0" w:line="276" w:lineRule="auto"/>
        <w:rPr>
          <w:rFonts w:asciiTheme="minorHAnsi" w:hAnsiTheme="minorHAnsi" w:cs="Arial"/>
          <w:b w:val="0"/>
          <w:color w:val="0000FF"/>
          <w:sz w:val="20"/>
          <w:szCs w:val="20"/>
        </w:rPr>
      </w:pPr>
      <w:bookmarkStart w:id="59" w:name="_Toc422124463"/>
      <w:bookmarkStart w:id="60" w:name="_Toc422070351"/>
      <w:bookmarkStart w:id="61" w:name="_Toc139970957"/>
      <w:r>
        <w:rPr>
          <w:rFonts w:asciiTheme="minorHAnsi" w:hAnsiTheme="minorHAnsi" w:cs="Arial"/>
          <w:b w:val="0"/>
          <w:bCs w:val="0"/>
          <w:color w:val="0000FF"/>
          <w:sz w:val="20"/>
          <w:szCs w:val="20"/>
          <w:lang w:val="en-GB"/>
        </w:rPr>
        <w:t>Article 3.2 Type of examination</w:t>
      </w:r>
      <w:bookmarkEnd w:id="59"/>
      <w:bookmarkEnd w:id="60"/>
      <w:bookmarkEnd w:id="61"/>
    </w:p>
    <w:tbl>
      <w:tblPr>
        <w:tblStyle w:val="Tabelraster"/>
        <w:tblW w:w="9242" w:type="dxa"/>
        <w:tblInd w:w="108" w:type="dxa"/>
        <w:tblLook w:val="04A0" w:firstRow="1" w:lastRow="0" w:firstColumn="1" w:lastColumn="0" w:noHBand="0" w:noVBand="1"/>
      </w:tblPr>
      <w:tblGrid>
        <w:gridCol w:w="7889"/>
        <w:gridCol w:w="1353"/>
      </w:tblGrid>
      <w:tr w:rsidR="00E70CF8" w:rsidRPr="004C4CCA" w14:paraId="2D98724E" w14:textId="77777777" w:rsidTr="00AE56A1">
        <w:tc>
          <w:tcPr>
            <w:tcW w:w="7889" w:type="dxa"/>
          </w:tcPr>
          <w:p w14:paraId="29C88BCE" w14:textId="58C26A4A" w:rsidR="006D49AF" w:rsidRPr="00772C16" w:rsidRDefault="00F70381" w:rsidP="002020C0">
            <w:pPr>
              <w:spacing w:line="276" w:lineRule="auto"/>
              <w:ind w:left="318" w:hanging="284"/>
              <w:rPr>
                <w:rFonts w:eastAsia="Times New Roman" w:cs="Arial"/>
                <w:sz w:val="20"/>
                <w:szCs w:val="20"/>
                <w:lang w:val="en-US"/>
              </w:rPr>
            </w:pPr>
            <w:r>
              <w:rPr>
                <w:rFonts w:eastAsia="Times New Roman" w:cs="Arial"/>
                <w:sz w:val="20"/>
                <w:szCs w:val="20"/>
                <w:lang w:val="en-GB"/>
              </w:rPr>
              <w:t xml:space="preserve">1. </w:t>
            </w:r>
            <w:r>
              <w:rPr>
                <w:rFonts w:eastAsia="Times New Roman" w:cs="Arial"/>
                <w:sz w:val="20"/>
                <w:szCs w:val="20"/>
                <w:lang w:val="en-GB"/>
              </w:rPr>
              <w:tab/>
              <w:t xml:space="preserve">At the examiner’s request, the Examination Board may permit a different form of examination than is stipulated in the study guide. </w:t>
            </w:r>
          </w:p>
        </w:tc>
        <w:tc>
          <w:tcPr>
            <w:tcW w:w="1353" w:type="dxa"/>
          </w:tcPr>
          <w:p w14:paraId="0DA82206" w14:textId="77777777" w:rsidR="00E70CF8" w:rsidRPr="00772C16" w:rsidRDefault="00F70381" w:rsidP="002F2E3E">
            <w:pPr>
              <w:spacing w:line="276" w:lineRule="auto"/>
              <w:rPr>
                <w:rFonts w:eastAsia="Times New Roman" w:cs="Arial"/>
                <w:sz w:val="16"/>
                <w:szCs w:val="16"/>
                <w:lang w:val="en-US"/>
              </w:rPr>
            </w:pPr>
            <w:r>
              <w:rPr>
                <w:rFonts w:eastAsia="Times New Roman" w:cs="Arial"/>
                <w:sz w:val="16"/>
                <w:szCs w:val="16"/>
                <w:lang w:val="en-GB"/>
              </w:rPr>
              <w:t>Advice OLC, Approval FGV</w:t>
            </w:r>
          </w:p>
          <w:p w14:paraId="062DFEE6" w14:textId="77777777" w:rsidR="00AE25DF" w:rsidRPr="00772C16" w:rsidRDefault="00AE25DF" w:rsidP="002F2E3E">
            <w:pPr>
              <w:spacing w:line="276" w:lineRule="auto"/>
              <w:rPr>
                <w:rFonts w:eastAsia="Times New Roman" w:cs="Arial"/>
                <w:sz w:val="16"/>
                <w:szCs w:val="16"/>
                <w:lang w:val="en-US"/>
              </w:rPr>
            </w:pPr>
            <w:r>
              <w:rPr>
                <w:rFonts w:eastAsia="Times New Roman" w:cs="Arial"/>
                <w:sz w:val="16"/>
                <w:szCs w:val="16"/>
                <w:lang w:val="en-GB"/>
              </w:rPr>
              <w:t>(7.13 l)</w:t>
            </w:r>
          </w:p>
        </w:tc>
      </w:tr>
    </w:tbl>
    <w:p w14:paraId="04F11B95" w14:textId="77777777" w:rsidR="002D3719" w:rsidRPr="00772C16" w:rsidRDefault="002D3719" w:rsidP="002F2E3E">
      <w:pPr>
        <w:pStyle w:val="Kop2"/>
        <w:spacing w:before="0" w:line="276" w:lineRule="auto"/>
        <w:rPr>
          <w:rFonts w:asciiTheme="minorHAnsi" w:hAnsiTheme="minorHAnsi" w:cs="Arial"/>
          <w:b w:val="0"/>
          <w:color w:val="0000FF"/>
          <w:sz w:val="20"/>
          <w:szCs w:val="20"/>
          <w:lang w:val="en-US"/>
        </w:rPr>
      </w:pPr>
      <w:bookmarkStart w:id="62" w:name="_Toc422124464"/>
      <w:bookmarkStart w:id="63" w:name="_Toc422070352"/>
    </w:p>
    <w:p w14:paraId="30BBCAB1" w14:textId="77777777" w:rsidR="00066A6F" w:rsidRPr="00EF75E6" w:rsidRDefault="00066A6F" w:rsidP="002F2E3E">
      <w:pPr>
        <w:pStyle w:val="Kop2"/>
        <w:spacing w:before="0" w:line="276" w:lineRule="auto"/>
        <w:rPr>
          <w:rFonts w:asciiTheme="minorHAnsi" w:hAnsiTheme="minorHAnsi" w:cs="Arial"/>
          <w:b w:val="0"/>
          <w:color w:val="0000FF"/>
          <w:sz w:val="20"/>
          <w:szCs w:val="20"/>
        </w:rPr>
      </w:pPr>
      <w:bookmarkStart w:id="64" w:name="_Toc139970958"/>
      <w:r>
        <w:rPr>
          <w:rFonts w:asciiTheme="minorHAnsi" w:hAnsiTheme="minorHAnsi" w:cs="Arial"/>
          <w:b w:val="0"/>
          <w:bCs w:val="0"/>
          <w:color w:val="0000FF"/>
          <w:sz w:val="20"/>
          <w:szCs w:val="20"/>
          <w:lang w:val="en-GB"/>
        </w:rPr>
        <w:t>Article 3.3 Oral examinations</w:t>
      </w:r>
      <w:bookmarkEnd w:id="62"/>
      <w:bookmarkEnd w:id="63"/>
      <w:bookmarkEnd w:id="64"/>
      <w:r>
        <w:rPr>
          <w:rFonts w:asciiTheme="minorHAnsi" w:hAnsiTheme="minorHAnsi" w:cs="Arial"/>
          <w:b w:val="0"/>
          <w:bCs w:val="0"/>
          <w:color w:val="0000FF"/>
          <w:sz w:val="20"/>
          <w:szCs w:val="20"/>
          <w:lang w:val="en-GB"/>
        </w:rPr>
        <w:t xml:space="preserve"> </w:t>
      </w:r>
    </w:p>
    <w:tbl>
      <w:tblPr>
        <w:tblStyle w:val="Tabelraster"/>
        <w:tblW w:w="9242" w:type="dxa"/>
        <w:tblInd w:w="108" w:type="dxa"/>
        <w:tblLook w:val="04A0" w:firstRow="1" w:lastRow="0" w:firstColumn="1" w:lastColumn="0" w:noHBand="0" w:noVBand="1"/>
      </w:tblPr>
      <w:tblGrid>
        <w:gridCol w:w="7889"/>
        <w:gridCol w:w="1353"/>
      </w:tblGrid>
      <w:tr w:rsidR="007C00F9" w:rsidRPr="004C4CCA" w14:paraId="2DB4C840" w14:textId="77777777" w:rsidTr="00AB5ABC">
        <w:tc>
          <w:tcPr>
            <w:tcW w:w="7797" w:type="dxa"/>
          </w:tcPr>
          <w:p w14:paraId="2F5BBE8B" w14:textId="6E22DB2F" w:rsidR="007C00F9" w:rsidRPr="00D83CD2" w:rsidRDefault="00352614" w:rsidP="00D83CD2">
            <w:pPr>
              <w:pStyle w:val="Lijstalinea"/>
              <w:numPr>
                <w:ilvl w:val="0"/>
                <w:numId w:val="32"/>
              </w:numPr>
              <w:autoSpaceDE w:val="0"/>
              <w:autoSpaceDN w:val="0"/>
              <w:adjustRightInd w:val="0"/>
              <w:spacing w:line="276" w:lineRule="auto"/>
              <w:rPr>
                <w:rFonts w:cs="Arial"/>
                <w:sz w:val="20"/>
                <w:szCs w:val="20"/>
                <w:lang w:val="en-US"/>
              </w:rPr>
            </w:pPr>
            <w:r w:rsidRPr="000B6306">
              <w:rPr>
                <w:rFonts w:cs="Arial"/>
                <w:sz w:val="20"/>
                <w:szCs w:val="20"/>
                <w:lang w:val="en-GB"/>
              </w:rPr>
              <w:t>No more than one student will be examined orally at a time, unless specified otherwise in part B for the relevant unit of education.</w:t>
            </w:r>
          </w:p>
        </w:tc>
        <w:tc>
          <w:tcPr>
            <w:tcW w:w="1337" w:type="dxa"/>
          </w:tcPr>
          <w:p w14:paraId="6DA9B6F5" w14:textId="77777777" w:rsidR="00FE6AF9" w:rsidRPr="00772C16" w:rsidRDefault="00FE6AF9" w:rsidP="002F2E3E">
            <w:pPr>
              <w:autoSpaceDE w:val="0"/>
              <w:autoSpaceDN w:val="0"/>
              <w:adjustRightInd w:val="0"/>
              <w:spacing w:line="276" w:lineRule="auto"/>
              <w:rPr>
                <w:rFonts w:cs="Arial"/>
                <w:sz w:val="16"/>
                <w:szCs w:val="16"/>
                <w:lang w:val="en-US"/>
              </w:rPr>
            </w:pPr>
            <w:r>
              <w:rPr>
                <w:rFonts w:cs="Arial"/>
                <w:sz w:val="16"/>
                <w:szCs w:val="16"/>
                <w:lang w:val="en-GB"/>
              </w:rPr>
              <w:t>Advice OLC;</w:t>
            </w:r>
          </w:p>
          <w:p w14:paraId="22DCB464" w14:textId="77777777" w:rsidR="00FE6AF9" w:rsidRPr="00772C16" w:rsidRDefault="00FE6AF9" w:rsidP="002F2E3E">
            <w:pPr>
              <w:autoSpaceDE w:val="0"/>
              <w:autoSpaceDN w:val="0"/>
              <w:adjustRightInd w:val="0"/>
              <w:spacing w:line="276" w:lineRule="auto"/>
              <w:rPr>
                <w:rFonts w:cs="Arial"/>
                <w:sz w:val="16"/>
                <w:szCs w:val="16"/>
                <w:lang w:val="en-US"/>
              </w:rPr>
            </w:pPr>
            <w:r>
              <w:rPr>
                <w:rFonts w:cs="Arial"/>
                <w:sz w:val="16"/>
                <w:szCs w:val="16"/>
                <w:lang w:val="en-GB"/>
              </w:rPr>
              <w:t xml:space="preserve">approval FGV </w:t>
            </w:r>
          </w:p>
          <w:p w14:paraId="08011CA6" w14:textId="77777777" w:rsidR="007C00F9" w:rsidRPr="00772C16" w:rsidRDefault="00FE6AF9" w:rsidP="002F2E3E">
            <w:pPr>
              <w:autoSpaceDE w:val="0"/>
              <w:autoSpaceDN w:val="0"/>
              <w:adjustRightInd w:val="0"/>
              <w:spacing w:line="276" w:lineRule="auto"/>
              <w:rPr>
                <w:rFonts w:cs="Arial"/>
                <w:sz w:val="16"/>
                <w:szCs w:val="16"/>
                <w:lang w:val="en-US"/>
              </w:rPr>
            </w:pPr>
            <w:r>
              <w:rPr>
                <w:rFonts w:cs="Arial"/>
                <w:sz w:val="16"/>
                <w:szCs w:val="16"/>
                <w:lang w:val="en-GB"/>
              </w:rPr>
              <w:t>(7.13 l and n)</w:t>
            </w:r>
          </w:p>
        </w:tc>
      </w:tr>
      <w:tr w:rsidR="0035171D" w:rsidRPr="004C4CCA" w14:paraId="457C9547" w14:textId="77777777" w:rsidTr="00AB5ABC">
        <w:tc>
          <w:tcPr>
            <w:tcW w:w="7797" w:type="dxa"/>
          </w:tcPr>
          <w:p w14:paraId="6DDA735D" w14:textId="77023127" w:rsidR="0035171D" w:rsidRPr="000B6306" w:rsidRDefault="0035171D" w:rsidP="008B679A">
            <w:pPr>
              <w:autoSpaceDE w:val="0"/>
              <w:autoSpaceDN w:val="0"/>
              <w:adjustRightInd w:val="0"/>
              <w:spacing w:line="276" w:lineRule="auto"/>
              <w:ind w:left="318" w:hanging="284"/>
              <w:rPr>
                <w:rFonts w:cs="Arial"/>
                <w:sz w:val="20"/>
                <w:szCs w:val="20"/>
                <w:lang w:val="en-US"/>
              </w:rPr>
            </w:pPr>
            <w:r w:rsidRPr="000B6306">
              <w:rPr>
                <w:rFonts w:cs="Arial"/>
                <w:sz w:val="20"/>
                <w:szCs w:val="20"/>
                <w:lang w:val="en-GB"/>
              </w:rPr>
              <w:t xml:space="preserve">2.   A second examiner is present when an oral examination is being held, unless the Examination Board has determined otherwise. The oral examination takes place at a time and location to be determined by the examiner within the regular timetable, on campus or online. At the request of the student, and with the approval of the examiners, an audio recording can be made. </w:t>
            </w:r>
            <w:r w:rsidR="00CD5D2D" w:rsidRPr="000B6306">
              <w:rPr>
                <w:rFonts w:cs="Arial"/>
                <w:sz w:val="20"/>
                <w:szCs w:val="20"/>
                <w:lang w:val="en-GB"/>
              </w:rPr>
              <w:t>Should the second examiner not be available unexpectedly</w:t>
            </w:r>
            <w:r w:rsidRPr="000B6306">
              <w:rPr>
                <w:rFonts w:cs="Arial"/>
                <w:sz w:val="20"/>
                <w:szCs w:val="20"/>
                <w:lang w:val="en-GB"/>
              </w:rPr>
              <w:t>, an audio recording of the oral exam can be made. This audio recording is retained by the university for the retention period applicable for examinations.</w:t>
            </w:r>
          </w:p>
        </w:tc>
        <w:tc>
          <w:tcPr>
            <w:tcW w:w="1337" w:type="dxa"/>
          </w:tcPr>
          <w:p w14:paraId="37B04993" w14:textId="77777777" w:rsidR="00E202D7" w:rsidRPr="000B6306" w:rsidRDefault="00E202D7" w:rsidP="00E202D7">
            <w:pPr>
              <w:autoSpaceDE w:val="0"/>
              <w:autoSpaceDN w:val="0"/>
              <w:adjustRightInd w:val="0"/>
              <w:spacing w:line="276" w:lineRule="auto"/>
              <w:rPr>
                <w:rFonts w:cs="Arial"/>
                <w:sz w:val="16"/>
                <w:szCs w:val="16"/>
                <w:lang w:val="en-US"/>
              </w:rPr>
            </w:pPr>
            <w:r w:rsidRPr="000B6306">
              <w:rPr>
                <w:rFonts w:cs="Arial"/>
                <w:sz w:val="16"/>
                <w:szCs w:val="16"/>
                <w:lang w:val="en-GB"/>
              </w:rPr>
              <w:t>Advice OLC;</w:t>
            </w:r>
          </w:p>
          <w:p w14:paraId="01034C65" w14:textId="77777777" w:rsidR="00E202D7" w:rsidRPr="000B6306" w:rsidRDefault="00E202D7" w:rsidP="00E202D7">
            <w:pPr>
              <w:autoSpaceDE w:val="0"/>
              <w:autoSpaceDN w:val="0"/>
              <w:adjustRightInd w:val="0"/>
              <w:spacing w:line="276" w:lineRule="auto"/>
              <w:rPr>
                <w:rFonts w:cs="Arial"/>
                <w:sz w:val="16"/>
                <w:szCs w:val="16"/>
                <w:lang w:val="en-US"/>
              </w:rPr>
            </w:pPr>
            <w:r w:rsidRPr="000B6306">
              <w:rPr>
                <w:rFonts w:cs="Arial"/>
                <w:sz w:val="16"/>
                <w:szCs w:val="16"/>
                <w:lang w:val="en-GB"/>
              </w:rPr>
              <w:t xml:space="preserve">approval FGV </w:t>
            </w:r>
          </w:p>
          <w:p w14:paraId="7088A706" w14:textId="769676CF" w:rsidR="0035171D" w:rsidRPr="000B6306" w:rsidRDefault="00E202D7" w:rsidP="00E202D7">
            <w:pPr>
              <w:autoSpaceDE w:val="0"/>
              <w:autoSpaceDN w:val="0"/>
              <w:adjustRightInd w:val="0"/>
              <w:spacing w:line="276" w:lineRule="auto"/>
              <w:rPr>
                <w:rFonts w:cs="Arial"/>
                <w:sz w:val="16"/>
                <w:szCs w:val="16"/>
                <w:lang w:val="en-US"/>
              </w:rPr>
            </w:pPr>
            <w:r w:rsidRPr="000B6306">
              <w:rPr>
                <w:rFonts w:cs="Arial"/>
                <w:sz w:val="16"/>
                <w:szCs w:val="16"/>
                <w:lang w:val="en-GB"/>
              </w:rPr>
              <w:t>(7.13 l and n)</w:t>
            </w:r>
          </w:p>
        </w:tc>
      </w:tr>
    </w:tbl>
    <w:p w14:paraId="0B72FEB8" w14:textId="77777777" w:rsidR="00066A6F" w:rsidRPr="00772C16" w:rsidRDefault="00066A6F" w:rsidP="002F2E3E">
      <w:pPr>
        <w:spacing w:line="276" w:lineRule="auto"/>
        <w:rPr>
          <w:rFonts w:cs="Arial"/>
          <w:color w:val="0000FF"/>
          <w:sz w:val="20"/>
          <w:szCs w:val="20"/>
          <w:lang w:val="en-US"/>
        </w:rPr>
      </w:pPr>
    </w:p>
    <w:p w14:paraId="55A2868D" w14:textId="77777777" w:rsidR="00066A6F" w:rsidRPr="00EF75E6" w:rsidRDefault="00066A6F" w:rsidP="002F2E3E">
      <w:pPr>
        <w:pStyle w:val="Kop2"/>
        <w:spacing w:before="0" w:line="276" w:lineRule="auto"/>
        <w:rPr>
          <w:rFonts w:asciiTheme="minorHAnsi" w:hAnsiTheme="minorHAnsi" w:cs="Arial"/>
          <w:b w:val="0"/>
          <w:color w:val="0000FF"/>
          <w:sz w:val="20"/>
          <w:szCs w:val="20"/>
        </w:rPr>
      </w:pPr>
      <w:bookmarkStart w:id="65" w:name="_Toc422124465"/>
      <w:bookmarkStart w:id="66" w:name="_Toc422070353"/>
      <w:bookmarkStart w:id="67" w:name="_Toc139970959"/>
      <w:r>
        <w:rPr>
          <w:rFonts w:asciiTheme="minorHAnsi" w:hAnsiTheme="minorHAnsi" w:cs="Arial"/>
          <w:b w:val="0"/>
          <w:bCs w:val="0"/>
          <w:color w:val="0000FF"/>
          <w:sz w:val="20"/>
          <w:szCs w:val="20"/>
          <w:lang w:val="en-GB"/>
        </w:rPr>
        <w:t>Article 3.4 Determining and announcing results</w:t>
      </w:r>
      <w:bookmarkEnd w:id="65"/>
      <w:bookmarkEnd w:id="66"/>
      <w:bookmarkEnd w:id="67"/>
      <w:r>
        <w:rPr>
          <w:rFonts w:asciiTheme="minorHAnsi" w:hAnsiTheme="minorHAnsi" w:cs="Arial"/>
          <w:b w:val="0"/>
          <w:bCs w:val="0"/>
          <w:color w:val="0000FF"/>
          <w:sz w:val="20"/>
          <w:szCs w:val="20"/>
          <w:lang w:val="en-GB"/>
        </w:rPr>
        <w:t xml:space="preserve"> </w:t>
      </w:r>
    </w:p>
    <w:tbl>
      <w:tblPr>
        <w:tblStyle w:val="Tabelraster"/>
        <w:tblW w:w="9242" w:type="dxa"/>
        <w:tblInd w:w="108" w:type="dxa"/>
        <w:tblLook w:val="04A0" w:firstRow="1" w:lastRow="0" w:firstColumn="1" w:lastColumn="0" w:noHBand="0" w:noVBand="1"/>
      </w:tblPr>
      <w:tblGrid>
        <w:gridCol w:w="7868"/>
        <w:gridCol w:w="1374"/>
      </w:tblGrid>
      <w:tr w:rsidR="007C00F9" w:rsidRPr="004C4CCA" w14:paraId="555D143B" w14:textId="77777777" w:rsidTr="00AB5ABC">
        <w:tc>
          <w:tcPr>
            <w:tcW w:w="7584" w:type="dxa"/>
            <w:shd w:val="clear" w:color="auto" w:fill="auto"/>
          </w:tcPr>
          <w:p w14:paraId="5710A16B" w14:textId="7C1791FF" w:rsidR="006D49AF" w:rsidRPr="00772C16" w:rsidRDefault="007C00F9">
            <w:pPr>
              <w:autoSpaceDE w:val="0"/>
              <w:autoSpaceDN w:val="0"/>
              <w:spacing w:line="276" w:lineRule="auto"/>
              <w:ind w:left="318" w:hanging="284"/>
              <w:rPr>
                <w:rFonts w:cs="Arial"/>
                <w:sz w:val="20"/>
                <w:szCs w:val="20"/>
                <w:lang w:val="en-US"/>
              </w:rPr>
            </w:pPr>
            <w:r>
              <w:rPr>
                <w:rFonts w:cs="Arial"/>
                <w:sz w:val="20"/>
                <w:szCs w:val="20"/>
                <w:lang w:val="en-GB"/>
              </w:rPr>
              <w:t xml:space="preserve">1. </w:t>
            </w:r>
            <w:r>
              <w:rPr>
                <w:rFonts w:cs="Arial"/>
                <w:sz w:val="20"/>
                <w:szCs w:val="20"/>
                <w:lang w:val="en-GB"/>
              </w:rPr>
              <w:tab/>
              <w:t xml:space="preserve">The examiner determines the result of a written examination within ten working days. However, the marking deadline for theses [and final assignments] is no longer than twenty working days after submission. The examiner will then immediately ensure that the marks are registered and also ensures that the student is immediately notified of the mark, taking due account of the applicable confidentiality standards. </w:t>
            </w:r>
          </w:p>
        </w:tc>
        <w:tc>
          <w:tcPr>
            <w:tcW w:w="1324" w:type="dxa"/>
          </w:tcPr>
          <w:p w14:paraId="340D69AD" w14:textId="77777777" w:rsidR="00A02D3E" w:rsidRPr="00772C16" w:rsidRDefault="00352614" w:rsidP="002F2E3E">
            <w:pPr>
              <w:autoSpaceDE w:val="0"/>
              <w:autoSpaceDN w:val="0"/>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019BE998" w14:textId="05F782DC" w:rsidR="007C00F9" w:rsidRPr="00772C16" w:rsidRDefault="00352614" w:rsidP="002F2E3E">
            <w:pPr>
              <w:autoSpaceDE w:val="0"/>
              <w:autoSpaceDN w:val="0"/>
              <w:spacing w:line="276" w:lineRule="auto"/>
              <w:rPr>
                <w:rFonts w:cs="Arial"/>
                <w:color w:val="000000"/>
                <w:sz w:val="16"/>
                <w:szCs w:val="16"/>
                <w:lang w:val="en-US"/>
              </w:rPr>
            </w:pPr>
            <w:r>
              <w:rPr>
                <w:rFonts w:cs="Arial"/>
                <w:sz w:val="16"/>
                <w:szCs w:val="16"/>
                <w:lang w:val="en-GB"/>
              </w:rPr>
              <w:t>see Appendix III</w:t>
            </w:r>
          </w:p>
        </w:tc>
      </w:tr>
      <w:tr w:rsidR="007C00F9" w:rsidRPr="004C4CCA" w14:paraId="26996106" w14:textId="77777777" w:rsidTr="00AB5ABC">
        <w:tc>
          <w:tcPr>
            <w:tcW w:w="7584" w:type="dxa"/>
          </w:tcPr>
          <w:p w14:paraId="6EDDF51F" w14:textId="7DAA9D67" w:rsidR="007C00F9" w:rsidRPr="00FC04B5" w:rsidRDefault="007C00F9">
            <w:pPr>
              <w:autoSpaceDE w:val="0"/>
              <w:autoSpaceDN w:val="0"/>
              <w:spacing w:line="276" w:lineRule="auto"/>
              <w:ind w:left="318" w:hanging="284"/>
              <w:rPr>
                <w:rFonts w:cs="Arial"/>
                <w:sz w:val="20"/>
                <w:szCs w:val="20"/>
              </w:rPr>
            </w:pPr>
            <w:r>
              <w:rPr>
                <w:rFonts w:cs="Arial"/>
                <w:sz w:val="20"/>
                <w:szCs w:val="20"/>
                <w:lang w:val="en-GB"/>
              </w:rPr>
              <w:lastRenderedPageBreak/>
              <w:t xml:space="preserve">2. </w:t>
            </w:r>
            <w:r>
              <w:rPr>
                <w:rFonts w:cs="Arial"/>
                <w:sz w:val="20"/>
                <w:szCs w:val="20"/>
                <w:lang w:val="en-GB"/>
              </w:rPr>
              <w:tab/>
              <w:t>The examiner determines the result (i.e. mark) of an oral examination as soon as possible, but at the latest within [one or two working days] after the examination has finished and informs the student accordingly. The third clause of the first paragraph applies.</w:t>
            </w:r>
          </w:p>
        </w:tc>
        <w:tc>
          <w:tcPr>
            <w:tcW w:w="1324" w:type="dxa"/>
          </w:tcPr>
          <w:p w14:paraId="54119BD3" w14:textId="77777777" w:rsidR="00887697" w:rsidRPr="00772C16" w:rsidRDefault="00887697" w:rsidP="002F2E3E">
            <w:pPr>
              <w:autoSpaceDE w:val="0"/>
              <w:autoSpaceDN w:val="0"/>
              <w:spacing w:line="276" w:lineRule="auto"/>
              <w:rPr>
                <w:rFonts w:cs="Arial"/>
                <w:color w:val="000000"/>
                <w:sz w:val="16"/>
                <w:szCs w:val="16"/>
                <w:lang w:val="en-US"/>
              </w:rPr>
            </w:pPr>
            <w:r>
              <w:rPr>
                <w:rFonts w:cs="Arial"/>
                <w:color w:val="000000"/>
                <w:sz w:val="16"/>
                <w:szCs w:val="16"/>
                <w:lang w:val="en-GB"/>
              </w:rPr>
              <w:t>Advice OLC;</w:t>
            </w:r>
          </w:p>
          <w:p w14:paraId="4293C757" w14:textId="77777777" w:rsidR="00887697" w:rsidRPr="00772C16" w:rsidRDefault="00887697" w:rsidP="002F2E3E">
            <w:pPr>
              <w:autoSpaceDE w:val="0"/>
              <w:autoSpaceDN w:val="0"/>
              <w:spacing w:line="276" w:lineRule="auto"/>
              <w:rPr>
                <w:rFonts w:cs="Arial"/>
                <w:color w:val="000000"/>
                <w:sz w:val="16"/>
                <w:szCs w:val="16"/>
                <w:lang w:val="en-US"/>
              </w:rPr>
            </w:pPr>
            <w:r>
              <w:rPr>
                <w:rFonts w:cs="Arial"/>
                <w:color w:val="000000"/>
                <w:sz w:val="16"/>
                <w:szCs w:val="16"/>
                <w:lang w:val="en-GB"/>
              </w:rPr>
              <w:t xml:space="preserve">approval FGV </w:t>
            </w:r>
          </w:p>
          <w:p w14:paraId="3A533EB4" w14:textId="77777777" w:rsidR="007C00F9" w:rsidRPr="00772C16" w:rsidRDefault="00887697" w:rsidP="002F2E3E">
            <w:pPr>
              <w:autoSpaceDE w:val="0"/>
              <w:autoSpaceDN w:val="0"/>
              <w:spacing w:line="276" w:lineRule="auto"/>
              <w:rPr>
                <w:rFonts w:cs="Arial"/>
                <w:color w:val="000000"/>
                <w:sz w:val="16"/>
                <w:szCs w:val="16"/>
                <w:lang w:val="en-US"/>
              </w:rPr>
            </w:pPr>
            <w:r>
              <w:rPr>
                <w:rFonts w:cs="Arial"/>
                <w:color w:val="000000"/>
                <w:sz w:val="16"/>
                <w:szCs w:val="16"/>
                <w:lang w:val="en-GB"/>
              </w:rPr>
              <w:t>(7.13 o)</w:t>
            </w:r>
          </w:p>
        </w:tc>
      </w:tr>
      <w:tr w:rsidR="007C00F9" w:rsidRPr="004C4CCA" w14:paraId="418012E5" w14:textId="77777777" w:rsidTr="00AB5ABC">
        <w:tc>
          <w:tcPr>
            <w:tcW w:w="7584" w:type="dxa"/>
          </w:tcPr>
          <w:p w14:paraId="652BF0A7" w14:textId="77777777" w:rsidR="006D49AF" w:rsidRPr="00772C16" w:rsidRDefault="007C00F9" w:rsidP="00363028">
            <w:pPr>
              <w:autoSpaceDE w:val="0"/>
              <w:autoSpaceDN w:val="0"/>
              <w:spacing w:line="276" w:lineRule="auto"/>
              <w:ind w:left="318" w:hanging="284"/>
              <w:rPr>
                <w:rFonts w:cs="Arial"/>
                <w:color w:val="000000"/>
                <w:sz w:val="20"/>
                <w:szCs w:val="20"/>
                <w:lang w:val="en-US"/>
              </w:rPr>
            </w:pPr>
            <w:r>
              <w:rPr>
                <w:rFonts w:cs="Arial"/>
                <w:color w:val="000000"/>
                <w:sz w:val="20"/>
                <w:szCs w:val="20"/>
                <w:lang w:val="en-GB"/>
              </w:rPr>
              <w:t xml:space="preserve">3. </w:t>
            </w:r>
            <w:r>
              <w:rPr>
                <w:rFonts w:cs="Arial"/>
                <w:color w:val="000000"/>
                <w:sz w:val="20"/>
                <w:szCs w:val="20"/>
                <w:lang w:val="en-GB"/>
              </w:rPr>
              <w:tab/>
              <w:t>In the case of assessments other than oral or written examinations, the Examination Board determines in advance how and by what deadline the student will be informed of the results.</w:t>
            </w:r>
          </w:p>
        </w:tc>
        <w:tc>
          <w:tcPr>
            <w:tcW w:w="1324" w:type="dxa"/>
          </w:tcPr>
          <w:p w14:paraId="61BC2FD3" w14:textId="77777777" w:rsidR="00887697" w:rsidRPr="00772C16" w:rsidRDefault="00887697" w:rsidP="002F2E3E">
            <w:pPr>
              <w:autoSpaceDE w:val="0"/>
              <w:autoSpaceDN w:val="0"/>
              <w:spacing w:line="276" w:lineRule="auto"/>
              <w:rPr>
                <w:rFonts w:cs="Arial"/>
                <w:color w:val="000000"/>
                <w:sz w:val="16"/>
                <w:szCs w:val="16"/>
                <w:lang w:val="en-US"/>
              </w:rPr>
            </w:pPr>
            <w:r>
              <w:rPr>
                <w:rFonts w:cs="Arial"/>
                <w:color w:val="000000"/>
                <w:sz w:val="16"/>
                <w:szCs w:val="16"/>
                <w:lang w:val="en-GB"/>
              </w:rPr>
              <w:t>Advice OLC;</w:t>
            </w:r>
          </w:p>
          <w:p w14:paraId="0B83A6D8" w14:textId="77777777" w:rsidR="00887697" w:rsidRPr="00772C16" w:rsidRDefault="00887697" w:rsidP="002F2E3E">
            <w:pPr>
              <w:autoSpaceDE w:val="0"/>
              <w:autoSpaceDN w:val="0"/>
              <w:spacing w:line="276" w:lineRule="auto"/>
              <w:rPr>
                <w:rFonts w:cs="Arial"/>
                <w:color w:val="000000"/>
                <w:sz w:val="16"/>
                <w:szCs w:val="16"/>
                <w:lang w:val="en-US"/>
              </w:rPr>
            </w:pPr>
            <w:r>
              <w:rPr>
                <w:rFonts w:cs="Arial"/>
                <w:color w:val="000000"/>
                <w:sz w:val="16"/>
                <w:szCs w:val="16"/>
                <w:lang w:val="en-GB"/>
              </w:rPr>
              <w:t xml:space="preserve">approval FGV </w:t>
            </w:r>
          </w:p>
          <w:p w14:paraId="54A4633E" w14:textId="77777777" w:rsidR="007C00F9" w:rsidRPr="00772C16" w:rsidRDefault="00887697" w:rsidP="002F2E3E">
            <w:pPr>
              <w:autoSpaceDE w:val="0"/>
              <w:autoSpaceDN w:val="0"/>
              <w:spacing w:line="276" w:lineRule="auto"/>
              <w:rPr>
                <w:rFonts w:cs="Arial"/>
                <w:color w:val="000000"/>
                <w:sz w:val="16"/>
                <w:szCs w:val="16"/>
                <w:lang w:val="en-US"/>
              </w:rPr>
            </w:pPr>
            <w:r>
              <w:rPr>
                <w:rFonts w:cs="Arial"/>
                <w:color w:val="000000"/>
                <w:sz w:val="16"/>
                <w:szCs w:val="16"/>
                <w:lang w:val="en-GB"/>
              </w:rPr>
              <w:t>(7.13 o)</w:t>
            </w:r>
          </w:p>
        </w:tc>
      </w:tr>
    </w:tbl>
    <w:p w14:paraId="26B972E0" w14:textId="77777777" w:rsidR="00236910" w:rsidRPr="00772C16" w:rsidRDefault="00236910" w:rsidP="002F2E3E">
      <w:pPr>
        <w:spacing w:line="276" w:lineRule="auto"/>
        <w:rPr>
          <w:rFonts w:cs="Arial"/>
          <w:color w:val="0000FF"/>
          <w:sz w:val="20"/>
          <w:szCs w:val="20"/>
          <w:lang w:val="en-US"/>
        </w:rPr>
      </w:pPr>
    </w:p>
    <w:p w14:paraId="3378CABA" w14:textId="77777777" w:rsidR="006F5104" w:rsidRPr="00EF75E6" w:rsidRDefault="00B75D5D" w:rsidP="002F2E3E">
      <w:pPr>
        <w:pStyle w:val="Kop2"/>
        <w:spacing w:before="0" w:line="276" w:lineRule="auto"/>
        <w:rPr>
          <w:rFonts w:asciiTheme="minorHAnsi" w:hAnsiTheme="minorHAnsi" w:cs="Arial"/>
          <w:b w:val="0"/>
          <w:color w:val="0000FF"/>
          <w:sz w:val="20"/>
          <w:szCs w:val="20"/>
        </w:rPr>
      </w:pPr>
      <w:bookmarkStart w:id="68" w:name="_Toc422124466"/>
      <w:bookmarkStart w:id="69" w:name="_Toc422070354"/>
      <w:bookmarkStart w:id="70" w:name="_Toc139970960"/>
      <w:r>
        <w:rPr>
          <w:rFonts w:asciiTheme="minorHAnsi" w:hAnsiTheme="minorHAnsi" w:cs="Arial"/>
          <w:b w:val="0"/>
          <w:bCs w:val="0"/>
          <w:color w:val="0000FF"/>
          <w:sz w:val="20"/>
          <w:szCs w:val="20"/>
          <w:lang w:val="en-GB"/>
        </w:rPr>
        <w:t>Article 3.5 Examination opportunities</w:t>
      </w:r>
      <w:bookmarkEnd w:id="68"/>
      <w:bookmarkEnd w:id="69"/>
      <w:bookmarkEnd w:id="70"/>
      <w:r>
        <w:rPr>
          <w:rFonts w:asciiTheme="minorHAnsi" w:hAnsiTheme="minorHAnsi" w:cs="Arial"/>
          <w:b w:val="0"/>
          <w:bCs w:val="0"/>
          <w:color w:val="0000FF"/>
          <w:sz w:val="20"/>
          <w:szCs w:val="20"/>
          <w:lang w:val="en-GB"/>
        </w:rPr>
        <w:t xml:space="preserve"> </w:t>
      </w:r>
    </w:p>
    <w:tbl>
      <w:tblPr>
        <w:tblStyle w:val="Tabelraster"/>
        <w:tblW w:w="9084" w:type="dxa"/>
        <w:tblInd w:w="108" w:type="dxa"/>
        <w:tblLayout w:type="fixed"/>
        <w:tblLook w:val="04A0" w:firstRow="1" w:lastRow="0" w:firstColumn="1" w:lastColumn="0" w:noHBand="0" w:noVBand="1"/>
      </w:tblPr>
      <w:tblGrid>
        <w:gridCol w:w="7692"/>
        <w:gridCol w:w="1392"/>
      </w:tblGrid>
      <w:tr w:rsidR="007C00F9" w:rsidRPr="004C4CCA" w14:paraId="0B432606" w14:textId="77777777" w:rsidTr="00463499">
        <w:trPr>
          <w:trHeight w:val="1395"/>
        </w:trPr>
        <w:tc>
          <w:tcPr>
            <w:tcW w:w="7692" w:type="dxa"/>
            <w:shd w:val="clear" w:color="auto" w:fill="auto"/>
          </w:tcPr>
          <w:p w14:paraId="3C0602C2" w14:textId="77777777" w:rsidR="00DB33F6" w:rsidRPr="00772C16" w:rsidRDefault="00352614" w:rsidP="00A879CE">
            <w:pPr>
              <w:pStyle w:val="Lijstalinea"/>
              <w:numPr>
                <w:ilvl w:val="0"/>
                <w:numId w:val="14"/>
              </w:numPr>
              <w:autoSpaceDE w:val="0"/>
              <w:autoSpaceDN w:val="0"/>
              <w:spacing w:line="276" w:lineRule="auto"/>
              <w:ind w:left="318" w:hanging="284"/>
              <w:rPr>
                <w:rFonts w:cs="Arial"/>
                <w:sz w:val="20"/>
                <w:szCs w:val="20"/>
                <w:lang w:val="en-US"/>
              </w:rPr>
            </w:pPr>
            <w:r>
              <w:rPr>
                <w:rFonts w:cs="Arial"/>
                <w:sz w:val="20"/>
                <w:szCs w:val="20"/>
                <w:lang w:val="en-GB"/>
              </w:rPr>
              <w:t>a. Per academic year, two opportunities to take examinations will be offered for each unit of education.</w:t>
            </w:r>
          </w:p>
          <w:p w14:paraId="4DA4A75D" w14:textId="0E78A0AD" w:rsidR="006D49AF" w:rsidRPr="00772C16" w:rsidRDefault="00352614" w:rsidP="00FD4850">
            <w:pPr>
              <w:pStyle w:val="Lijstalinea"/>
              <w:autoSpaceDE w:val="0"/>
              <w:autoSpaceDN w:val="0"/>
              <w:spacing w:line="276" w:lineRule="auto"/>
              <w:ind w:left="318"/>
              <w:rPr>
                <w:rFonts w:cs="Arial"/>
                <w:sz w:val="20"/>
                <w:szCs w:val="20"/>
                <w:lang w:val="en-US"/>
              </w:rPr>
            </w:pPr>
            <w:r>
              <w:rPr>
                <w:rFonts w:cs="Arial"/>
                <w:sz w:val="20"/>
                <w:szCs w:val="20"/>
                <w:lang w:val="en-GB"/>
              </w:rPr>
              <w:t>b. By way of exception to a., the options for retaking practical exercises, work placements and theses are detailed in the relevant work placement manual, course manual or teaching regulations.</w:t>
            </w:r>
          </w:p>
        </w:tc>
        <w:tc>
          <w:tcPr>
            <w:tcW w:w="1392" w:type="dxa"/>
          </w:tcPr>
          <w:p w14:paraId="40B5814A" w14:textId="77777777" w:rsidR="00A02D3E" w:rsidRPr="00772C16" w:rsidRDefault="00352614" w:rsidP="002F2E3E">
            <w:pPr>
              <w:autoSpaceDE w:val="0"/>
              <w:autoSpaceDN w:val="0"/>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0E2DB9F2" w14:textId="2D38AB23" w:rsidR="00887697" w:rsidRPr="00772C16" w:rsidRDefault="00352614" w:rsidP="002F2E3E">
            <w:pPr>
              <w:autoSpaceDE w:val="0"/>
              <w:autoSpaceDN w:val="0"/>
              <w:spacing w:line="276" w:lineRule="auto"/>
              <w:rPr>
                <w:rFonts w:cs="Arial"/>
                <w:sz w:val="16"/>
                <w:szCs w:val="16"/>
                <w:lang w:val="en-US"/>
              </w:rPr>
            </w:pPr>
            <w:r>
              <w:rPr>
                <w:rFonts w:cs="Arial"/>
                <w:sz w:val="16"/>
                <w:szCs w:val="16"/>
                <w:lang w:val="en-GB"/>
              </w:rPr>
              <w:t>see Appendix III</w:t>
            </w:r>
          </w:p>
        </w:tc>
      </w:tr>
      <w:tr w:rsidR="00167A7F" w:rsidRPr="004C4CCA" w14:paraId="442045F9" w14:textId="77777777" w:rsidTr="00463499">
        <w:trPr>
          <w:trHeight w:val="557"/>
        </w:trPr>
        <w:tc>
          <w:tcPr>
            <w:tcW w:w="7692" w:type="dxa"/>
            <w:shd w:val="clear" w:color="auto" w:fill="auto"/>
          </w:tcPr>
          <w:p w14:paraId="2A1674FF" w14:textId="77777777" w:rsidR="00167A7F" w:rsidRPr="00772C16" w:rsidRDefault="00167A7F" w:rsidP="00A879CE">
            <w:pPr>
              <w:pStyle w:val="Lijstalinea"/>
              <w:numPr>
                <w:ilvl w:val="0"/>
                <w:numId w:val="14"/>
              </w:numPr>
              <w:autoSpaceDE w:val="0"/>
              <w:autoSpaceDN w:val="0"/>
              <w:spacing w:line="276" w:lineRule="auto"/>
              <w:ind w:left="318" w:hanging="284"/>
              <w:rPr>
                <w:rFonts w:cs="Arial"/>
                <w:sz w:val="20"/>
                <w:szCs w:val="20"/>
                <w:lang w:val="en-US"/>
              </w:rPr>
            </w:pPr>
            <w:r>
              <w:rPr>
                <w:rFonts w:cs="Arial"/>
                <w:sz w:val="20"/>
                <w:szCs w:val="20"/>
                <w:lang w:val="en-GB"/>
              </w:rPr>
              <w:t>The most recent mark will apply in the event of a resit. A resit is allowed for both passed and failed units of education.</w:t>
            </w:r>
          </w:p>
        </w:tc>
        <w:tc>
          <w:tcPr>
            <w:tcW w:w="1392" w:type="dxa"/>
          </w:tcPr>
          <w:p w14:paraId="3A9312AF" w14:textId="77777777" w:rsidR="00A02D3E" w:rsidRPr="00772C16" w:rsidRDefault="00CC487F" w:rsidP="002F2E3E">
            <w:pPr>
              <w:autoSpaceDE w:val="0"/>
              <w:autoSpaceDN w:val="0"/>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37409852" w14:textId="0C8959B1" w:rsidR="00167A7F" w:rsidRPr="00772C16" w:rsidRDefault="00CC487F" w:rsidP="002F2E3E">
            <w:pPr>
              <w:autoSpaceDE w:val="0"/>
              <w:autoSpaceDN w:val="0"/>
              <w:spacing w:line="276" w:lineRule="auto"/>
              <w:rPr>
                <w:rFonts w:cs="Arial"/>
                <w:sz w:val="16"/>
                <w:szCs w:val="16"/>
                <w:lang w:val="en-US"/>
              </w:rPr>
            </w:pPr>
            <w:r>
              <w:rPr>
                <w:rFonts w:cs="Arial"/>
                <w:sz w:val="16"/>
                <w:szCs w:val="16"/>
                <w:lang w:val="en-GB"/>
              </w:rPr>
              <w:t>see Appendix III</w:t>
            </w:r>
          </w:p>
        </w:tc>
      </w:tr>
      <w:tr w:rsidR="007C00F9" w:rsidRPr="00EF75E6" w14:paraId="24A9C280" w14:textId="77777777" w:rsidTr="00463499">
        <w:trPr>
          <w:trHeight w:val="668"/>
        </w:trPr>
        <w:tc>
          <w:tcPr>
            <w:tcW w:w="7692" w:type="dxa"/>
            <w:tcBorders>
              <w:bottom w:val="single" w:sz="4" w:space="0" w:color="auto"/>
            </w:tcBorders>
          </w:tcPr>
          <w:p w14:paraId="2529468A" w14:textId="6F297C61" w:rsidR="007C00F9" w:rsidRPr="00DA1979" w:rsidRDefault="007C00F9" w:rsidP="00A879CE">
            <w:pPr>
              <w:pStyle w:val="Lijstalinea"/>
              <w:numPr>
                <w:ilvl w:val="0"/>
                <w:numId w:val="14"/>
              </w:numPr>
              <w:autoSpaceDE w:val="0"/>
              <w:autoSpaceDN w:val="0"/>
              <w:spacing w:line="276" w:lineRule="auto"/>
              <w:ind w:left="318" w:hanging="284"/>
              <w:rPr>
                <w:rFonts w:cs="Arial"/>
                <w:sz w:val="20"/>
                <w:szCs w:val="20"/>
                <w:lang w:val="en-GB"/>
              </w:rPr>
            </w:pPr>
            <w:r>
              <w:rPr>
                <w:rFonts w:cs="Arial"/>
                <w:sz w:val="20"/>
                <w:szCs w:val="20"/>
                <w:lang w:val="en-GB"/>
              </w:rPr>
              <w:t>The resit for an</w:t>
            </w:r>
            <w:r w:rsidRPr="00DA1979">
              <w:rPr>
                <w:rFonts w:cs="Arial"/>
                <w:strike/>
                <w:color w:val="FF0000"/>
                <w:sz w:val="20"/>
                <w:szCs w:val="20"/>
                <w:lang w:val="en-GB"/>
              </w:rPr>
              <w:t xml:space="preserve"> </w:t>
            </w:r>
            <w:r>
              <w:rPr>
                <w:rFonts w:cs="Arial"/>
                <w:sz w:val="20"/>
                <w:szCs w:val="20"/>
                <w:lang w:val="en-GB"/>
              </w:rPr>
              <w:t xml:space="preserve">examination may not take place within ten working days of the announcement of the results for the original examination. </w:t>
            </w:r>
            <w:r w:rsidRPr="000B6306">
              <w:rPr>
                <w:rFonts w:cs="Arial"/>
                <w:sz w:val="20"/>
                <w:szCs w:val="20"/>
                <w:lang w:val="en-GB"/>
              </w:rPr>
              <w:t>Exceptions are only possible in period 6.</w:t>
            </w:r>
          </w:p>
        </w:tc>
        <w:tc>
          <w:tcPr>
            <w:tcW w:w="1392" w:type="dxa"/>
          </w:tcPr>
          <w:p w14:paraId="3B83D0E2" w14:textId="77777777" w:rsidR="00F31895" w:rsidRPr="00EF75E6" w:rsidRDefault="00F31895" w:rsidP="002F2E3E">
            <w:pPr>
              <w:autoSpaceDE w:val="0"/>
              <w:autoSpaceDN w:val="0"/>
              <w:spacing w:line="276" w:lineRule="auto"/>
              <w:rPr>
                <w:rFonts w:cs="Arial"/>
                <w:sz w:val="16"/>
                <w:szCs w:val="16"/>
              </w:rPr>
            </w:pPr>
            <w:r>
              <w:rPr>
                <w:rFonts w:cs="Arial"/>
                <w:sz w:val="16"/>
                <w:szCs w:val="16"/>
                <w:lang w:val="en-GB"/>
              </w:rPr>
              <w:t>Advice OLC;</w:t>
            </w:r>
          </w:p>
          <w:p w14:paraId="4AF14325" w14:textId="77777777" w:rsidR="007C00F9" w:rsidRPr="00EF75E6" w:rsidRDefault="00F31895" w:rsidP="002F2E3E">
            <w:pPr>
              <w:autoSpaceDE w:val="0"/>
              <w:autoSpaceDN w:val="0"/>
              <w:spacing w:line="276" w:lineRule="auto"/>
              <w:rPr>
                <w:rFonts w:cs="Arial"/>
                <w:sz w:val="16"/>
                <w:szCs w:val="16"/>
              </w:rPr>
            </w:pPr>
            <w:r>
              <w:rPr>
                <w:rFonts w:cs="Arial"/>
                <w:sz w:val="16"/>
                <w:szCs w:val="16"/>
                <w:lang w:val="en-GB"/>
              </w:rPr>
              <w:t>approval FGV (7.13 j)</w:t>
            </w:r>
          </w:p>
        </w:tc>
      </w:tr>
      <w:tr w:rsidR="007C00F9" w:rsidRPr="004C4CCA" w14:paraId="3F0EC7CD" w14:textId="77777777" w:rsidTr="00463499">
        <w:trPr>
          <w:trHeight w:val="1113"/>
        </w:trPr>
        <w:tc>
          <w:tcPr>
            <w:tcW w:w="7692" w:type="dxa"/>
            <w:shd w:val="clear" w:color="auto" w:fill="auto"/>
          </w:tcPr>
          <w:p w14:paraId="1F977D19" w14:textId="77777777" w:rsidR="00EA1AE5" w:rsidRPr="00772C16" w:rsidRDefault="007C00F9" w:rsidP="00A879CE">
            <w:pPr>
              <w:pStyle w:val="Lijstalinea"/>
              <w:numPr>
                <w:ilvl w:val="0"/>
                <w:numId w:val="14"/>
              </w:numPr>
              <w:spacing w:line="276" w:lineRule="auto"/>
              <w:ind w:left="318" w:hanging="284"/>
              <w:rPr>
                <w:i/>
                <w:iCs/>
                <w:lang w:val="en-US"/>
              </w:rPr>
            </w:pPr>
            <w:r>
              <w:rPr>
                <w:rFonts w:cs="Arial"/>
                <w:sz w:val="20"/>
                <w:szCs w:val="20"/>
                <w:lang w:val="en-GB"/>
              </w:rPr>
              <w:t xml:space="preserve">The Examination Board may allow a student an extra opportunity to sit an examination if that student: </w:t>
            </w:r>
          </w:p>
          <w:p w14:paraId="11A6DE55" w14:textId="77777777" w:rsidR="00BE710F" w:rsidRPr="00772C16" w:rsidRDefault="00BE710F" w:rsidP="00A879CE">
            <w:pPr>
              <w:pStyle w:val="Lijstalinea"/>
              <w:numPr>
                <w:ilvl w:val="0"/>
                <w:numId w:val="16"/>
              </w:numPr>
              <w:spacing w:line="276" w:lineRule="auto"/>
              <w:rPr>
                <w:rFonts w:cs="Arial"/>
                <w:sz w:val="20"/>
                <w:szCs w:val="20"/>
                <w:lang w:val="en-US"/>
              </w:rPr>
            </w:pPr>
            <w:r>
              <w:rPr>
                <w:rFonts w:cs="Arial"/>
                <w:sz w:val="20"/>
                <w:szCs w:val="20"/>
                <w:lang w:val="en-GB"/>
              </w:rPr>
              <w:t>lacks only those credits to qualify for their degree; and</w:t>
            </w:r>
          </w:p>
          <w:p w14:paraId="49AC29D6" w14:textId="77777777" w:rsidR="00BE710F" w:rsidRPr="00772C16" w:rsidRDefault="00BE710F" w:rsidP="00A879CE">
            <w:pPr>
              <w:pStyle w:val="Lijstalinea"/>
              <w:numPr>
                <w:ilvl w:val="0"/>
                <w:numId w:val="16"/>
              </w:numPr>
              <w:spacing w:line="276" w:lineRule="auto"/>
              <w:rPr>
                <w:rFonts w:cs="Arial"/>
                <w:sz w:val="20"/>
                <w:szCs w:val="20"/>
                <w:lang w:val="en-US"/>
              </w:rPr>
            </w:pPr>
            <w:r>
              <w:rPr>
                <w:rFonts w:cs="Arial"/>
                <w:sz w:val="20"/>
                <w:szCs w:val="20"/>
                <w:lang w:val="en-GB"/>
              </w:rPr>
              <w:t>has failed the examination during all the previously offered attempts unless participation in an examination was not possible for compelling reasons.</w:t>
            </w:r>
          </w:p>
          <w:p w14:paraId="6CCDD11A" w14:textId="77777777" w:rsidR="007C00F9" w:rsidRPr="00772C16" w:rsidRDefault="00BE710F" w:rsidP="00A1784A">
            <w:pPr>
              <w:pStyle w:val="Lijstalinea"/>
              <w:spacing w:line="276" w:lineRule="auto"/>
              <w:ind w:left="318"/>
              <w:rPr>
                <w:i/>
                <w:iCs/>
                <w:lang w:val="en-US"/>
              </w:rPr>
            </w:pPr>
            <w:r>
              <w:rPr>
                <w:rFonts w:cs="Arial"/>
                <w:sz w:val="20"/>
                <w:szCs w:val="20"/>
                <w:lang w:val="en-GB"/>
              </w:rPr>
              <w:t xml:space="preserve">The extra opportunity can only be offered if it concerns a written examination, a paper or a take home examination. This provision excludes the practical exercises and the Bachelor’s thesis. Requests for an additional examination opportunity must be submitted to the Examination Board no later than [1 July]. If necessary, the method of examination may deviate from the provisions in the study guide. </w:t>
            </w:r>
          </w:p>
        </w:tc>
        <w:tc>
          <w:tcPr>
            <w:tcW w:w="1392" w:type="dxa"/>
          </w:tcPr>
          <w:p w14:paraId="2EDBD4E6" w14:textId="77777777" w:rsidR="00A02D3E" w:rsidRPr="00772C16" w:rsidRDefault="00CC487F" w:rsidP="002F2E3E">
            <w:pPr>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4283382C" w14:textId="734C18DB" w:rsidR="007C00F9" w:rsidRPr="00772C16" w:rsidRDefault="00CC487F" w:rsidP="002F2E3E">
            <w:pPr>
              <w:spacing w:line="276" w:lineRule="auto"/>
              <w:rPr>
                <w:rFonts w:cs="Arial"/>
                <w:sz w:val="16"/>
                <w:szCs w:val="16"/>
                <w:lang w:val="en-US"/>
              </w:rPr>
            </w:pPr>
            <w:r>
              <w:rPr>
                <w:rFonts w:cs="Arial"/>
                <w:sz w:val="16"/>
                <w:szCs w:val="16"/>
                <w:lang w:val="en-GB"/>
              </w:rPr>
              <w:t>see Appendix III</w:t>
            </w:r>
          </w:p>
        </w:tc>
      </w:tr>
      <w:tr w:rsidR="008B679A" w:rsidRPr="004C4CCA" w14:paraId="03008F40" w14:textId="77777777" w:rsidTr="00463499">
        <w:trPr>
          <w:trHeight w:val="1113"/>
        </w:trPr>
        <w:tc>
          <w:tcPr>
            <w:tcW w:w="7692" w:type="dxa"/>
          </w:tcPr>
          <w:p w14:paraId="3513D8D1" w14:textId="3407A12E" w:rsidR="008B679A" w:rsidRPr="00772C16" w:rsidRDefault="008B679A" w:rsidP="008B679A">
            <w:pPr>
              <w:pStyle w:val="Lijstalinea"/>
              <w:numPr>
                <w:ilvl w:val="0"/>
                <w:numId w:val="14"/>
              </w:numPr>
              <w:spacing w:line="276" w:lineRule="auto"/>
              <w:ind w:left="318" w:hanging="284"/>
              <w:rPr>
                <w:rFonts w:eastAsia="Times New Roman" w:cs="Arial"/>
                <w:color w:val="000000"/>
                <w:sz w:val="20"/>
                <w:szCs w:val="20"/>
                <w:lang w:val="en-US"/>
              </w:rPr>
            </w:pPr>
            <w:r>
              <w:rPr>
                <w:rFonts w:cs="Arial"/>
                <w:sz w:val="20"/>
                <w:szCs w:val="20"/>
                <w:lang w:val="en-GB"/>
              </w:rPr>
              <w:t>If a unit of education is no longer offered,</w:t>
            </w:r>
            <w:r>
              <w:rPr>
                <w:rFonts w:cs="Arial"/>
                <w:color w:val="FF0000"/>
                <w:sz w:val="20"/>
                <w:szCs w:val="20"/>
                <w:lang w:val="en-GB"/>
              </w:rPr>
              <w:t xml:space="preserve"> </w:t>
            </w:r>
            <w:r>
              <w:rPr>
                <w:rFonts w:cs="Arial"/>
                <w:sz w:val="20"/>
                <w:szCs w:val="20"/>
                <w:lang w:val="en-GB"/>
              </w:rPr>
              <w:t xml:space="preserve">at least one additional opportunity will subsequently be provided to sit the examination(s) or parts thereof and a transitional arrangement will be included in Section B. </w:t>
            </w:r>
          </w:p>
        </w:tc>
        <w:tc>
          <w:tcPr>
            <w:tcW w:w="1392" w:type="dxa"/>
          </w:tcPr>
          <w:p w14:paraId="55719F7E" w14:textId="77777777" w:rsidR="008B679A" w:rsidRPr="00772C16" w:rsidRDefault="008B679A" w:rsidP="008B679A">
            <w:pPr>
              <w:autoSpaceDE w:val="0"/>
              <w:autoSpaceDN w:val="0"/>
              <w:spacing w:line="276" w:lineRule="auto"/>
              <w:rPr>
                <w:rFonts w:eastAsia="Times New Roman" w:cs="Arial"/>
                <w:sz w:val="16"/>
                <w:szCs w:val="16"/>
                <w:lang w:val="en-US"/>
              </w:rPr>
            </w:pPr>
            <w:r>
              <w:rPr>
                <w:rFonts w:eastAsia="Times New Roman" w:cs="Arial"/>
                <w:sz w:val="16"/>
                <w:szCs w:val="16"/>
                <w:lang w:val="en-GB"/>
              </w:rPr>
              <w:t>Advice OLC, approval FGV (7.13 j)</w:t>
            </w:r>
          </w:p>
        </w:tc>
      </w:tr>
    </w:tbl>
    <w:p w14:paraId="478441FF" w14:textId="77777777" w:rsidR="00692650" w:rsidRPr="00772C16" w:rsidRDefault="00692650" w:rsidP="002F2E3E">
      <w:pPr>
        <w:spacing w:line="276" w:lineRule="auto"/>
        <w:rPr>
          <w:rFonts w:cs="Arial"/>
          <w:color w:val="0000FF"/>
          <w:sz w:val="20"/>
          <w:szCs w:val="20"/>
          <w:lang w:val="en-US"/>
        </w:rPr>
      </w:pPr>
    </w:p>
    <w:p w14:paraId="37E4B2E0" w14:textId="77777777" w:rsidR="00692650" w:rsidRPr="00EF75E6" w:rsidRDefault="00791DC3" w:rsidP="002F2E3E">
      <w:pPr>
        <w:pStyle w:val="Kop2"/>
        <w:spacing w:before="0" w:line="276" w:lineRule="auto"/>
        <w:rPr>
          <w:rFonts w:asciiTheme="minorHAnsi" w:hAnsiTheme="minorHAnsi" w:cs="Arial"/>
          <w:b w:val="0"/>
          <w:color w:val="0000FF"/>
          <w:sz w:val="20"/>
          <w:szCs w:val="20"/>
        </w:rPr>
      </w:pPr>
      <w:bookmarkStart w:id="71" w:name="_Toc422124467"/>
      <w:bookmarkStart w:id="72" w:name="_Toc422070355"/>
      <w:bookmarkStart w:id="73" w:name="_Toc139970961"/>
      <w:r>
        <w:rPr>
          <w:rFonts w:asciiTheme="minorHAnsi" w:hAnsiTheme="minorHAnsi" w:cs="Arial"/>
          <w:b w:val="0"/>
          <w:bCs w:val="0"/>
          <w:color w:val="0000FF"/>
          <w:sz w:val="20"/>
          <w:szCs w:val="20"/>
          <w:lang w:val="en-GB"/>
        </w:rPr>
        <w:t>Article 3.6 Marks</w:t>
      </w:r>
      <w:bookmarkEnd w:id="71"/>
      <w:bookmarkEnd w:id="72"/>
      <w:bookmarkEnd w:id="73"/>
      <w:r>
        <w:rPr>
          <w:rFonts w:asciiTheme="minorHAnsi" w:hAnsiTheme="minorHAnsi" w:cs="Arial"/>
          <w:b w:val="0"/>
          <w:bCs w:val="0"/>
          <w:color w:val="0000FF"/>
          <w:sz w:val="20"/>
          <w:szCs w:val="20"/>
          <w:lang w:val="en-GB"/>
        </w:rPr>
        <w:t xml:space="preserve"> </w:t>
      </w:r>
    </w:p>
    <w:tbl>
      <w:tblPr>
        <w:tblStyle w:val="Tabelraster"/>
        <w:tblW w:w="9064" w:type="dxa"/>
        <w:tblInd w:w="108" w:type="dxa"/>
        <w:tblLook w:val="04A0" w:firstRow="1" w:lastRow="0" w:firstColumn="1" w:lastColumn="0" w:noHBand="0" w:noVBand="1"/>
      </w:tblPr>
      <w:tblGrid>
        <w:gridCol w:w="7727"/>
        <w:gridCol w:w="1337"/>
      </w:tblGrid>
      <w:tr w:rsidR="007C00F9" w:rsidRPr="004C4CCA" w14:paraId="71D2C61D" w14:textId="77777777" w:rsidTr="00463499">
        <w:trPr>
          <w:trHeight w:val="574"/>
        </w:trPr>
        <w:tc>
          <w:tcPr>
            <w:tcW w:w="7727" w:type="dxa"/>
            <w:shd w:val="clear" w:color="auto" w:fill="auto"/>
          </w:tcPr>
          <w:p w14:paraId="5BAF00AF" w14:textId="7BA10994" w:rsidR="007C00F9" w:rsidRPr="00772C16" w:rsidRDefault="00700B0F" w:rsidP="00A40745">
            <w:pPr>
              <w:pStyle w:val="Lijstalinea"/>
              <w:numPr>
                <w:ilvl w:val="0"/>
                <w:numId w:val="15"/>
              </w:numPr>
              <w:shd w:val="clear" w:color="auto" w:fill="FFFFFF" w:themeFill="background1"/>
              <w:spacing w:line="276" w:lineRule="auto"/>
              <w:ind w:left="318" w:hanging="284"/>
              <w:rPr>
                <w:rFonts w:cs="Arial"/>
                <w:sz w:val="20"/>
                <w:szCs w:val="20"/>
                <w:lang w:val="en-US"/>
              </w:rPr>
            </w:pPr>
            <w:r>
              <w:rPr>
                <w:rFonts w:cs="Arial"/>
                <w:sz w:val="20"/>
                <w:szCs w:val="20"/>
                <w:lang w:val="en-GB"/>
              </w:rPr>
              <w:t>G</w:t>
            </w:r>
            <w:r w:rsidR="00A40745">
              <w:rPr>
                <w:rFonts w:cs="Arial"/>
                <w:sz w:val="20"/>
                <w:szCs w:val="20"/>
                <w:lang w:val="en-GB"/>
              </w:rPr>
              <w:t xml:space="preserve">rades are given on a scale from 1 to 10 with no more than one figure after the decimal point. </w:t>
            </w:r>
          </w:p>
        </w:tc>
        <w:tc>
          <w:tcPr>
            <w:tcW w:w="1337" w:type="dxa"/>
          </w:tcPr>
          <w:p w14:paraId="63BA1416" w14:textId="77777777" w:rsidR="00A02D3E" w:rsidRPr="00772C16" w:rsidRDefault="00CC487F" w:rsidP="002F2E3E">
            <w:pPr>
              <w:shd w:val="clear" w:color="auto" w:fill="FFFFFF" w:themeFill="background1"/>
              <w:spacing w:line="276" w:lineRule="auto"/>
              <w:rPr>
                <w:rFonts w:cs="Arial"/>
                <w:color w:val="000000"/>
                <w:sz w:val="16"/>
                <w:szCs w:val="16"/>
                <w:lang w:val="en-US"/>
              </w:rPr>
            </w:pPr>
            <w:r>
              <w:rPr>
                <w:rFonts w:cs="Arial"/>
                <w:color w:val="000000"/>
                <w:sz w:val="16"/>
                <w:szCs w:val="16"/>
                <w:lang w:val="en-GB"/>
              </w:rPr>
              <w:t xml:space="preserve">Ordinance </w:t>
            </w:r>
            <w:proofErr w:type="spellStart"/>
            <w:r>
              <w:rPr>
                <w:rFonts w:cs="Arial"/>
                <w:color w:val="000000"/>
                <w:sz w:val="16"/>
                <w:szCs w:val="16"/>
                <w:lang w:val="en-GB"/>
              </w:rPr>
              <w:t>CvB</w:t>
            </w:r>
            <w:proofErr w:type="spellEnd"/>
            <w:r>
              <w:rPr>
                <w:rFonts w:cs="Arial"/>
                <w:color w:val="000000"/>
                <w:sz w:val="16"/>
                <w:szCs w:val="16"/>
                <w:lang w:val="en-GB"/>
              </w:rPr>
              <w:t xml:space="preserve">, </w:t>
            </w:r>
          </w:p>
          <w:p w14:paraId="74A17A03" w14:textId="615AB178" w:rsidR="007C00F9" w:rsidRPr="00772C16" w:rsidRDefault="00CC487F" w:rsidP="002F2E3E">
            <w:pPr>
              <w:shd w:val="clear" w:color="auto" w:fill="FFFFFF" w:themeFill="background1"/>
              <w:spacing w:line="276" w:lineRule="auto"/>
              <w:rPr>
                <w:rFonts w:cs="Arial"/>
                <w:color w:val="000000"/>
                <w:sz w:val="16"/>
                <w:szCs w:val="16"/>
                <w:lang w:val="en-US"/>
              </w:rPr>
            </w:pPr>
            <w:r>
              <w:rPr>
                <w:rFonts w:cs="Arial"/>
                <w:color w:val="000000"/>
                <w:sz w:val="16"/>
                <w:szCs w:val="16"/>
                <w:lang w:val="en-GB"/>
              </w:rPr>
              <w:t>see Appendix III</w:t>
            </w:r>
          </w:p>
        </w:tc>
      </w:tr>
      <w:tr w:rsidR="007C00F9" w:rsidRPr="004C4CCA" w14:paraId="6F70D948" w14:textId="77777777" w:rsidTr="00463499">
        <w:trPr>
          <w:trHeight w:val="459"/>
        </w:trPr>
        <w:tc>
          <w:tcPr>
            <w:tcW w:w="7727" w:type="dxa"/>
            <w:tcBorders>
              <w:bottom w:val="single" w:sz="4" w:space="0" w:color="auto"/>
            </w:tcBorders>
            <w:shd w:val="clear" w:color="auto" w:fill="auto"/>
          </w:tcPr>
          <w:p w14:paraId="3E073EA5" w14:textId="15656751" w:rsidR="007C00F9" w:rsidRPr="00772C16" w:rsidRDefault="00902401" w:rsidP="00902401">
            <w:pPr>
              <w:pStyle w:val="Lijstalinea"/>
              <w:numPr>
                <w:ilvl w:val="0"/>
                <w:numId w:val="15"/>
              </w:numPr>
              <w:shd w:val="clear" w:color="auto" w:fill="FFFFFF" w:themeFill="background1"/>
              <w:spacing w:line="276" w:lineRule="auto"/>
              <w:ind w:left="318" w:hanging="284"/>
              <w:rPr>
                <w:rFonts w:cs="Arial"/>
                <w:sz w:val="20"/>
                <w:szCs w:val="20"/>
                <w:lang w:val="en-US"/>
              </w:rPr>
            </w:pPr>
            <w:r>
              <w:rPr>
                <w:rFonts w:cs="Arial"/>
                <w:sz w:val="20"/>
                <w:szCs w:val="20"/>
                <w:lang w:val="en-GB"/>
              </w:rPr>
              <w:t>A final mark between 5 and 6 will be rounded to the nearest whole number: final marks below 5.50, rounded down; final marks of 5.50 or higher, rounded up. All other final marks will be expressed in whole or half marks.</w:t>
            </w:r>
          </w:p>
        </w:tc>
        <w:tc>
          <w:tcPr>
            <w:tcW w:w="1337" w:type="dxa"/>
          </w:tcPr>
          <w:p w14:paraId="36FB2060" w14:textId="77777777" w:rsidR="00A02D3E" w:rsidRPr="00772C16" w:rsidRDefault="00CC487F" w:rsidP="002F2E3E">
            <w:pPr>
              <w:shd w:val="clear" w:color="auto" w:fill="FFFFFF" w:themeFill="background1"/>
              <w:spacing w:line="276" w:lineRule="auto"/>
              <w:rPr>
                <w:rFonts w:cs="Arial"/>
                <w:color w:val="000000"/>
                <w:sz w:val="16"/>
                <w:szCs w:val="16"/>
                <w:lang w:val="en-US"/>
              </w:rPr>
            </w:pPr>
            <w:r>
              <w:rPr>
                <w:rFonts w:cs="Arial"/>
                <w:color w:val="000000"/>
                <w:sz w:val="16"/>
                <w:szCs w:val="16"/>
                <w:lang w:val="en-GB"/>
              </w:rPr>
              <w:t xml:space="preserve">Ordinance </w:t>
            </w:r>
            <w:proofErr w:type="spellStart"/>
            <w:r>
              <w:rPr>
                <w:rFonts w:cs="Arial"/>
                <w:color w:val="000000"/>
                <w:sz w:val="16"/>
                <w:szCs w:val="16"/>
                <w:lang w:val="en-GB"/>
              </w:rPr>
              <w:t>CvB</w:t>
            </w:r>
            <w:proofErr w:type="spellEnd"/>
            <w:r>
              <w:rPr>
                <w:rFonts w:cs="Arial"/>
                <w:color w:val="000000"/>
                <w:sz w:val="16"/>
                <w:szCs w:val="16"/>
                <w:lang w:val="en-GB"/>
              </w:rPr>
              <w:t xml:space="preserve">, </w:t>
            </w:r>
          </w:p>
          <w:p w14:paraId="5B15D3F2" w14:textId="7E9F992C" w:rsidR="007C00F9" w:rsidRPr="00772C16" w:rsidRDefault="00CC487F" w:rsidP="002F2E3E">
            <w:pPr>
              <w:shd w:val="clear" w:color="auto" w:fill="FFFFFF" w:themeFill="background1"/>
              <w:spacing w:line="276" w:lineRule="auto"/>
              <w:rPr>
                <w:rFonts w:cs="Arial"/>
                <w:color w:val="000000"/>
                <w:sz w:val="16"/>
                <w:szCs w:val="16"/>
                <w:u w:val="single"/>
                <w:lang w:val="en-US"/>
              </w:rPr>
            </w:pPr>
            <w:r>
              <w:rPr>
                <w:rFonts w:cs="Arial"/>
                <w:color w:val="000000"/>
                <w:sz w:val="16"/>
                <w:szCs w:val="16"/>
                <w:lang w:val="en-GB"/>
              </w:rPr>
              <w:t>see Appendix III</w:t>
            </w:r>
          </w:p>
        </w:tc>
      </w:tr>
      <w:tr w:rsidR="007C00F9" w:rsidRPr="004C4CCA" w14:paraId="23551A5F" w14:textId="77777777" w:rsidTr="00463499">
        <w:trPr>
          <w:trHeight w:val="865"/>
        </w:trPr>
        <w:tc>
          <w:tcPr>
            <w:tcW w:w="7727" w:type="dxa"/>
            <w:shd w:val="clear" w:color="auto" w:fill="auto"/>
          </w:tcPr>
          <w:p w14:paraId="574C8E59" w14:textId="413519AD" w:rsidR="008005A3" w:rsidRPr="00772C16" w:rsidRDefault="007C00F9" w:rsidP="00FD4850">
            <w:pPr>
              <w:pStyle w:val="Lijstalinea"/>
              <w:numPr>
                <w:ilvl w:val="0"/>
                <w:numId w:val="15"/>
              </w:numPr>
              <w:shd w:val="clear" w:color="auto" w:fill="FFFFFF" w:themeFill="background1"/>
              <w:spacing w:line="276" w:lineRule="auto"/>
              <w:ind w:left="318" w:hanging="284"/>
              <w:rPr>
                <w:rFonts w:cs="Arial"/>
                <w:sz w:val="20"/>
                <w:szCs w:val="20"/>
                <w:lang w:val="en-US"/>
              </w:rPr>
            </w:pPr>
            <w:r>
              <w:rPr>
                <w:rFonts w:cs="Arial"/>
                <w:sz w:val="20"/>
                <w:szCs w:val="20"/>
                <w:lang w:val="en-GB"/>
              </w:rPr>
              <w:t>To pass a given course or unit, a final mark of 6 or higher is required.</w:t>
            </w:r>
          </w:p>
        </w:tc>
        <w:tc>
          <w:tcPr>
            <w:tcW w:w="1337" w:type="dxa"/>
          </w:tcPr>
          <w:p w14:paraId="2EFDDB74" w14:textId="77777777" w:rsidR="00A02D3E" w:rsidRPr="00772C16" w:rsidRDefault="00CC487F" w:rsidP="002F2E3E">
            <w:pPr>
              <w:shd w:val="clear" w:color="auto" w:fill="FFFFFF" w:themeFill="background1"/>
              <w:spacing w:line="276" w:lineRule="auto"/>
              <w:rPr>
                <w:rFonts w:cs="Arial"/>
                <w:color w:val="000000"/>
                <w:sz w:val="16"/>
                <w:szCs w:val="16"/>
                <w:lang w:val="en-US"/>
              </w:rPr>
            </w:pPr>
            <w:r>
              <w:rPr>
                <w:rFonts w:cs="Arial"/>
                <w:color w:val="000000"/>
                <w:sz w:val="16"/>
                <w:szCs w:val="16"/>
                <w:lang w:val="en-GB"/>
              </w:rPr>
              <w:t xml:space="preserve">Ordinance </w:t>
            </w:r>
            <w:proofErr w:type="spellStart"/>
            <w:r>
              <w:rPr>
                <w:rFonts w:cs="Arial"/>
                <w:color w:val="000000"/>
                <w:sz w:val="16"/>
                <w:szCs w:val="16"/>
                <w:lang w:val="en-GB"/>
              </w:rPr>
              <w:t>CvB</w:t>
            </w:r>
            <w:proofErr w:type="spellEnd"/>
            <w:r>
              <w:rPr>
                <w:rFonts w:cs="Arial"/>
                <w:color w:val="000000"/>
                <w:sz w:val="16"/>
                <w:szCs w:val="16"/>
                <w:lang w:val="en-GB"/>
              </w:rPr>
              <w:t xml:space="preserve">, </w:t>
            </w:r>
          </w:p>
          <w:p w14:paraId="5BD8B2ED" w14:textId="3E45F05C" w:rsidR="007C00F9" w:rsidRPr="00772C16" w:rsidRDefault="00CC487F" w:rsidP="002F2E3E">
            <w:pPr>
              <w:shd w:val="clear" w:color="auto" w:fill="FFFFFF" w:themeFill="background1"/>
              <w:spacing w:line="276" w:lineRule="auto"/>
              <w:rPr>
                <w:rFonts w:cs="Arial"/>
                <w:color w:val="000000"/>
                <w:sz w:val="16"/>
                <w:szCs w:val="16"/>
                <w:lang w:val="en-US"/>
              </w:rPr>
            </w:pPr>
            <w:r>
              <w:rPr>
                <w:rFonts w:cs="Arial"/>
                <w:color w:val="000000"/>
                <w:sz w:val="16"/>
                <w:szCs w:val="16"/>
                <w:lang w:val="en-GB"/>
              </w:rPr>
              <w:t>see Appendix III</w:t>
            </w:r>
          </w:p>
        </w:tc>
      </w:tr>
      <w:tr w:rsidR="007C00F9" w:rsidRPr="004C4CCA" w14:paraId="03804E90" w14:textId="77777777" w:rsidTr="00463499">
        <w:trPr>
          <w:trHeight w:val="581"/>
        </w:trPr>
        <w:tc>
          <w:tcPr>
            <w:tcW w:w="7727" w:type="dxa"/>
            <w:shd w:val="clear" w:color="auto" w:fill="auto"/>
          </w:tcPr>
          <w:p w14:paraId="12E1740C" w14:textId="45B5DEE5" w:rsidR="007C00F9" w:rsidRPr="00772C16" w:rsidRDefault="007C00F9" w:rsidP="00A879CE">
            <w:pPr>
              <w:pStyle w:val="Lijstalinea"/>
              <w:numPr>
                <w:ilvl w:val="0"/>
                <w:numId w:val="15"/>
              </w:numPr>
              <w:spacing w:line="276" w:lineRule="auto"/>
              <w:ind w:left="318" w:hanging="284"/>
              <w:rPr>
                <w:rFonts w:cs="Arial"/>
                <w:sz w:val="20"/>
                <w:szCs w:val="20"/>
                <w:lang w:val="en-US"/>
              </w:rPr>
            </w:pPr>
            <w:r>
              <w:rPr>
                <w:rFonts w:cs="Arial"/>
                <w:sz w:val="20"/>
                <w:szCs w:val="20"/>
                <w:lang w:val="en-GB"/>
              </w:rPr>
              <w:t xml:space="preserve">The Examination Board can allow the use of </w:t>
            </w:r>
            <w:r w:rsidR="00700B0F">
              <w:rPr>
                <w:rFonts w:cs="Arial"/>
                <w:sz w:val="20"/>
                <w:szCs w:val="20"/>
                <w:lang w:val="en-GB"/>
              </w:rPr>
              <w:t>symbols rather than numbers</w:t>
            </w:r>
            <w:r w:rsidR="005A5376">
              <w:rPr>
                <w:rFonts w:cs="Arial"/>
                <w:sz w:val="20"/>
                <w:szCs w:val="20"/>
                <w:lang w:val="en-GB"/>
              </w:rPr>
              <w:t>.</w:t>
            </w:r>
          </w:p>
        </w:tc>
        <w:tc>
          <w:tcPr>
            <w:tcW w:w="1337" w:type="dxa"/>
          </w:tcPr>
          <w:p w14:paraId="6E2DB969" w14:textId="77777777" w:rsidR="00A02D3E" w:rsidRPr="00772C16" w:rsidRDefault="00CC487F" w:rsidP="002F2E3E">
            <w:pPr>
              <w:spacing w:line="276" w:lineRule="auto"/>
              <w:rPr>
                <w:rFonts w:cs="Arial"/>
                <w:color w:val="000000"/>
                <w:sz w:val="16"/>
                <w:szCs w:val="16"/>
                <w:lang w:val="en-US"/>
              </w:rPr>
            </w:pPr>
            <w:r>
              <w:rPr>
                <w:rFonts w:cs="Arial"/>
                <w:color w:val="000000"/>
                <w:sz w:val="16"/>
                <w:szCs w:val="16"/>
                <w:lang w:val="en-GB"/>
              </w:rPr>
              <w:t xml:space="preserve">Ordinance </w:t>
            </w:r>
            <w:proofErr w:type="spellStart"/>
            <w:r>
              <w:rPr>
                <w:rFonts w:cs="Arial"/>
                <w:color w:val="000000"/>
                <w:sz w:val="16"/>
                <w:szCs w:val="16"/>
                <w:lang w:val="en-GB"/>
              </w:rPr>
              <w:t>CvB</w:t>
            </w:r>
            <w:proofErr w:type="spellEnd"/>
            <w:r>
              <w:rPr>
                <w:rFonts w:cs="Arial"/>
                <w:color w:val="000000"/>
                <w:sz w:val="16"/>
                <w:szCs w:val="16"/>
                <w:lang w:val="en-GB"/>
              </w:rPr>
              <w:t xml:space="preserve">, </w:t>
            </w:r>
          </w:p>
          <w:p w14:paraId="6B2EF52A" w14:textId="7EA527CB" w:rsidR="007C00F9" w:rsidRPr="00772C16" w:rsidRDefault="00CC487F" w:rsidP="002F2E3E">
            <w:pPr>
              <w:spacing w:line="276" w:lineRule="auto"/>
              <w:rPr>
                <w:rFonts w:cs="Arial"/>
                <w:sz w:val="16"/>
                <w:szCs w:val="16"/>
                <w:lang w:val="en-US"/>
              </w:rPr>
            </w:pPr>
            <w:r>
              <w:rPr>
                <w:rFonts w:cs="Arial"/>
                <w:color w:val="000000"/>
                <w:sz w:val="16"/>
                <w:szCs w:val="16"/>
                <w:lang w:val="en-GB"/>
              </w:rPr>
              <w:t>see Appendix III</w:t>
            </w:r>
          </w:p>
        </w:tc>
      </w:tr>
    </w:tbl>
    <w:p w14:paraId="6C5298FE" w14:textId="77777777" w:rsidR="00692650" w:rsidRPr="00772C16" w:rsidRDefault="00692650" w:rsidP="002F2E3E">
      <w:pPr>
        <w:spacing w:line="276" w:lineRule="auto"/>
        <w:rPr>
          <w:rFonts w:cs="Arial"/>
          <w:color w:val="0000FF"/>
          <w:sz w:val="20"/>
          <w:szCs w:val="20"/>
          <w:lang w:val="en-US"/>
        </w:rPr>
      </w:pPr>
    </w:p>
    <w:p w14:paraId="37C42855" w14:textId="77777777" w:rsidR="00692650" w:rsidRPr="00EF75E6" w:rsidRDefault="00692650" w:rsidP="002F2E3E">
      <w:pPr>
        <w:pStyle w:val="Kop2"/>
        <w:spacing w:before="0" w:line="276" w:lineRule="auto"/>
        <w:rPr>
          <w:rFonts w:asciiTheme="minorHAnsi" w:hAnsiTheme="minorHAnsi" w:cs="Arial"/>
          <w:b w:val="0"/>
          <w:color w:val="0000FF"/>
          <w:sz w:val="20"/>
          <w:szCs w:val="20"/>
        </w:rPr>
      </w:pPr>
      <w:bookmarkStart w:id="74" w:name="_Toc422124468"/>
      <w:bookmarkStart w:id="75" w:name="_Toc422070356"/>
      <w:bookmarkStart w:id="76" w:name="_Toc139970962"/>
      <w:r>
        <w:rPr>
          <w:rFonts w:asciiTheme="minorHAnsi" w:hAnsiTheme="minorHAnsi" w:cs="Arial"/>
          <w:b w:val="0"/>
          <w:bCs w:val="0"/>
          <w:color w:val="0000FF"/>
          <w:sz w:val="20"/>
          <w:szCs w:val="20"/>
          <w:lang w:val="en-GB"/>
        </w:rPr>
        <w:t>Article 3.7 Exemption</w:t>
      </w:r>
      <w:bookmarkEnd w:id="74"/>
      <w:bookmarkEnd w:id="75"/>
      <w:bookmarkEnd w:id="76"/>
      <w:r>
        <w:rPr>
          <w:rFonts w:asciiTheme="minorHAnsi" w:hAnsiTheme="minorHAnsi" w:cs="Arial"/>
          <w:b w:val="0"/>
          <w:bCs w:val="0"/>
          <w:color w:val="0000FF"/>
          <w:sz w:val="20"/>
          <w:szCs w:val="20"/>
          <w:lang w:val="en-GB"/>
        </w:rPr>
        <w:t xml:space="preserve"> </w:t>
      </w:r>
    </w:p>
    <w:tbl>
      <w:tblPr>
        <w:tblStyle w:val="Tabelraster"/>
        <w:tblW w:w="0" w:type="auto"/>
        <w:tblInd w:w="108" w:type="dxa"/>
        <w:tblLook w:val="04A0" w:firstRow="1" w:lastRow="0" w:firstColumn="1" w:lastColumn="0" w:noHBand="0" w:noVBand="1"/>
      </w:tblPr>
      <w:tblGrid>
        <w:gridCol w:w="7603"/>
        <w:gridCol w:w="1305"/>
      </w:tblGrid>
      <w:tr w:rsidR="00B473DC" w:rsidRPr="004C4CCA" w14:paraId="4DE2601E" w14:textId="77777777" w:rsidTr="00495EC1">
        <w:trPr>
          <w:trHeight w:val="416"/>
        </w:trPr>
        <w:tc>
          <w:tcPr>
            <w:tcW w:w="7796" w:type="dxa"/>
          </w:tcPr>
          <w:p w14:paraId="7B4C199F" w14:textId="77777777" w:rsidR="00B473DC" w:rsidRPr="00772C16" w:rsidRDefault="00B473DC" w:rsidP="00A879CE">
            <w:pPr>
              <w:pStyle w:val="Lijstalinea"/>
              <w:numPr>
                <w:ilvl w:val="0"/>
                <w:numId w:val="17"/>
              </w:numPr>
              <w:autoSpaceDE w:val="0"/>
              <w:autoSpaceDN w:val="0"/>
              <w:spacing w:line="276" w:lineRule="auto"/>
              <w:rPr>
                <w:rFonts w:cs="Arial"/>
                <w:color w:val="000000"/>
                <w:sz w:val="20"/>
                <w:szCs w:val="20"/>
                <w:lang w:val="en-US"/>
              </w:rPr>
            </w:pPr>
            <w:r>
              <w:rPr>
                <w:rFonts w:cs="Arial"/>
                <w:color w:val="000000"/>
                <w:sz w:val="20"/>
                <w:szCs w:val="20"/>
                <w:lang w:val="en-GB"/>
              </w:rPr>
              <w:t>At the written request of the student, the Examination Board may exempt the student from taking one or more examination components, if they:</w:t>
            </w:r>
          </w:p>
          <w:p w14:paraId="317FD350" w14:textId="77777777" w:rsidR="00B473DC" w:rsidRPr="00772C16" w:rsidRDefault="001F0FCC" w:rsidP="001F0FCC">
            <w:pPr>
              <w:pStyle w:val="Lijstalinea"/>
              <w:autoSpaceDE w:val="0"/>
              <w:autoSpaceDN w:val="0"/>
              <w:spacing w:line="276" w:lineRule="auto"/>
              <w:ind w:left="360"/>
              <w:rPr>
                <w:rFonts w:asciiTheme="minorHAnsi" w:hAnsiTheme="minorHAnsi" w:cs="Arial"/>
                <w:color w:val="000000"/>
                <w:sz w:val="20"/>
                <w:szCs w:val="20"/>
                <w:lang w:val="en-US"/>
              </w:rPr>
            </w:pPr>
            <w:r>
              <w:rPr>
                <w:rFonts w:asciiTheme="minorHAnsi" w:hAnsiTheme="minorHAnsi" w:cs="Arial"/>
                <w:color w:val="000000"/>
                <w:sz w:val="20"/>
                <w:szCs w:val="20"/>
                <w:lang w:val="en-GB"/>
              </w:rPr>
              <w:t>have either passed a unit of education at a university of applied sciences (HBO) or research university (WO) that is equivalent in terms of content and level;</w:t>
            </w:r>
          </w:p>
          <w:p w14:paraId="0FDA62EE" w14:textId="77777777" w:rsidR="009B2F2F" w:rsidRPr="00772C16" w:rsidRDefault="001F0FCC" w:rsidP="001F0FCC">
            <w:pPr>
              <w:pStyle w:val="Lijstalinea"/>
              <w:autoSpaceDE w:val="0"/>
              <w:autoSpaceDN w:val="0"/>
              <w:spacing w:line="276" w:lineRule="auto"/>
              <w:ind w:left="360"/>
              <w:rPr>
                <w:rFonts w:asciiTheme="minorHAnsi" w:hAnsiTheme="minorHAnsi" w:cs="Arial"/>
                <w:color w:val="000000"/>
                <w:sz w:val="20"/>
                <w:szCs w:val="20"/>
                <w:lang w:val="en-US"/>
              </w:rPr>
            </w:pPr>
            <w:r>
              <w:rPr>
                <w:rFonts w:asciiTheme="minorHAnsi" w:hAnsiTheme="minorHAnsi" w:cs="Arial"/>
                <w:color w:val="000000"/>
                <w:sz w:val="20"/>
                <w:szCs w:val="20"/>
                <w:lang w:val="en-GB"/>
              </w:rPr>
              <w:lastRenderedPageBreak/>
              <w:t>or have demonstrated through their work and/or professional experience that they have sufficient knowledge and skills with regard to the relevant unit of education.</w:t>
            </w:r>
          </w:p>
        </w:tc>
        <w:tc>
          <w:tcPr>
            <w:tcW w:w="1322" w:type="dxa"/>
          </w:tcPr>
          <w:p w14:paraId="48120726" w14:textId="77777777" w:rsidR="00B000EE" w:rsidRPr="00772C16" w:rsidRDefault="00144DBE" w:rsidP="002F2E3E">
            <w:pPr>
              <w:autoSpaceDE w:val="0"/>
              <w:autoSpaceDN w:val="0"/>
              <w:spacing w:line="276" w:lineRule="auto"/>
              <w:rPr>
                <w:rFonts w:cs="Arial"/>
                <w:color w:val="000000"/>
                <w:sz w:val="16"/>
                <w:szCs w:val="16"/>
                <w:lang w:val="en-US"/>
              </w:rPr>
            </w:pPr>
            <w:r>
              <w:rPr>
                <w:rFonts w:cs="Arial"/>
                <w:color w:val="000000"/>
                <w:sz w:val="16"/>
                <w:szCs w:val="16"/>
                <w:lang w:val="en-GB"/>
              </w:rPr>
              <w:lastRenderedPageBreak/>
              <w:t>Advice OLC;</w:t>
            </w:r>
          </w:p>
          <w:p w14:paraId="76A9099A" w14:textId="77777777" w:rsidR="00B473DC" w:rsidRPr="00772C16" w:rsidRDefault="00B000EE" w:rsidP="002F2E3E">
            <w:pPr>
              <w:autoSpaceDE w:val="0"/>
              <w:autoSpaceDN w:val="0"/>
              <w:spacing w:line="276" w:lineRule="auto"/>
              <w:rPr>
                <w:rFonts w:cs="Arial"/>
                <w:color w:val="000000"/>
                <w:sz w:val="16"/>
                <w:szCs w:val="16"/>
                <w:lang w:val="en-US"/>
              </w:rPr>
            </w:pPr>
            <w:r>
              <w:rPr>
                <w:rFonts w:cs="Arial"/>
                <w:color w:val="000000"/>
                <w:sz w:val="16"/>
                <w:szCs w:val="16"/>
                <w:lang w:val="en-GB"/>
              </w:rPr>
              <w:t>approval FGV (7.13 r)</w:t>
            </w:r>
          </w:p>
        </w:tc>
      </w:tr>
      <w:tr w:rsidR="0057408C" w:rsidRPr="004C4CCA" w14:paraId="0EB9FA80" w14:textId="77777777" w:rsidTr="00495EC1">
        <w:tc>
          <w:tcPr>
            <w:tcW w:w="7796" w:type="dxa"/>
          </w:tcPr>
          <w:p w14:paraId="66B9B497" w14:textId="77777777" w:rsidR="0057408C" w:rsidRPr="00772C16" w:rsidRDefault="009B2F2F" w:rsidP="00A879CE">
            <w:pPr>
              <w:pStyle w:val="Lijstalinea"/>
              <w:numPr>
                <w:ilvl w:val="0"/>
                <w:numId w:val="17"/>
              </w:numPr>
              <w:autoSpaceDE w:val="0"/>
              <w:autoSpaceDN w:val="0"/>
              <w:spacing w:line="276" w:lineRule="auto"/>
              <w:rPr>
                <w:rFonts w:cs="Arial"/>
                <w:sz w:val="20"/>
                <w:szCs w:val="20"/>
                <w:lang w:val="en-US"/>
              </w:rPr>
            </w:pPr>
            <w:r>
              <w:rPr>
                <w:rFonts w:cs="Arial"/>
                <w:sz w:val="20"/>
                <w:szCs w:val="20"/>
                <w:lang w:val="en-GB"/>
              </w:rPr>
              <w:t>[</w:t>
            </w:r>
            <w:proofErr w:type="spellStart"/>
            <w:r>
              <w:rPr>
                <w:rFonts w:cs="Arial"/>
                <w:i/>
                <w:iCs/>
                <w:sz w:val="16"/>
                <w:szCs w:val="16"/>
                <w:lang w:val="en-GB"/>
              </w:rPr>
              <w:t>keuze</w:t>
            </w:r>
            <w:proofErr w:type="spellEnd"/>
            <w:r>
              <w:rPr>
                <w:rFonts w:cs="Arial"/>
                <w:sz w:val="20"/>
                <w:szCs w:val="20"/>
                <w:lang w:val="en-GB"/>
              </w:rPr>
              <w:t>: The Bachelor’s thesis is excluded from the possibility of exemption.]</w:t>
            </w:r>
          </w:p>
        </w:tc>
        <w:tc>
          <w:tcPr>
            <w:tcW w:w="1322" w:type="dxa"/>
          </w:tcPr>
          <w:p w14:paraId="7D51F864" w14:textId="77777777" w:rsidR="0057408C" w:rsidRPr="00772C16" w:rsidRDefault="0057408C" w:rsidP="0057408C">
            <w:pPr>
              <w:autoSpaceDE w:val="0"/>
              <w:autoSpaceDN w:val="0"/>
              <w:spacing w:line="276" w:lineRule="auto"/>
              <w:rPr>
                <w:rFonts w:cs="Arial"/>
                <w:color w:val="000000"/>
                <w:sz w:val="16"/>
                <w:szCs w:val="16"/>
                <w:lang w:val="en-US"/>
              </w:rPr>
            </w:pPr>
            <w:r>
              <w:rPr>
                <w:rFonts w:cs="Arial"/>
                <w:color w:val="000000"/>
                <w:sz w:val="16"/>
                <w:szCs w:val="16"/>
                <w:lang w:val="en-GB"/>
              </w:rPr>
              <w:t>Advice OLC;</w:t>
            </w:r>
          </w:p>
          <w:p w14:paraId="4CB317FA" w14:textId="77777777" w:rsidR="0057408C" w:rsidRPr="00772C16" w:rsidRDefault="0057408C" w:rsidP="0057408C">
            <w:pPr>
              <w:autoSpaceDE w:val="0"/>
              <w:autoSpaceDN w:val="0"/>
              <w:spacing w:line="276" w:lineRule="auto"/>
              <w:rPr>
                <w:rFonts w:cs="Arial"/>
                <w:color w:val="000000"/>
                <w:sz w:val="16"/>
                <w:szCs w:val="16"/>
                <w:lang w:val="en-US"/>
              </w:rPr>
            </w:pPr>
            <w:r>
              <w:rPr>
                <w:rFonts w:cs="Arial"/>
                <w:color w:val="000000"/>
                <w:sz w:val="16"/>
                <w:szCs w:val="16"/>
                <w:lang w:val="en-GB"/>
              </w:rPr>
              <w:t xml:space="preserve">approval FGV </w:t>
            </w:r>
          </w:p>
          <w:p w14:paraId="0DABB135" w14:textId="77777777" w:rsidR="0057408C" w:rsidRPr="00772C16" w:rsidRDefault="0057408C" w:rsidP="0057408C">
            <w:pPr>
              <w:autoSpaceDE w:val="0"/>
              <w:autoSpaceDN w:val="0"/>
              <w:spacing w:line="276" w:lineRule="auto"/>
              <w:rPr>
                <w:rFonts w:cs="Arial"/>
                <w:color w:val="000000"/>
                <w:sz w:val="16"/>
                <w:szCs w:val="16"/>
                <w:lang w:val="en-US"/>
              </w:rPr>
            </w:pPr>
            <w:r>
              <w:rPr>
                <w:rFonts w:cs="Arial"/>
                <w:color w:val="000000"/>
                <w:sz w:val="16"/>
                <w:szCs w:val="16"/>
                <w:lang w:val="en-GB"/>
              </w:rPr>
              <w:t>(9.38 sub b)</w:t>
            </w:r>
          </w:p>
        </w:tc>
      </w:tr>
    </w:tbl>
    <w:p w14:paraId="0FCBB57A" w14:textId="77777777" w:rsidR="00984E01" w:rsidRPr="00772C16" w:rsidRDefault="00984E01" w:rsidP="002F2E3E">
      <w:pPr>
        <w:spacing w:line="276" w:lineRule="auto"/>
        <w:rPr>
          <w:rFonts w:cs="Arial"/>
          <w:color w:val="0000FF"/>
          <w:sz w:val="20"/>
          <w:szCs w:val="20"/>
          <w:lang w:val="en-US"/>
        </w:rPr>
      </w:pPr>
    </w:p>
    <w:p w14:paraId="14FDCCE9" w14:textId="77777777" w:rsidR="00984E01" w:rsidRPr="00EF75E6" w:rsidRDefault="00984E01" w:rsidP="002F2E3E">
      <w:pPr>
        <w:pStyle w:val="Kop2"/>
        <w:spacing w:before="0" w:line="276" w:lineRule="auto"/>
        <w:rPr>
          <w:rFonts w:asciiTheme="minorHAnsi" w:hAnsiTheme="minorHAnsi" w:cs="Arial"/>
          <w:b w:val="0"/>
          <w:color w:val="0000FF"/>
          <w:sz w:val="20"/>
          <w:szCs w:val="20"/>
        </w:rPr>
      </w:pPr>
      <w:bookmarkStart w:id="77" w:name="_Toc422124469"/>
      <w:bookmarkStart w:id="78" w:name="_Toc422070357"/>
      <w:bookmarkStart w:id="79" w:name="_Toc139970963"/>
      <w:r>
        <w:rPr>
          <w:rFonts w:asciiTheme="minorHAnsi" w:hAnsiTheme="minorHAnsi" w:cs="Arial"/>
          <w:b w:val="0"/>
          <w:bCs w:val="0"/>
          <w:color w:val="0000FF"/>
          <w:sz w:val="20"/>
          <w:szCs w:val="20"/>
          <w:lang w:val="en-GB"/>
        </w:rPr>
        <w:t>Article 3.8 Validity period for results</w:t>
      </w:r>
      <w:bookmarkEnd w:id="77"/>
      <w:bookmarkEnd w:id="78"/>
      <w:bookmarkEnd w:id="79"/>
      <w:r>
        <w:rPr>
          <w:rFonts w:asciiTheme="minorHAnsi" w:hAnsiTheme="minorHAnsi" w:cs="Arial"/>
          <w:b w:val="0"/>
          <w:bCs w:val="0"/>
          <w:color w:val="0000FF"/>
          <w:sz w:val="20"/>
          <w:szCs w:val="20"/>
          <w:lang w:val="en-GB"/>
        </w:rPr>
        <w:t xml:space="preserve"> </w:t>
      </w:r>
    </w:p>
    <w:tbl>
      <w:tblPr>
        <w:tblStyle w:val="Tabelraster"/>
        <w:tblW w:w="0" w:type="auto"/>
        <w:tblInd w:w="108" w:type="dxa"/>
        <w:tblLook w:val="04A0" w:firstRow="1" w:lastRow="0" w:firstColumn="1" w:lastColumn="0" w:noHBand="0" w:noVBand="1"/>
      </w:tblPr>
      <w:tblGrid>
        <w:gridCol w:w="7589"/>
        <w:gridCol w:w="1319"/>
      </w:tblGrid>
      <w:tr w:rsidR="003A17AE" w:rsidRPr="00EF75E6" w14:paraId="6BDCA72D" w14:textId="77777777" w:rsidTr="00700B0F">
        <w:tc>
          <w:tcPr>
            <w:tcW w:w="7589" w:type="dxa"/>
          </w:tcPr>
          <w:p w14:paraId="67AAB3F9" w14:textId="77777777" w:rsidR="003A17AE" w:rsidRPr="00772C16" w:rsidRDefault="009E596C" w:rsidP="00DE5E82">
            <w:pPr>
              <w:pStyle w:val="Lijstalinea"/>
              <w:numPr>
                <w:ilvl w:val="0"/>
                <w:numId w:val="6"/>
              </w:numPr>
              <w:autoSpaceDE w:val="0"/>
              <w:autoSpaceDN w:val="0"/>
              <w:spacing w:after="18" w:line="276" w:lineRule="auto"/>
              <w:ind w:left="318" w:hanging="284"/>
              <w:rPr>
                <w:rFonts w:asciiTheme="minorHAnsi" w:eastAsia="Calibri" w:hAnsiTheme="minorHAnsi" w:cs="Arial"/>
                <w:sz w:val="20"/>
                <w:szCs w:val="20"/>
                <w:lang w:val="en-US"/>
              </w:rPr>
            </w:pPr>
            <w:r>
              <w:rPr>
                <w:rFonts w:asciiTheme="minorHAnsi" w:eastAsia="Calibri" w:hAnsiTheme="minorHAnsi" w:cs="Arial"/>
                <w:sz w:val="20"/>
                <w:szCs w:val="20"/>
                <w:lang w:val="en-GB"/>
              </w:rPr>
              <w:t>The validity period of examinations passed and exemption from examinations is unlimited, unless otherwise specified in Section B.</w:t>
            </w:r>
          </w:p>
        </w:tc>
        <w:tc>
          <w:tcPr>
            <w:tcW w:w="1319" w:type="dxa"/>
          </w:tcPr>
          <w:p w14:paraId="1AC7538A" w14:textId="77777777" w:rsidR="003A17AE" w:rsidRPr="00EF75E6" w:rsidRDefault="00D50229" w:rsidP="002F2E3E">
            <w:pPr>
              <w:autoSpaceDE w:val="0"/>
              <w:autoSpaceDN w:val="0"/>
              <w:spacing w:after="18" w:line="276" w:lineRule="auto"/>
              <w:rPr>
                <w:rFonts w:cs="Arial"/>
                <w:color w:val="000000"/>
                <w:sz w:val="16"/>
                <w:szCs w:val="16"/>
              </w:rPr>
            </w:pPr>
            <w:r>
              <w:rPr>
                <w:rFonts w:cs="Arial"/>
                <w:color w:val="000000"/>
                <w:sz w:val="16"/>
                <w:szCs w:val="16"/>
                <w:lang w:val="en-GB"/>
              </w:rPr>
              <w:t>Legal provision</w:t>
            </w:r>
          </w:p>
        </w:tc>
      </w:tr>
    </w:tbl>
    <w:p w14:paraId="62BB0D3C" w14:textId="77777777" w:rsidR="00984E01" w:rsidRPr="00772C16" w:rsidRDefault="00984E01" w:rsidP="002F2E3E">
      <w:pPr>
        <w:spacing w:line="276" w:lineRule="auto"/>
        <w:rPr>
          <w:rFonts w:cs="Arial"/>
          <w:color w:val="0000FF"/>
          <w:sz w:val="20"/>
          <w:szCs w:val="20"/>
          <w:lang w:val="en-US"/>
        </w:rPr>
      </w:pPr>
    </w:p>
    <w:p w14:paraId="3CF7A4A4" w14:textId="77777777" w:rsidR="003A17AE" w:rsidRPr="00772C16" w:rsidRDefault="00CD0715" w:rsidP="002F2E3E">
      <w:pPr>
        <w:pStyle w:val="Kop2"/>
        <w:spacing w:before="0" w:line="276" w:lineRule="auto"/>
        <w:rPr>
          <w:rFonts w:asciiTheme="minorHAnsi" w:hAnsiTheme="minorHAnsi" w:cs="Arial"/>
          <w:b w:val="0"/>
          <w:color w:val="0000FF"/>
          <w:sz w:val="20"/>
          <w:szCs w:val="20"/>
          <w:lang w:val="en-US"/>
        </w:rPr>
      </w:pPr>
      <w:bookmarkStart w:id="80" w:name="_Toc422124470"/>
      <w:bookmarkStart w:id="81" w:name="_Toc422070358"/>
      <w:bookmarkStart w:id="82" w:name="_Toc139970964"/>
      <w:r>
        <w:rPr>
          <w:rFonts w:asciiTheme="minorHAnsi" w:hAnsiTheme="minorHAnsi" w:cs="Arial"/>
          <w:b w:val="0"/>
          <w:bCs w:val="0"/>
          <w:color w:val="0000FF"/>
          <w:sz w:val="20"/>
          <w:szCs w:val="20"/>
          <w:lang w:val="en-GB"/>
        </w:rPr>
        <w:t>Article 3.9 Right of inspection and</w:t>
      </w:r>
      <w:bookmarkEnd w:id="80"/>
      <w:bookmarkEnd w:id="81"/>
      <w:r>
        <w:rPr>
          <w:rFonts w:asciiTheme="minorHAnsi" w:hAnsiTheme="minorHAnsi" w:cs="Arial"/>
          <w:b w:val="0"/>
          <w:bCs w:val="0"/>
          <w:color w:val="0000FF"/>
          <w:sz w:val="20"/>
          <w:szCs w:val="20"/>
          <w:lang w:val="en-GB"/>
        </w:rPr>
        <w:t xml:space="preserve"> post-examination discussion</w:t>
      </w:r>
      <w:bookmarkEnd w:id="82"/>
    </w:p>
    <w:tbl>
      <w:tblPr>
        <w:tblStyle w:val="Tabelraster"/>
        <w:tblW w:w="0" w:type="auto"/>
        <w:tblInd w:w="108" w:type="dxa"/>
        <w:tblLook w:val="04A0" w:firstRow="1" w:lastRow="0" w:firstColumn="1" w:lastColumn="0" w:noHBand="0" w:noVBand="1"/>
      </w:tblPr>
      <w:tblGrid>
        <w:gridCol w:w="7590"/>
        <w:gridCol w:w="1318"/>
      </w:tblGrid>
      <w:tr w:rsidR="003A17AE" w:rsidRPr="004C4CCA" w14:paraId="513657ED" w14:textId="77777777" w:rsidTr="009C2629">
        <w:tc>
          <w:tcPr>
            <w:tcW w:w="7797" w:type="dxa"/>
          </w:tcPr>
          <w:p w14:paraId="03740C5C" w14:textId="4DBDA00E" w:rsidR="003A17AE" w:rsidRPr="00EA0C22" w:rsidRDefault="003A17AE" w:rsidP="00902401">
            <w:pPr>
              <w:autoSpaceDE w:val="0"/>
              <w:autoSpaceDN w:val="0"/>
              <w:spacing w:after="18" w:line="276" w:lineRule="auto"/>
              <w:ind w:left="318" w:hanging="284"/>
              <w:rPr>
                <w:rFonts w:cs="Arial"/>
                <w:sz w:val="20"/>
                <w:szCs w:val="20"/>
                <w:lang w:val="en-US"/>
              </w:rPr>
            </w:pPr>
            <w:r w:rsidRPr="00EA0C22">
              <w:rPr>
                <w:sz w:val="20"/>
                <w:szCs w:val="20"/>
                <w:lang w:val="en-GB"/>
              </w:rPr>
              <w:t xml:space="preserve">1. </w:t>
            </w:r>
            <w:r w:rsidRPr="00EA0C22">
              <w:rPr>
                <w:sz w:val="20"/>
                <w:szCs w:val="20"/>
                <w:lang w:val="en-GB"/>
              </w:rPr>
              <w:tab/>
              <w:t>Within twenty working days after the announcement of the results of a written examination, but at least ten working days before the resit opportunity for that examination, the student can submit a request to review their graded examination.</w:t>
            </w:r>
          </w:p>
        </w:tc>
        <w:tc>
          <w:tcPr>
            <w:tcW w:w="1337" w:type="dxa"/>
          </w:tcPr>
          <w:p w14:paraId="160AE4AA" w14:textId="77777777" w:rsidR="005B3FB1" w:rsidRPr="00772C16" w:rsidRDefault="00144DBE" w:rsidP="002F2E3E">
            <w:pPr>
              <w:autoSpaceDE w:val="0"/>
              <w:autoSpaceDN w:val="0"/>
              <w:spacing w:after="18" w:line="276" w:lineRule="auto"/>
              <w:rPr>
                <w:rFonts w:cs="Arial"/>
                <w:color w:val="000000"/>
                <w:sz w:val="16"/>
                <w:szCs w:val="16"/>
                <w:lang w:val="en-US"/>
              </w:rPr>
            </w:pPr>
            <w:r>
              <w:rPr>
                <w:rFonts w:cs="Arial"/>
                <w:color w:val="000000"/>
                <w:sz w:val="16"/>
                <w:szCs w:val="16"/>
                <w:lang w:val="en-GB"/>
              </w:rPr>
              <w:t>Advice OLC;</w:t>
            </w:r>
          </w:p>
          <w:p w14:paraId="3AF30CEC" w14:textId="77777777" w:rsidR="005B3FB1" w:rsidRPr="00772C16" w:rsidRDefault="005B3FB1" w:rsidP="002F2E3E">
            <w:pPr>
              <w:autoSpaceDE w:val="0"/>
              <w:autoSpaceDN w:val="0"/>
              <w:spacing w:after="18" w:line="276" w:lineRule="auto"/>
              <w:rPr>
                <w:rFonts w:cs="Arial"/>
                <w:color w:val="000000"/>
                <w:sz w:val="16"/>
                <w:szCs w:val="16"/>
                <w:lang w:val="en-US"/>
              </w:rPr>
            </w:pPr>
            <w:r>
              <w:rPr>
                <w:rFonts w:cs="Arial"/>
                <w:color w:val="000000"/>
                <w:sz w:val="16"/>
                <w:szCs w:val="16"/>
                <w:lang w:val="en-GB"/>
              </w:rPr>
              <w:t xml:space="preserve">approval FGV </w:t>
            </w:r>
          </w:p>
          <w:p w14:paraId="1943984C" w14:textId="77777777" w:rsidR="003A17AE" w:rsidRPr="00772C16" w:rsidRDefault="005B3FB1" w:rsidP="002F2E3E">
            <w:pPr>
              <w:autoSpaceDE w:val="0"/>
              <w:autoSpaceDN w:val="0"/>
              <w:spacing w:after="18" w:line="276" w:lineRule="auto"/>
              <w:rPr>
                <w:rFonts w:cs="Arial"/>
                <w:color w:val="000000"/>
                <w:sz w:val="16"/>
                <w:szCs w:val="16"/>
                <w:lang w:val="en-US"/>
              </w:rPr>
            </w:pPr>
            <w:r>
              <w:rPr>
                <w:rFonts w:cs="Arial"/>
                <w:color w:val="000000"/>
                <w:sz w:val="16"/>
                <w:szCs w:val="16"/>
                <w:lang w:val="en-GB"/>
              </w:rPr>
              <w:t>(7.13 p and q)</w:t>
            </w:r>
          </w:p>
        </w:tc>
      </w:tr>
      <w:tr w:rsidR="0031178F" w:rsidRPr="004C4CCA" w14:paraId="24D3EB13" w14:textId="77777777" w:rsidTr="009C2629">
        <w:tc>
          <w:tcPr>
            <w:tcW w:w="7797" w:type="dxa"/>
          </w:tcPr>
          <w:p w14:paraId="2CD80168" w14:textId="4A89F26A" w:rsidR="005733BB" w:rsidRPr="00EA0C22" w:rsidRDefault="0031178F" w:rsidP="00AE083E">
            <w:pPr>
              <w:autoSpaceDE w:val="0"/>
              <w:autoSpaceDN w:val="0"/>
              <w:spacing w:after="18" w:line="276" w:lineRule="auto"/>
              <w:ind w:left="318" w:hanging="284"/>
              <w:rPr>
                <w:rFonts w:cs="Arial"/>
                <w:sz w:val="20"/>
                <w:szCs w:val="20"/>
                <w:lang w:val="en-US"/>
              </w:rPr>
            </w:pPr>
            <w:r w:rsidRPr="00EA0C22">
              <w:rPr>
                <w:sz w:val="20"/>
                <w:szCs w:val="20"/>
                <w:lang w:val="en-GB"/>
              </w:rPr>
              <w:t xml:space="preserve">2. </w:t>
            </w:r>
            <w:r w:rsidRPr="00EA0C22">
              <w:rPr>
                <w:strike/>
                <w:sz w:val="20"/>
                <w:szCs w:val="20"/>
                <w:lang w:val="en-GB"/>
              </w:rPr>
              <w:tab/>
            </w:r>
            <w:r w:rsidRPr="00EA0C22">
              <w:rPr>
                <w:rFonts w:ascii="Calibri" w:hAnsi="Calibri"/>
                <w:sz w:val="20"/>
                <w:szCs w:val="20"/>
                <w:lang w:val="en-GB"/>
              </w:rPr>
              <w:t>Students can view the questions and assignments set in the written examination, and the standards applied when assessing the examination, within the period specified in 3.9.1.</w:t>
            </w:r>
          </w:p>
        </w:tc>
        <w:tc>
          <w:tcPr>
            <w:tcW w:w="1337" w:type="dxa"/>
          </w:tcPr>
          <w:p w14:paraId="75BAB23E" w14:textId="77777777" w:rsidR="0031178F" w:rsidRPr="00772C16" w:rsidRDefault="00144DBE" w:rsidP="002F2E3E">
            <w:pPr>
              <w:autoSpaceDE w:val="0"/>
              <w:autoSpaceDN w:val="0"/>
              <w:spacing w:line="276" w:lineRule="auto"/>
              <w:rPr>
                <w:rFonts w:cs="Arial"/>
                <w:color w:val="000000"/>
                <w:sz w:val="16"/>
                <w:szCs w:val="16"/>
                <w:lang w:val="en-US"/>
              </w:rPr>
            </w:pPr>
            <w:r>
              <w:rPr>
                <w:rFonts w:cs="Arial"/>
                <w:color w:val="000000"/>
                <w:sz w:val="16"/>
                <w:szCs w:val="16"/>
                <w:lang w:val="en-GB"/>
              </w:rPr>
              <w:t>Advice OLC;</w:t>
            </w:r>
          </w:p>
          <w:p w14:paraId="1654EEF6" w14:textId="77777777" w:rsidR="0031178F" w:rsidRPr="00772C16" w:rsidRDefault="0031178F" w:rsidP="002F2E3E">
            <w:pPr>
              <w:autoSpaceDE w:val="0"/>
              <w:autoSpaceDN w:val="0"/>
              <w:spacing w:line="276" w:lineRule="auto"/>
              <w:rPr>
                <w:rFonts w:cs="Arial"/>
                <w:color w:val="000000"/>
                <w:sz w:val="16"/>
                <w:szCs w:val="16"/>
                <w:lang w:val="en-US"/>
              </w:rPr>
            </w:pPr>
            <w:r>
              <w:rPr>
                <w:rFonts w:cs="Arial"/>
                <w:color w:val="000000"/>
                <w:sz w:val="16"/>
                <w:szCs w:val="16"/>
                <w:lang w:val="en-GB"/>
              </w:rPr>
              <w:t>approval FGV (7.13 q)</w:t>
            </w:r>
          </w:p>
          <w:p w14:paraId="535FFF59" w14:textId="77777777" w:rsidR="0031178F" w:rsidRPr="00772C16" w:rsidRDefault="0031178F" w:rsidP="002F2E3E">
            <w:pPr>
              <w:autoSpaceDE w:val="0"/>
              <w:autoSpaceDN w:val="0"/>
              <w:spacing w:after="18" w:line="276" w:lineRule="auto"/>
              <w:rPr>
                <w:rFonts w:cs="Arial"/>
                <w:color w:val="000000"/>
                <w:sz w:val="16"/>
                <w:szCs w:val="16"/>
                <w:lang w:val="en-US"/>
              </w:rPr>
            </w:pPr>
          </w:p>
        </w:tc>
      </w:tr>
      <w:tr w:rsidR="00EA0C22" w:rsidRPr="004C4CCA" w14:paraId="6FE303C3" w14:textId="77777777" w:rsidTr="009C2629">
        <w:tc>
          <w:tcPr>
            <w:tcW w:w="7797" w:type="dxa"/>
          </w:tcPr>
          <w:p w14:paraId="70EE0766" w14:textId="2925B290" w:rsidR="0031178F" w:rsidRPr="00EA0C22" w:rsidRDefault="0031178F" w:rsidP="00DE5E82">
            <w:pPr>
              <w:autoSpaceDE w:val="0"/>
              <w:autoSpaceDN w:val="0"/>
              <w:spacing w:after="18" w:line="276" w:lineRule="auto"/>
              <w:ind w:left="318" w:hanging="284"/>
              <w:rPr>
                <w:rFonts w:cs="Arial"/>
                <w:sz w:val="20"/>
                <w:szCs w:val="20"/>
                <w:lang w:val="en-US"/>
              </w:rPr>
            </w:pPr>
            <w:r w:rsidRPr="00EA0C22">
              <w:rPr>
                <w:sz w:val="20"/>
                <w:szCs w:val="20"/>
                <w:lang w:val="en-GB"/>
              </w:rPr>
              <w:t xml:space="preserve">3. </w:t>
            </w:r>
            <w:r w:rsidR="00700B0F" w:rsidRPr="00EA0C22">
              <w:rPr>
                <w:strike/>
                <w:sz w:val="20"/>
                <w:szCs w:val="20"/>
                <w:lang w:val="en-GB"/>
              </w:rPr>
              <w:t xml:space="preserve"> </w:t>
            </w:r>
            <w:r w:rsidRPr="00EA0C22">
              <w:rPr>
                <w:rFonts w:ascii="Calibri" w:hAnsi="Calibri"/>
                <w:sz w:val="20"/>
                <w:szCs w:val="20"/>
                <w:lang w:val="en-GB"/>
              </w:rPr>
              <w:t>The examiner determines whether the inspection takes place collectively or individually. In all cases, the time and place of the inspection is announced in the course manual or learning environment.</w:t>
            </w:r>
          </w:p>
        </w:tc>
        <w:tc>
          <w:tcPr>
            <w:tcW w:w="1337" w:type="dxa"/>
          </w:tcPr>
          <w:p w14:paraId="769EC98A" w14:textId="77777777" w:rsidR="0031178F" w:rsidRPr="00EA0C22" w:rsidRDefault="00144DBE" w:rsidP="002F2E3E">
            <w:pPr>
              <w:autoSpaceDE w:val="0"/>
              <w:autoSpaceDN w:val="0"/>
              <w:spacing w:line="276" w:lineRule="auto"/>
              <w:rPr>
                <w:rFonts w:cs="Arial"/>
                <w:sz w:val="16"/>
                <w:szCs w:val="16"/>
                <w:lang w:val="en-US"/>
              </w:rPr>
            </w:pPr>
            <w:r w:rsidRPr="00EA0C22">
              <w:rPr>
                <w:rFonts w:cs="Arial"/>
                <w:sz w:val="16"/>
                <w:szCs w:val="16"/>
                <w:lang w:val="en-GB"/>
              </w:rPr>
              <w:t>Advice OLC;</w:t>
            </w:r>
          </w:p>
          <w:p w14:paraId="44A6AC24" w14:textId="77777777" w:rsidR="0031178F" w:rsidRPr="00EA0C22" w:rsidRDefault="0031178F" w:rsidP="002F2E3E">
            <w:pPr>
              <w:autoSpaceDE w:val="0"/>
              <w:autoSpaceDN w:val="0"/>
              <w:spacing w:line="276" w:lineRule="auto"/>
              <w:rPr>
                <w:rFonts w:cs="Arial"/>
                <w:sz w:val="16"/>
                <w:szCs w:val="16"/>
                <w:lang w:val="en-US"/>
              </w:rPr>
            </w:pPr>
            <w:r w:rsidRPr="00EA0C22">
              <w:rPr>
                <w:rFonts w:cs="Arial"/>
                <w:sz w:val="16"/>
                <w:szCs w:val="16"/>
                <w:lang w:val="en-GB"/>
              </w:rPr>
              <w:t xml:space="preserve">approval FGV </w:t>
            </w:r>
          </w:p>
          <w:p w14:paraId="4926C867" w14:textId="51209B6E" w:rsidR="0031178F" w:rsidRPr="00EA0C22" w:rsidRDefault="0031178F" w:rsidP="002F2E3E">
            <w:pPr>
              <w:autoSpaceDE w:val="0"/>
              <w:autoSpaceDN w:val="0"/>
              <w:spacing w:after="18" w:line="276" w:lineRule="auto"/>
              <w:rPr>
                <w:rFonts w:cs="Arial"/>
                <w:sz w:val="16"/>
                <w:szCs w:val="16"/>
                <w:lang w:val="en-US"/>
              </w:rPr>
            </w:pPr>
            <w:r w:rsidRPr="00EA0C22">
              <w:rPr>
                <w:rFonts w:cs="Arial"/>
                <w:sz w:val="16"/>
                <w:szCs w:val="16"/>
                <w:lang w:val="en-GB"/>
              </w:rPr>
              <w:t>(7.13 q)</w:t>
            </w:r>
          </w:p>
        </w:tc>
      </w:tr>
      <w:tr w:rsidR="00D412C6" w:rsidRPr="004C4CCA" w14:paraId="2279EB48" w14:textId="77777777" w:rsidTr="009C2629">
        <w:tc>
          <w:tcPr>
            <w:tcW w:w="7797" w:type="dxa"/>
          </w:tcPr>
          <w:p w14:paraId="69FAC409" w14:textId="4498B377" w:rsidR="00D412C6" w:rsidRPr="00EA0C22" w:rsidRDefault="00D4593A" w:rsidP="00DE5E82">
            <w:pPr>
              <w:autoSpaceDE w:val="0"/>
              <w:autoSpaceDN w:val="0"/>
              <w:spacing w:after="18" w:line="276" w:lineRule="auto"/>
              <w:ind w:left="318" w:hanging="284"/>
              <w:rPr>
                <w:rFonts w:cs="Arial"/>
                <w:sz w:val="20"/>
                <w:szCs w:val="20"/>
                <w:lang w:val="en-US"/>
              </w:rPr>
            </w:pPr>
            <w:r w:rsidRPr="00EA0C22">
              <w:rPr>
                <w:rFonts w:ascii="Calibri" w:hAnsi="Calibri" w:cs="Calibri"/>
                <w:sz w:val="20"/>
                <w:szCs w:val="20"/>
                <w:lang w:val="en-GB"/>
              </w:rPr>
              <w:t xml:space="preserve">4. </w:t>
            </w:r>
            <w:r w:rsidR="00700B0F" w:rsidRPr="00EA0C22">
              <w:rPr>
                <w:rFonts w:ascii="Calibri" w:hAnsi="Calibri" w:cs="Calibri"/>
                <w:sz w:val="20"/>
                <w:szCs w:val="20"/>
                <w:lang w:val="en-GB"/>
              </w:rPr>
              <w:t xml:space="preserve"> </w:t>
            </w:r>
            <w:r w:rsidRPr="00EA0C22">
              <w:rPr>
                <w:rFonts w:ascii="Calibri" w:hAnsi="Calibri" w:cs="Calibri"/>
                <w:sz w:val="20"/>
                <w:szCs w:val="20"/>
                <w:lang w:val="en-GB"/>
              </w:rPr>
              <w:t xml:space="preserve">Students are entitled to feedback on their academic performance. The manner in which this is provided in each unit of education is described in the course manual. </w:t>
            </w:r>
            <w:r w:rsidRPr="00EA0C22">
              <w:rPr>
                <w:rFonts w:ascii="Calibri" w:hAnsi="Calibri" w:cs="Calibri"/>
                <w:strike/>
                <w:sz w:val="20"/>
                <w:szCs w:val="20"/>
                <w:lang w:val="en-GB"/>
              </w:rPr>
              <w:t>Feedback is provided at a time and location to be determined by the examiner within the regular timetable, on campus or online.</w:t>
            </w:r>
          </w:p>
        </w:tc>
        <w:tc>
          <w:tcPr>
            <w:tcW w:w="1337" w:type="dxa"/>
          </w:tcPr>
          <w:p w14:paraId="6FBB1A8D" w14:textId="77777777" w:rsidR="00D4593A" w:rsidRPr="00EA0C22" w:rsidRDefault="00D4593A" w:rsidP="00D4593A">
            <w:pPr>
              <w:autoSpaceDE w:val="0"/>
              <w:autoSpaceDN w:val="0"/>
              <w:spacing w:after="18" w:line="276" w:lineRule="auto"/>
              <w:rPr>
                <w:rFonts w:cs="Arial"/>
                <w:sz w:val="16"/>
                <w:szCs w:val="16"/>
                <w:lang w:val="en-US"/>
              </w:rPr>
            </w:pPr>
            <w:r w:rsidRPr="00EA0C22">
              <w:rPr>
                <w:rFonts w:cs="Arial"/>
                <w:sz w:val="16"/>
                <w:szCs w:val="16"/>
                <w:lang w:val="en-GB"/>
              </w:rPr>
              <w:t>Advice OLC;</w:t>
            </w:r>
          </w:p>
          <w:p w14:paraId="77F6931F" w14:textId="77777777" w:rsidR="00D4593A" w:rsidRPr="00EA0C22" w:rsidRDefault="00D4593A" w:rsidP="00D4593A">
            <w:pPr>
              <w:autoSpaceDE w:val="0"/>
              <w:autoSpaceDN w:val="0"/>
              <w:spacing w:after="18" w:line="276" w:lineRule="auto"/>
              <w:rPr>
                <w:rFonts w:cs="Arial"/>
                <w:sz w:val="16"/>
                <w:szCs w:val="16"/>
                <w:lang w:val="en-US"/>
              </w:rPr>
            </w:pPr>
            <w:r w:rsidRPr="00EA0C22">
              <w:rPr>
                <w:rFonts w:cs="Arial"/>
                <w:sz w:val="16"/>
                <w:szCs w:val="16"/>
                <w:lang w:val="en-GB"/>
              </w:rPr>
              <w:t xml:space="preserve">approval FGV </w:t>
            </w:r>
          </w:p>
          <w:p w14:paraId="543F7BB7" w14:textId="49770EDD" w:rsidR="00D412C6" w:rsidRPr="00EA0C22" w:rsidRDefault="00D4593A" w:rsidP="00D4593A">
            <w:pPr>
              <w:autoSpaceDE w:val="0"/>
              <w:autoSpaceDN w:val="0"/>
              <w:spacing w:line="276" w:lineRule="auto"/>
              <w:rPr>
                <w:rFonts w:cs="Arial"/>
                <w:sz w:val="16"/>
                <w:szCs w:val="16"/>
                <w:lang w:val="en-US"/>
              </w:rPr>
            </w:pPr>
            <w:r w:rsidRPr="00EA0C22">
              <w:rPr>
                <w:rFonts w:cs="Arial"/>
                <w:sz w:val="16"/>
                <w:szCs w:val="16"/>
                <w:lang w:val="en-GB"/>
              </w:rPr>
              <w:t>(7.13 p and q)</w:t>
            </w:r>
          </w:p>
        </w:tc>
      </w:tr>
    </w:tbl>
    <w:p w14:paraId="731442B4" w14:textId="77777777" w:rsidR="004B5B72" w:rsidRPr="00772C16" w:rsidRDefault="004B5B72" w:rsidP="002F2E3E">
      <w:pPr>
        <w:spacing w:line="276" w:lineRule="auto"/>
        <w:rPr>
          <w:rFonts w:cs="Arial"/>
          <w:color w:val="0000FF"/>
          <w:sz w:val="20"/>
          <w:szCs w:val="20"/>
          <w:lang w:val="en-US"/>
        </w:rPr>
      </w:pPr>
    </w:p>
    <w:p w14:paraId="6B4FDEC3" w14:textId="77777777" w:rsidR="006F5104" w:rsidRPr="00772C16" w:rsidRDefault="006F5104" w:rsidP="002F2E3E">
      <w:pPr>
        <w:pStyle w:val="Kop2"/>
        <w:spacing w:before="0" w:line="276" w:lineRule="auto"/>
        <w:rPr>
          <w:rFonts w:asciiTheme="minorHAnsi" w:hAnsiTheme="minorHAnsi" w:cs="Arial"/>
          <w:b w:val="0"/>
          <w:color w:val="0000FF"/>
          <w:sz w:val="20"/>
          <w:szCs w:val="20"/>
          <w:lang w:val="en-US"/>
        </w:rPr>
      </w:pPr>
    </w:p>
    <w:p w14:paraId="7221C3EA" w14:textId="77777777" w:rsidR="00BD416C" w:rsidRPr="00772C16" w:rsidRDefault="00340524" w:rsidP="002F2E3E">
      <w:pPr>
        <w:pStyle w:val="Kop1"/>
        <w:spacing w:before="0" w:line="276" w:lineRule="auto"/>
        <w:rPr>
          <w:rFonts w:asciiTheme="minorHAnsi" w:hAnsiTheme="minorHAnsi" w:cs="Arial"/>
          <w:color w:val="1F497D"/>
          <w:sz w:val="22"/>
          <w:szCs w:val="22"/>
          <w:lang w:val="en-US"/>
        </w:rPr>
      </w:pPr>
      <w:bookmarkStart w:id="83" w:name="_Toc422124475"/>
      <w:bookmarkStart w:id="84" w:name="_Toc422070363"/>
      <w:bookmarkStart w:id="85" w:name="_Toc139970965"/>
      <w:r>
        <w:rPr>
          <w:rFonts w:asciiTheme="minorHAnsi" w:hAnsiTheme="minorHAnsi" w:cs="Arial"/>
          <w:color w:val="1F497D"/>
          <w:sz w:val="22"/>
          <w:szCs w:val="22"/>
          <w:lang w:val="en-GB"/>
        </w:rPr>
        <w:t>4. Honours programme</w:t>
      </w:r>
      <w:bookmarkEnd w:id="83"/>
      <w:bookmarkEnd w:id="84"/>
      <w:bookmarkEnd w:id="85"/>
      <w:r>
        <w:rPr>
          <w:rFonts w:asciiTheme="minorHAnsi" w:hAnsiTheme="minorHAnsi" w:cs="Arial"/>
          <w:color w:val="1F497D"/>
          <w:sz w:val="22"/>
          <w:szCs w:val="22"/>
          <w:lang w:val="en-GB"/>
        </w:rPr>
        <w:t xml:space="preserve"> </w:t>
      </w:r>
    </w:p>
    <w:p w14:paraId="1465E990" w14:textId="77777777" w:rsidR="00BD416C" w:rsidRPr="00772C16" w:rsidRDefault="00BD416C" w:rsidP="002F2E3E">
      <w:pPr>
        <w:spacing w:line="276" w:lineRule="auto"/>
        <w:rPr>
          <w:rFonts w:cs="Arial"/>
          <w:b/>
          <w:color w:val="1F497D"/>
          <w:sz w:val="20"/>
          <w:szCs w:val="20"/>
          <w:lang w:val="en-US"/>
        </w:rPr>
      </w:pPr>
    </w:p>
    <w:p w14:paraId="24BDEF0A" w14:textId="77777777" w:rsidR="00BD416C" w:rsidRPr="00772C16" w:rsidRDefault="00BD416C" w:rsidP="002F2E3E">
      <w:pPr>
        <w:pStyle w:val="Kop2"/>
        <w:spacing w:before="0" w:line="276" w:lineRule="auto"/>
        <w:rPr>
          <w:rFonts w:asciiTheme="minorHAnsi" w:hAnsiTheme="minorHAnsi" w:cs="Arial"/>
          <w:bCs w:val="0"/>
          <w:color w:val="0000FF"/>
          <w:sz w:val="20"/>
          <w:szCs w:val="20"/>
          <w:lang w:val="en-US"/>
        </w:rPr>
      </w:pPr>
      <w:bookmarkStart w:id="86" w:name="_Toc422124476"/>
      <w:bookmarkStart w:id="87" w:name="_Toc422070364"/>
      <w:bookmarkStart w:id="88" w:name="_Toc139970966"/>
      <w:r>
        <w:rPr>
          <w:rFonts w:asciiTheme="minorHAnsi" w:hAnsiTheme="minorHAnsi" w:cs="Arial"/>
          <w:b w:val="0"/>
          <w:bCs w:val="0"/>
          <w:color w:val="0000FF"/>
          <w:sz w:val="20"/>
          <w:szCs w:val="20"/>
          <w:lang w:val="en-GB"/>
        </w:rPr>
        <w:t>Article 4.1 Honours programme</w:t>
      </w:r>
      <w:bookmarkEnd w:id="86"/>
      <w:bookmarkEnd w:id="87"/>
      <w:bookmarkEnd w:id="88"/>
      <w:r>
        <w:rPr>
          <w:rFonts w:asciiTheme="minorHAnsi" w:hAnsiTheme="minorHAnsi" w:cs="Arial"/>
          <w:b w:val="0"/>
          <w:bCs w:val="0"/>
          <w:color w:val="0000FF"/>
          <w:sz w:val="20"/>
          <w:szCs w:val="20"/>
          <w:lang w:val="en-GB"/>
        </w:rPr>
        <w:t xml:space="preserve"> </w:t>
      </w:r>
      <w:r>
        <w:rPr>
          <w:rFonts w:asciiTheme="minorHAnsi" w:hAnsiTheme="minorHAnsi" w:cs="Arial"/>
          <w:b w:val="0"/>
          <w:bCs w:val="0"/>
          <w:color w:val="0000FF"/>
          <w:sz w:val="20"/>
          <w:szCs w:val="20"/>
          <w:lang w:val="en-GB"/>
        </w:rPr>
        <w:tab/>
      </w:r>
    </w:p>
    <w:tbl>
      <w:tblPr>
        <w:tblStyle w:val="Tabelraster"/>
        <w:tblW w:w="0" w:type="auto"/>
        <w:tblInd w:w="108" w:type="dxa"/>
        <w:tblLook w:val="04A0" w:firstRow="1" w:lastRow="0" w:firstColumn="1" w:lastColumn="0" w:noHBand="0" w:noVBand="1"/>
      </w:tblPr>
      <w:tblGrid>
        <w:gridCol w:w="7586"/>
        <w:gridCol w:w="1322"/>
      </w:tblGrid>
      <w:tr w:rsidR="00B04368" w:rsidRPr="004C4CCA" w14:paraId="3EC122D5" w14:textId="77777777" w:rsidTr="008240FB">
        <w:tc>
          <w:tcPr>
            <w:tcW w:w="7797" w:type="dxa"/>
          </w:tcPr>
          <w:p w14:paraId="25880F2D" w14:textId="77777777" w:rsidR="00B04368" w:rsidRPr="00772C16" w:rsidRDefault="00FF303D" w:rsidP="00A879CE">
            <w:pPr>
              <w:pStyle w:val="Lijstalinea"/>
              <w:numPr>
                <w:ilvl w:val="0"/>
                <w:numId w:val="21"/>
              </w:numPr>
              <w:spacing w:line="276" w:lineRule="auto"/>
              <w:ind w:left="318" w:hanging="318"/>
              <w:rPr>
                <w:rFonts w:cs="Arial"/>
                <w:b/>
                <w:color w:val="1F497D"/>
                <w:sz w:val="20"/>
                <w:szCs w:val="20"/>
                <w:lang w:val="en-US"/>
              </w:rPr>
            </w:pPr>
            <w:r>
              <w:rPr>
                <w:rFonts w:cs="Arial"/>
                <w:sz w:val="20"/>
                <w:szCs w:val="20"/>
                <w:lang w:val="en-GB"/>
              </w:rPr>
              <w:t xml:space="preserve">Vrije Universiteit Amsterdam offers an honours programme for students who meet the admission requirements. The honours programme consists of units of education taken in addition to the standard curriculum.  </w:t>
            </w:r>
          </w:p>
        </w:tc>
        <w:tc>
          <w:tcPr>
            <w:tcW w:w="1337" w:type="dxa"/>
            <w:tcBorders>
              <w:bottom w:val="single" w:sz="4" w:space="0" w:color="auto"/>
            </w:tcBorders>
          </w:tcPr>
          <w:p w14:paraId="6FBB0231" w14:textId="77777777" w:rsidR="009A3FEA" w:rsidRPr="00772C16" w:rsidRDefault="00CC487F" w:rsidP="002F2E3E">
            <w:pPr>
              <w:spacing w:line="276" w:lineRule="auto"/>
              <w:rPr>
                <w:rFonts w:cs="Arial"/>
                <w:color w:val="000000"/>
                <w:sz w:val="16"/>
                <w:szCs w:val="16"/>
                <w:lang w:val="en-US"/>
              </w:rPr>
            </w:pPr>
            <w:r>
              <w:rPr>
                <w:rFonts w:cs="Arial"/>
                <w:color w:val="000000"/>
                <w:sz w:val="16"/>
                <w:szCs w:val="16"/>
                <w:lang w:val="en-GB"/>
              </w:rPr>
              <w:t xml:space="preserve">Ordinance </w:t>
            </w:r>
            <w:proofErr w:type="spellStart"/>
            <w:r>
              <w:rPr>
                <w:rFonts w:cs="Arial"/>
                <w:color w:val="000000"/>
                <w:sz w:val="16"/>
                <w:szCs w:val="16"/>
                <w:lang w:val="en-GB"/>
              </w:rPr>
              <w:t>CvB</w:t>
            </w:r>
            <w:proofErr w:type="spellEnd"/>
            <w:r>
              <w:rPr>
                <w:rFonts w:cs="Arial"/>
                <w:color w:val="000000"/>
                <w:sz w:val="16"/>
                <w:szCs w:val="16"/>
                <w:lang w:val="en-GB"/>
              </w:rPr>
              <w:t xml:space="preserve">, </w:t>
            </w:r>
          </w:p>
          <w:p w14:paraId="745011A0" w14:textId="62191C68" w:rsidR="00B04368" w:rsidRPr="00772C16" w:rsidRDefault="00CC487F" w:rsidP="002F2E3E">
            <w:pPr>
              <w:spacing w:line="276" w:lineRule="auto"/>
              <w:rPr>
                <w:rFonts w:cs="Arial"/>
                <w:color w:val="000000"/>
                <w:sz w:val="16"/>
                <w:szCs w:val="16"/>
                <w:lang w:val="en-US"/>
              </w:rPr>
            </w:pPr>
            <w:r>
              <w:rPr>
                <w:rFonts w:cs="Arial"/>
                <w:color w:val="000000"/>
                <w:sz w:val="16"/>
                <w:szCs w:val="16"/>
                <w:lang w:val="en-GB"/>
              </w:rPr>
              <w:t>see Appendix III</w:t>
            </w:r>
          </w:p>
        </w:tc>
      </w:tr>
      <w:tr w:rsidR="00B04368" w:rsidRPr="004C4CCA" w14:paraId="7CF20C56" w14:textId="77777777" w:rsidTr="00B942C5">
        <w:tc>
          <w:tcPr>
            <w:tcW w:w="7797" w:type="dxa"/>
            <w:shd w:val="clear" w:color="auto" w:fill="auto"/>
          </w:tcPr>
          <w:p w14:paraId="12621B06" w14:textId="77777777" w:rsidR="00B04368" w:rsidRPr="00772C16" w:rsidRDefault="00B04368" w:rsidP="00A879CE">
            <w:pPr>
              <w:pStyle w:val="Lijstalinea"/>
              <w:numPr>
                <w:ilvl w:val="0"/>
                <w:numId w:val="21"/>
              </w:numPr>
              <w:spacing w:line="276" w:lineRule="auto"/>
              <w:ind w:left="343"/>
              <w:rPr>
                <w:rFonts w:cs="Arial"/>
                <w:b/>
                <w:color w:val="1F497D"/>
                <w:sz w:val="20"/>
                <w:szCs w:val="20"/>
                <w:lang w:val="en-US"/>
              </w:rPr>
            </w:pPr>
            <w:r>
              <w:rPr>
                <w:rFonts w:cs="Arial"/>
                <w:color w:val="000000"/>
                <w:sz w:val="20"/>
                <w:szCs w:val="20"/>
                <w:lang w:val="en-GB"/>
              </w:rPr>
              <w:t>The honours programme comprises 30 EC, a minimum of 12 EC of which consist of faculty or programme honours components and a minimum of another 12 EC consist of interfaculty honours components. The choices available to the student will be published on the website (</w:t>
            </w:r>
            <w:r w:rsidR="00000000">
              <w:fldChar w:fldCharType="begin"/>
            </w:r>
            <w:r w:rsidR="00000000" w:rsidRPr="004C4CCA">
              <w:rPr>
                <w:lang w:val="en-US"/>
              </w:rPr>
              <w:instrText>HYPERLINK "http://www.vu.nl"</w:instrText>
            </w:r>
            <w:r w:rsidR="00000000">
              <w:fldChar w:fldCharType="separate"/>
            </w:r>
            <w:r>
              <w:rPr>
                <w:rStyle w:val="Hyperlink"/>
                <w:rFonts w:cs="Arial"/>
                <w:sz w:val="20"/>
                <w:szCs w:val="20"/>
                <w:lang w:val="en-GB"/>
              </w:rPr>
              <w:t>www.vu.nl</w:t>
            </w:r>
            <w:r w:rsidR="00000000">
              <w:rPr>
                <w:rStyle w:val="Hyperlink"/>
                <w:rFonts w:cs="Arial"/>
                <w:sz w:val="20"/>
                <w:szCs w:val="20"/>
                <w:lang w:val="en-GB"/>
              </w:rPr>
              <w:fldChar w:fldCharType="end"/>
            </w:r>
            <w:r>
              <w:rPr>
                <w:rFonts w:cs="Arial"/>
                <w:color w:val="000000"/>
                <w:sz w:val="20"/>
                <w:szCs w:val="20"/>
                <w:lang w:val="en-GB"/>
              </w:rPr>
              <w:t xml:space="preserve">). </w:t>
            </w:r>
          </w:p>
        </w:tc>
        <w:tc>
          <w:tcPr>
            <w:tcW w:w="1337" w:type="dxa"/>
            <w:shd w:val="clear" w:color="auto" w:fill="auto"/>
          </w:tcPr>
          <w:p w14:paraId="58B38042" w14:textId="77777777" w:rsidR="009A3FEA" w:rsidRPr="00772C16" w:rsidRDefault="00CC487F" w:rsidP="002F2E3E">
            <w:pPr>
              <w:spacing w:line="276" w:lineRule="auto"/>
              <w:rPr>
                <w:rFonts w:cs="Arial"/>
                <w:color w:val="000000"/>
                <w:sz w:val="16"/>
                <w:szCs w:val="16"/>
                <w:lang w:val="en-US"/>
              </w:rPr>
            </w:pPr>
            <w:r>
              <w:rPr>
                <w:rFonts w:cs="Arial"/>
                <w:color w:val="000000"/>
                <w:sz w:val="16"/>
                <w:szCs w:val="16"/>
                <w:lang w:val="en-GB"/>
              </w:rPr>
              <w:t xml:space="preserve">Ordinance </w:t>
            </w:r>
            <w:proofErr w:type="spellStart"/>
            <w:r>
              <w:rPr>
                <w:rFonts w:cs="Arial"/>
                <w:color w:val="000000"/>
                <w:sz w:val="16"/>
                <w:szCs w:val="16"/>
                <w:lang w:val="en-GB"/>
              </w:rPr>
              <w:t>CvB</w:t>
            </w:r>
            <w:proofErr w:type="spellEnd"/>
            <w:r>
              <w:rPr>
                <w:rFonts w:cs="Arial"/>
                <w:color w:val="000000"/>
                <w:sz w:val="16"/>
                <w:szCs w:val="16"/>
                <w:lang w:val="en-GB"/>
              </w:rPr>
              <w:t xml:space="preserve">, </w:t>
            </w:r>
          </w:p>
          <w:p w14:paraId="794C3DF6" w14:textId="2081127F" w:rsidR="00B04368" w:rsidRPr="00772C16" w:rsidRDefault="00CC487F" w:rsidP="002F2E3E">
            <w:pPr>
              <w:spacing w:line="276" w:lineRule="auto"/>
              <w:rPr>
                <w:rFonts w:cs="Arial"/>
                <w:color w:val="000000"/>
                <w:sz w:val="16"/>
                <w:szCs w:val="16"/>
                <w:lang w:val="en-US"/>
              </w:rPr>
            </w:pPr>
            <w:r>
              <w:rPr>
                <w:rFonts w:cs="Arial"/>
                <w:color w:val="000000"/>
                <w:sz w:val="16"/>
                <w:szCs w:val="16"/>
                <w:lang w:val="en-GB"/>
              </w:rPr>
              <w:t>see Appendix III</w:t>
            </w:r>
          </w:p>
        </w:tc>
      </w:tr>
      <w:tr w:rsidR="00B04368" w:rsidRPr="004C4CCA" w14:paraId="3A7A7B11" w14:textId="77777777" w:rsidTr="00B942C5">
        <w:tc>
          <w:tcPr>
            <w:tcW w:w="7797" w:type="dxa"/>
            <w:shd w:val="clear" w:color="auto" w:fill="auto"/>
          </w:tcPr>
          <w:p w14:paraId="6CD036C0" w14:textId="642CB20E" w:rsidR="00B04368" w:rsidRPr="00772C16" w:rsidRDefault="00B04368" w:rsidP="00A879CE">
            <w:pPr>
              <w:pStyle w:val="Lijstalinea"/>
              <w:numPr>
                <w:ilvl w:val="0"/>
                <w:numId w:val="21"/>
              </w:numPr>
              <w:spacing w:line="276" w:lineRule="auto"/>
              <w:ind w:left="318" w:hanging="318"/>
              <w:rPr>
                <w:rFonts w:cs="Arial"/>
                <w:color w:val="000000"/>
                <w:sz w:val="20"/>
                <w:szCs w:val="20"/>
                <w:shd w:val="pct10" w:color="auto" w:fill="FFFFFF" w:themeFill="background1"/>
                <w:lang w:val="en-US"/>
              </w:rPr>
            </w:pPr>
            <w:r>
              <w:rPr>
                <w:rFonts w:cs="Arial"/>
                <w:color w:val="000000"/>
                <w:sz w:val="20"/>
                <w:szCs w:val="20"/>
                <w:lang w:val="en-GB"/>
              </w:rPr>
              <w:t xml:space="preserve">For admission to the honours programme, the student must have secured all credits from the first year by no later than </w:t>
            </w:r>
            <w:r>
              <w:rPr>
                <w:rFonts w:cs="Arial"/>
                <w:sz w:val="20"/>
                <w:szCs w:val="20"/>
                <w:lang w:val="en-GB"/>
              </w:rPr>
              <w:t>31 August of the relevant year</w:t>
            </w:r>
            <w:r>
              <w:rPr>
                <w:rFonts w:cs="Arial"/>
                <w:color w:val="000000"/>
                <w:sz w:val="20"/>
                <w:szCs w:val="20"/>
                <w:lang w:val="en-GB"/>
              </w:rPr>
              <w:t xml:space="preserve">, and have been awarded a weighted average mark of at least a 7.5. </w:t>
            </w:r>
          </w:p>
        </w:tc>
        <w:tc>
          <w:tcPr>
            <w:tcW w:w="1337" w:type="dxa"/>
          </w:tcPr>
          <w:p w14:paraId="0AD1592B" w14:textId="77777777" w:rsidR="009A3FEA" w:rsidRPr="00772C16" w:rsidRDefault="00CC487F" w:rsidP="002F2E3E">
            <w:pPr>
              <w:spacing w:line="276" w:lineRule="auto"/>
              <w:rPr>
                <w:rFonts w:cs="Arial"/>
                <w:color w:val="000000"/>
                <w:sz w:val="16"/>
                <w:szCs w:val="16"/>
                <w:lang w:val="en-US"/>
              </w:rPr>
            </w:pPr>
            <w:r>
              <w:rPr>
                <w:rFonts w:cs="Arial"/>
                <w:color w:val="000000"/>
                <w:sz w:val="16"/>
                <w:szCs w:val="16"/>
                <w:lang w:val="en-GB"/>
              </w:rPr>
              <w:t xml:space="preserve">Ordinance </w:t>
            </w:r>
            <w:proofErr w:type="spellStart"/>
            <w:r>
              <w:rPr>
                <w:rFonts w:cs="Arial"/>
                <w:color w:val="000000"/>
                <w:sz w:val="16"/>
                <w:szCs w:val="16"/>
                <w:lang w:val="en-GB"/>
              </w:rPr>
              <w:t>CvB</w:t>
            </w:r>
            <w:proofErr w:type="spellEnd"/>
            <w:r>
              <w:rPr>
                <w:rFonts w:cs="Arial"/>
                <w:color w:val="000000"/>
                <w:sz w:val="16"/>
                <w:szCs w:val="16"/>
                <w:lang w:val="en-GB"/>
              </w:rPr>
              <w:t xml:space="preserve">, </w:t>
            </w:r>
          </w:p>
          <w:p w14:paraId="1C566C03" w14:textId="6B3C109E" w:rsidR="00B04368" w:rsidRPr="00772C16" w:rsidRDefault="00CC487F" w:rsidP="002F2E3E">
            <w:pPr>
              <w:spacing w:line="276" w:lineRule="auto"/>
              <w:rPr>
                <w:rFonts w:cs="Arial"/>
                <w:color w:val="000000"/>
                <w:sz w:val="16"/>
                <w:szCs w:val="16"/>
                <w:lang w:val="en-US"/>
              </w:rPr>
            </w:pPr>
            <w:r>
              <w:rPr>
                <w:rFonts w:cs="Arial"/>
                <w:color w:val="000000"/>
                <w:sz w:val="16"/>
                <w:szCs w:val="16"/>
                <w:lang w:val="en-GB"/>
              </w:rPr>
              <w:t>see Appendix III</w:t>
            </w:r>
          </w:p>
        </w:tc>
      </w:tr>
      <w:tr w:rsidR="00B04368" w:rsidRPr="004C4CCA" w14:paraId="45FA37BD" w14:textId="77777777" w:rsidTr="00C91A67">
        <w:tc>
          <w:tcPr>
            <w:tcW w:w="7797" w:type="dxa"/>
            <w:shd w:val="clear" w:color="auto" w:fill="auto"/>
          </w:tcPr>
          <w:p w14:paraId="07D01C10" w14:textId="04A55077" w:rsidR="00B04368" w:rsidRPr="00772C16" w:rsidRDefault="00C91A67" w:rsidP="00A879CE">
            <w:pPr>
              <w:pStyle w:val="Lijstalinea"/>
              <w:numPr>
                <w:ilvl w:val="0"/>
                <w:numId w:val="21"/>
              </w:numPr>
              <w:spacing w:line="276" w:lineRule="auto"/>
              <w:ind w:left="318" w:hanging="318"/>
              <w:rPr>
                <w:rFonts w:cs="Arial"/>
                <w:color w:val="000000"/>
                <w:sz w:val="20"/>
                <w:szCs w:val="20"/>
                <w:lang w:val="en-US"/>
              </w:rPr>
            </w:pPr>
            <w:r>
              <w:rPr>
                <w:rFonts w:cs="Arial"/>
                <w:color w:val="000000"/>
                <w:sz w:val="20"/>
                <w:szCs w:val="20"/>
                <w:lang w:val="en-GB"/>
              </w:rPr>
              <w:t xml:space="preserve">Students who have met the requirements of the regular Bachelor’s programme within the </w:t>
            </w:r>
            <w:r>
              <w:rPr>
                <w:rFonts w:cs="Arial"/>
                <w:sz w:val="20"/>
                <w:szCs w:val="20"/>
                <w:lang w:val="en-GB"/>
              </w:rPr>
              <w:t xml:space="preserve">nominal duration of study, who have achieved a weighted average of at least 7.5 for all components of the Bachelor’s programme (excluding the honours components) and who have also met the requirements of the honours programme will receive a Bachelor diploma with a transcript indicating </w:t>
            </w:r>
            <w:r>
              <w:rPr>
                <w:rFonts w:cs="Arial"/>
                <w:color w:val="000000"/>
                <w:sz w:val="20"/>
                <w:szCs w:val="20"/>
                <w:lang w:val="en-GB"/>
              </w:rPr>
              <w:t xml:space="preserve">that they </w:t>
            </w:r>
            <w:r>
              <w:rPr>
                <w:rFonts w:cs="Arial"/>
                <w:sz w:val="20"/>
                <w:szCs w:val="20"/>
                <w:lang w:val="en-GB"/>
              </w:rPr>
              <w:t>have</w:t>
            </w:r>
            <w:r>
              <w:rPr>
                <w:rFonts w:cs="Arial"/>
                <w:color w:val="000000"/>
                <w:sz w:val="20"/>
                <w:szCs w:val="20"/>
                <w:lang w:val="en-GB"/>
              </w:rPr>
              <w:t xml:space="preserve"> successfully completed the honours programme.</w:t>
            </w:r>
          </w:p>
        </w:tc>
        <w:tc>
          <w:tcPr>
            <w:tcW w:w="1337" w:type="dxa"/>
          </w:tcPr>
          <w:p w14:paraId="55D13FF8" w14:textId="77777777" w:rsidR="009A3FEA" w:rsidRPr="00772C16" w:rsidRDefault="00CC487F" w:rsidP="002F2E3E">
            <w:pPr>
              <w:spacing w:line="276" w:lineRule="auto"/>
              <w:rPr>
                <w:rFonts w:cs="Arial"/>
                <w:color w:val="000000"/>
                <w:sz w:val="16"/>
                <w:szCs w:val="16"/>
                <w:lang w:val="en-US"/>
              </w:rPr>
            </w:pPr>
            <w:r>
              <w:rPr>
                <w:rFonts w:cs="Arial"/>
                <w:color w:val="000000"/>
                <w:sz w:val="16"/>
                <w:szCs w:val="16"/>
                <w:lang w:val="en-GB"/>
              </w:rPr>
              <w:t xml:space="preserve">Ordinance </w:t>
            </w:r>
            <w:proofErr w:type="spellStart"/>
            <w:r>
              <w:rPr>
                <w:rFonts w:cs="Arial"/>
                <w:color w:val="000000"/>
                <w:sz w:val="16"/>
                <w:szCs w:val="16"/>
                <w:lang w:val="en-GB"/>
              </w:rPr>
              <w:t>CvB</w:t>
            </w:r>
            <w:proofErr w:type="spellEnd"/>
            <w:r>
              <w:rPr>
                <w:rFonts w:cs="Arial"/>
                <w:color w:val="000000"/>
                <w:sz w:val="16"/>
                <w:szCs w:val="16"/>
                <w:lang w:val="en-GB"/>
              </w:rPr>
              <w:t xml:space="preserve">, </w:t>
            </w:r>
          </w:p>
          <w:p w14:paraId="578FE2BC" w14:textId="5E380714" w:rsidR="00B04368" w:rsidRPr="00772C16" w:rsidRDefault="00CC487F" w:rsidP="002F2E3E">
            <w:pPr>
              <w:spacing w:line="276" w:lineRule="auto"/>
              <w:rPr>
                <w:rFonts w:cs="Arial"/>
                <w:color w:val="000000"/>
                <w:sz w:val="16"/>
                <w:szCs w:val="16"/>
                <w:lang w:val="en-US"/>
              </w:rPr>
            </w:pPr>
            <w:r>
              <w:rPr>
                <w:rFonts w:cs="Arial"/>
                <w:color w:val="000000"/>
                <w:sz w:val="16"/>
                <w:szCs w:val="16"/>
                <w:lang w:val="en-GB"/>
              </w:rPr>
              <w:t>see Appendix III</w:t>
            </w:r>
          </w:p>
        </w:tc>
      </w:tr>
      <w:tr w:rsidR="0085638E" w:rsidRPr="004C4CCA" w14:paraId="6A3FA181" w14:textId="77777777" w:rsidTr="00C91A67">
        <w:tc>
          <w:tcPr>
            <w:tcW w:w="7797" w:type="dxa"/>
            <w:shd w:val="clear" w:color="auto" w:fill="auto"/>
          </w:tcPr>
          <w:p w14:paraId="2B3927A7" w14:textId="4CAB4675" w:rsidR="0085638E" w:rsidRPr="00772C16" w:rsidRDefault="0085638E" w:rsidP="00E32DBF">
            <w:pPr>
              <w:pStyle w:val="Lijstalinea"/>
              <w:numPr>
                <w:ilvl w:val="0"/>
                <w:numId w:val="21"/>
              </w:numPr>
              <w:spacing w:line="276" w:lineRule="auto"/>
              <w:ind w:left="318" w:hanging="318"/>
              <w:rPr>
                <w:rFonts w:cs="Arial"/>
                <w:color w:val="000000"/>
                <w:sz w:val="20"/>
                <w:szCs w:val="20"/>
                <w:lang w:val="en-US"/>
              </w:rPr>
            </w:pPr>
            <w:r>
              <w:rPr>
                <w:rFonts w:cs="Arial"/>
                <w:sz w:val="20"/>
                <w:szCs w:val="20"/>
                <w:lang w:val="en-GB"/>
              </w:rPr>
              <w:t>First-year Bachelor’s students can participate in honours components during the second semester, on the condition that they have earned 30 EC during the first semester with a weighted average of at least a 7.5. First-year students can only participate in honours components that are open for first-year students.</w:t>
            </w:r>
          </w:p>
        </w:tc>
        <w:tc>
          <w:tcPr>
            <w:tcW w:w="1337" w:type="dxa"/>
          </w:tcPr>
          <w:p w14:paraId="4AB2EAEA" w14:textId="77777777" w:rsidR="0085638E" w:rsidRPr="00772C16" w:rsidRDefault="0085638E" w:rsidP="0085638E">
            <w:pPr>
              <w:spacing w:line="276" w:lineRule="auto"/>
              <w:rPr>
                <w:rFonts w:cs="Arial"/>
                <w:color w:val="000000"/>
                <w:sz w:val="16"/>
                <w:szCs w:val="16"/>
                <w:lang w:val="en-US"/>
              </w:rPr>
            </w:pPr>
            <w:r>
              <w:rPr>
                <w:rFonts w:cs="Arial"/>
                <w:color w:val="000000"/>
                <w:sz w:val="16"/>
                <w:szCs w:val="16"/>
                <w:lang w:val="en-GB"/>
              </w:rPr>
              <w:t xml:space="preserve">Ordinance </w:t>
            </w:r>
            <w:proofErr w:type="spellStart"/>
            <w:r>
              <w:rPr>
                <w:rFonts w:cs="Arial"/>
                <w:color w:val="000000"/>
                <w:sz w:val="16"/>
                <w:szCs w:val="16"/>
                <w:lang w:val="en-GB"/>
              </w:rPr>
              <w:t>CvB</w:t>
            </w:r>
            <w:proofErr w:type="spellEnd"/>
            <w:r>
              <w:rPr>
                <w:rFonts w:cs="Arial"/>
                <w:color w:val="000000"/>
                <w:sz w:val="16"/>
                <w:szCs w:val="16"/>
                <w:lang w:val="en-GB"/>
              </w:rPr>
              <w:t xml:space="preserve">, </w:t>
            </w:r>
          </w:p>
          <w:p w14:paraId="4CEAE428" w14:textId="5A3CB0F6" w:rsidR="0085638E" w:rsidRPr="00772C16" w:rsidRDefault="0085638E" w:rsidP="0085638E">
            <w:pPr>
              <w:spacing w:line="276" w:lineRule="auto"/>
              <w:rPr>
                <w:rFonts w:cs="Arial"/>
                <w:color w:val="000000"/>
                <w:sz w:val="16"/>
                <w:szCs w:val="16"/>
                <w:lang w:val="en-US"/>
              </w:rPr>
            </w:pPr>
            <w:r>
              <w:rPr>
                <w:rFonts w:cs="Arial"/>
                <w:color w:val="000000"/>
                <w:sz w:val="16"/>
                <w:szCs w:val="16"/>
                <w:lang w:val="en-GB"/>
              </w:rPr>
              <w:t>see Appendix III</w:t>
            </w:r>
          </w:p>
        </w:tc>
      </w:tr>
    </w:tbl>
    <w:p w14:paraId="2623BCF0" w14:textId="77777777" w:rsidR="004F0A8B" w:rsidRPr="00772C16" w:rsidRDefault="004F0A8B" w:rsidP="002F2E3E">
      <w:pPr>
        <w:spacing w:line="276" w:lineRule="auto"/>
        <w:rPr>
          <w:rFonts w:cs="Arial"/>
          <w:sz w:val="20"/>
          <w:szCs w:val="20"/>
          <w:lang w:val="en-US"/>
        </w:rPr>
      </w:pPr>
    </w:p>
    <w:p w14:paraId="44140C51" w14:textId="77777777" w:rsidR="006D49AF" w:rsidRPr="00772C16" w:rsidRDefault="006D49AF" w:rsidP="002F2E3E">
      <w:pPr>
        <w:spacing w:line="276" w:lineRule="auto"/>
        <w:rPr>
          <w:rFonts w:cs="Arial"/>
          <w:sz w:val="20"/>
          <w:szCs w:val="20"/>
          <w:lang w:val="en-US"/>
        </w:rPr>
      </w:pPr>
    </w:p>
    <w:p w14:paraId="5029640E" w14:textId="77777777" w:rsidR="006F5104" w:rsidRPr="00772C16" w:rsidRDefault="00F51332" w:rsidP="002F2E3E">
      <w:pPr>
        <w:pStyle w:val="Kop1"/>
        <w:spacing w:before="0" w:line="276" w:lineRule="auto"/>
        <w:rPr>
          <w:rFonts w:asciiTheme="minorHAnsi" w:hAnsiTheme="minorHAnsi" w:cs="Arial"/>
          <w:color w:val="1F497D"/>
          <w:sz w:val="22"/>
          <w:szCs w:val="22"/>
          <w:lang w:val="en-US"/>
        </w:rPr>
      </w:pPr>
      <w:bookmarkStart w:id="89" w:name="_Toc422124477"/>
      <w:bookmarkStart w:id="90" w:name="_Toc422070365"/>
      <w:bookmarkStart w:id="91" w:name="_Toc139970967"/>
      <w:r>
        <w:rPr>
          <w:rFonts w:asciiTheme="minorHAnsi" w:hAnsiTheme="minorHAnsi" w:cs="Arial"/>
          <w:color w:val="1F497D"/>
          <w:sz w:val="22"/>
          <w:szCs w:val="22"/>
          <w:lang w:val="en-GB"/>
        </w:rPr>
        <w:t>5. Academic student counselling, recommendation on continuation of studies and study progress</w:t>
      </w:r>
      <w:bookmarkEnd w:id="89"/>
      <w:bookmarkEnd w:id="90"/>
      <w:bookmarkEnd w:id="91"/>
    </w:p>
    <w:p w14:paraId="5EF044C0" w14:textId="77777777" w:rsidR="006F5104" w:rsidRPr="00772C16" w:rsidRDefault="006F5104" w:rsidP="002F2E3E">
      <w:pPr>
        <w:spacing w:line="276" w:lineRule="auto"/>
        <w:rPr>
          <w:rFonts w:cs="Arial"/>
          <w:b/>
          <w:sz w:val="20"/>
          <w:szCs w:val="20"/>
          <w:lang w:val="en-US"/>
        </w:rPr>
      </w:pPr>
    </w:p>
    <w:p w14:paraId="428A6785" w14:textId="77777777" w:rsidR="006F5104" w:rsidRPr="00772C16" w:rsidRDefault="00B75D5D" w:rsidP="002F2E3E">
      <w:pPr>
        <w:pStyle w:val="Kop2"/>
        <w:spacing w:before="0" w:line="276" w:lineRule="auto"/>
        <w:rPr>
          <w:rFonts w:asciiTheme="minorHAnsi" w:hAnsiTheme="minorHAnsi" w:cs="Arial"/>
          <w:b w:val="0"/>
          <w:color w:val="0000FF"/>
          <w:sz w:val="20"/>
          <w:szCs w:val="20"/>
          <w:lang w:val="en-US"/>
        </w:rPr>
      </w:pPr>
      <w:bookmarkStart w:id="92" w:name="_Toc422124478"/>
      <w:bookmarkStart w:id="93" w:name="_Toc422070366"/>
      <w:bookmarkStart w:id="94" w:name="_Toc139970968"/>
      <w:r>
        <w:rPr>
          <w:rFonts w:asciiTheme="minorHAnsi" w:hAnsiTheme="minorHAnsi" w:cs="Arial"/>
          <w:b w:val="0"/>
          <w:bCs w:val="0"/>
          <w:color w:val="0000FF"/>
          <w:sz w:val="20"/>
          <w:szCs w:val="20"/>
          <w:lang w:val="en-GB"/>
        </w:rPr>
        <w:t>Article 5.1 Administration of study progress and academic student counselling</w:t>
      </w:r>
      <w:bookmarkEnd w:id="92"/>
      <w:bookmarkEnd w:id="93"/>
      <w:bookmarkEnd w:id="94"/>
    </w:p>
    <w:tbl>
      <w:tblPr>
        <w:tblStyle w:val="Tabelraster"/>
        <w:tblW w:w="0" w:type="auto"/>
        <w:tblInd w:w="108" w:type="dxa"/>
        <w:tblLook w:val="04A0" w:firstRow="1" w:lastRow="0" w:firstColumn="1" w:lastColumn="0" w:noHBand="0" w:noVBand="1"/>
      </w:tblPr>
      <w:tblGrid>
        <w:gridCol w:w="7687"/>
        <w:gridCol w:w="1221"/>
      </w:tblGrid>
      <w:tr w:rsidR="00B04368" w:rsidRPr="004C4CCA" w14:paraId="64641620" w14:textId="77777777" w:rsidTr="000F65D9">
        <w:tc>
          <w:tcPr>
            <w:tcW w:w="7797" w:type="dxa"/>
          </w:tcPr>
          <w:p w14:paraId="52B23720" w14:textId="27267403" w:rsidR="00B04368" w:rsidRPr="00772C16" w:rsidRDefault="00B04368" w:rsidP="00A879CE">
            <w:pPr>
              <w:pStyle w:val="Lijstalinea"/>
              <w:numPr>
                <w:ilvl w:val="0"/>
                <w:numId w:val="8"/>
              </w:numPr>
              <w:tabs>
                <w:tab w:val="left" w:pos="851"/>
              </w:tabs>
              <w:autoSpaceDE w:val="0"/>
              <w:autoSpaceDN w:val="0"/>
              <w:adjustRightInd w:val="0"/>
              <w:spacing w:line="276" w:lineRule="auto"/>
              <w:ind w:left="318" w:hanging="284"/>
              <w:rPr>
                <w:rFonts w:asciiTheme="minorHAnsi" w:hAnsiTheme="minorHAnsi" w:cs="Arial"/>
                <w:sz w:val="20"/>
                <w:szCs w:val="20"/>
                <w:lang w:val="en-US"/>
              </w:rPr>
            </w:pPr>
            <w:r>
              <w:rPr>
                <w:rFonts w:asciiTheme="minorHAnsi" w:hAnsiTheme="minorHAnsi" w:cs="Arial"/>
                <w:sz w:val="20"/>
                <w:szCs w:val="20"/>
                <w:lang w:val="en-GB"/>
              </w:rPr>
              <w:t xml:space="preserve">The faculty board is responsible for the correct registration of the students’ study results. After the assessment of a unit of education has been registered, every student has the right to inspect the result for that component and also has a list of the results achieved at their disposal in VU.nl Dashboard. </w:t>
            </w:r>
          </w:p>
        </w:tc>
        <w:tc>
          <w:tcPr>
            <w:tcW w:w="1229" w:type="dxa"/>
          </w:tcPr>
          <w:p w14:paraId="19F9B05A" w14:textId="77777777" w:rsidR="002C3D61" w:rsidRPr="00772C16" w:rsidRDefault="00144DBE" w:rsidP="002F2E3E">
            <w:pPr>
              <w:tabs>
                <w:tab w:val="left" w:pos="1080"/>
              </w:tabs>
              <w:autoSpaceDE w:val="0"/>
              <w:autoSpaceDN w:val="0"/>
              <w:adjustRightInd w:val="0"/>
              <w:spacing w:line="276" w:lineRule="auto"/>
              <w:rPr>
                <w:rFonts w:cs="Arial"/>
                <w:sz w:val="16"/>
                <w:szCs w:val="16"/>
                <w:lang w:val="en-US"/>
              </w:rPr>
            </w:pPr>
            <w:r>
              <w:rPr>
                <w:rFonts w:cs="Arial"/>
                <w:sz w:val="16"/>
                <w:szCs w:val="16"/>
                <w:lang w:val="en-GB"/>
              </w:rPr>
              <w:t>Advice OLC;</w:t>
            </w:r>
          </w:p>
          <w:p w14:paraId="1AEF2B7D" w14:textId="77777777" w:rsidR="00B04368" w:rsidRPr="00772C16" w:rsidRDefault="002C3D61" w:rsidP="004B556D">
            <w:pPr>
              <w:tabs>
                <w:tab w:val="left" w:pos="1080"/>
              </w:tabs>
              <w:autoSpaceDE w:val="0"/>
              <w:autoSpaceDN w:val="0"/>
              <w:adjustRightInd w:val="0"/>
              <w:spacing w:line="276" w:lineRule="auto"/>
              <w:rPr>
                <w:rFonts w:cs="Arial"/>
                <w:sz w:val="16"/>
                <w:szCs w:val="16"/>
                <w:lang w:val="en-US"/>
              </w:rPr>
            </w:pPr>
            <w:r>
              <w:rPr>
                <w:rFonts w:cs="Arial"/>
                <w:sz w:val="16"/>
                <w:szCs w:val="16"/>
                <w:lang w:val="en-GB"/>
              </w:rPr>
              <w:t>approval FGV (7.13 u)</w:t>
            </w:r>
          </w:p>
        </w:tc>
      </w:tr>
      <w:tr w:rsidR="00B04368" w:rsidRPr="00EF75E6" w14:paraId="66D856B7" w14:textId="77777777" w:rsidTr="000F65D9">
        <w:tc>
          <w:tcPr>
            <w:tcW w:w="7797" w:type="dxa"/>
          </w:tcPr>
          <w:p w14:paraId="6EB1C0E9" w14:textId="77777777" w:rsidR="000F65D9" w:rsidRPr="007E1A28" w:rsidRDefault="000F65D9" w:rsidP="00A879CE">
            <w:pPr>
              <w:pStyle w:val="Lijstalinea"/>
              <w:numPr>
                <w:ilvl w:val="0"/>
                <w:numId w:val="8"/>
              </w:numPr>
              <w:tabs>
                <w:tab w:val="left" w:pos="851"/>
              </w:tabs>
              <w:autoSpaceDE w:val="0"/>
              <w:autoSpaceDN w:val="0"/>
              <w:adjustRightInd w:val="0"/>
              <w:spacing w:line="276" w:lineRule="auto"/>
              <w:ind w:left="318" w:hanging="284"/>
              <w:rPr>
                <w:rFonts w:asciiTheme="minorHAnsi" w:hAnsiTheme="minorHAnsi" w:cs="Arial"/>
                <w:sz w:val="20"/>
                <w:szCs w:val="20"/>
              </w:rPr>
            </w:pPr>
            <w:r>
              <w:rPr>
                <w:rFonts w:asciiTheme="minorHAnsi" w:hAnsiTheme="minorHAnsi" w:cs="Arial"/>
                <w:sz w:val="20"/>
                <w:szCs w:val="20"/>
                <w:lang w:val="en-GB"/>
              </w:rPr>
              <w:t>Enrolled students are eligible for academic student counselling. Academic student counselling is provided by</w:t>
            </w:r>
          </w:p>
          <w:p w14:paraId="34428B14" w14:textId="77777777" w:rsidR="000F65D9" w:rsidRPr="007E1A28" w:rsidRDefault="00DE5E82" w:rsidP="00DE5E82">
            <w:pPr>
              <w:pStyle w:val="Lijstalinea"/>
              <w:tabs>
                <w:tab w:val="left" w:pos="851"/>
              </w:tabs>
              <w:autoSpaceDE w:val="0"/>
              <w:autoSpaceDN w:val="0"/>
              <w:adjustRightInd w:val="0"/>
              <w:spacing w:line="276" w:lineRule="auto"/>
              <w:ind w:left="318" w:hanging="284"/>
              <w:rPr>
                <w:rFonts w:asciiTheme="minorHAnsi" w:hAnsiTheme="minorHAnsi" w:cs="Arial"/>
                <w:sz w:val="20"/>
                <w:szCs w:val="20"/>
              </w:rPr>
            </w:pPr>
            <w:r>
              <w:rPr>
                <w:rFonts w:asciiTheme="minorHAnsi" w:hAnsiTheme="minorHAnsi" w:cs="Arial"/>
                <w:sz w:val="20"/>
                <w:szCs w:val="20"/>
                <w:lang w:val="en-GB"/>
              </w:rPr>
              <w:tab/>
              <w:t>a. The Student Counsellor</w:t>
            </w:r>
          </w:p>
          <w:p w14:paraId="77DE4F69" w14:textId="77777777" w:rsidR="000F65D9" w:rsidRPr="007E1A28" w:rsidRDefault="00DE5E82" w:rsidP="00DE5E82">
            <w:pPr>
              <w:pStyle w:val="Lijstalinea"/>
              <w:tabs>
                <w:tab w:val="left" w:pos="851"/>
              </w:tabs>
              <w:autoSpaceDE w:val="0"/>
              <w:autoSpaceDN w:val="0"/>
              <w:adjustRightInd w:val="0"/>
              <w:spacing w:line="276" w:lineRule="auto"/>
              <w:ind w:left="318" w:hanging="284"/>
              <w:rPr>
                <w:rFonts w:asciiTheme="minorHAnsi" w:hAnsiTheme="minorHAnsi" w:cs="Arial"/>
                <w:sz w:val="20"/>
                <w:szCs w:val="20"/>
              </w:rPr>
            </w:pPr>
            <w:r>
              <w:rPr>
                <w:rFonts w:asciiTheme="minorHAnsi" w:hAnsiTheme="minorHAnsi" w:cs="Arial"/>
                <w:sz w:val="20"/>
                <w:szCs w:val="20"/>
                <w:lang w:val="en-GB"/>
              </w:rPr>
              <w:tab/>
              <w:t>b. Student psychologists</w:t>
            </w:r>
          </w:p>
          <w:p w14:paraId="2699647C" w14:textId="77777777" w:rsidR="00D80FAC" w:rsidRPr="007E1A28" w:rsidRDefault="00DE5E82" w:rsidP="00DE5E82">
            <w:pPr>
              <w:pStyle w:val="Lijstalinea"/>
              <w:tabs>
                <w:tab w:val="left" w:pos="851"/>
              </w:tabs>
              <w:autoSpaceDE w:val="0"/>
              <w:autoSpaceDN w:val="0"/>
              <w:adjustRightInd w:val="0"/>
              <w:spacing w:line="276" w:lineRule="auto"/>
              <w:ind w:left="318" w:hanging="284"/>
              <w:rPr>
                <w:rFonts w:asciiTheme="minorHAnsi" w:hAnsiTheme="minorHAnsi" w:cs="Arial"/>
                <w:sz w:val="20"/>
                <w:szCs w:val="20"/>
              </w:rPr>
            </w:pPr>
            <w:r>
              <w:rPr>
                <w:rFonts w:asciiTheme="minorHAnsi" w:hAnsiTheme="minorHAnsi" w:cs="Arial"/>
                <w:sz w:val="20"/>
                <w:szCs w:val="20"/>
                <w:lang w:val="en-GB"/>
              </w:rPr>
              <w:tab/>
              <w:t>c. Faculty academic advisers</w:t>
            </w:r>
          </w:p>
        </w:tc>
        <w:tc>
          <w:tcPr>
            <w:tcW w:w="1229" w:type="dxa"/>
          </w:tcPr>
          <w:p w14:paraId="65B0ADE7" w14:textId="77777777" w:rsidR="007F2F37" w:rsidRPr="00EF75E6" w:rsidRDefault="00144DBE" w:rsidP="002F2E3E">
            <w:pPr>
              <w:tabs>
                <w:tab w:val="left" w:pos="1080"/>
              </w:tabs>
              <w:autoSpaceDE w:val="0"/>
              <w:autoSpaceDN w:val="0"/>
              <w:adjustRightInd w:val="0"/>
              <w:spacing w:line="276" w:lineRule="auto"/>
              <w:rPr>
                <w:rFonts w:cs="Arial"/>
                <w:sz w:val="16"/>
                <w:szCs w:val="16"/>
              </w:rPr>
            </w:pPr>
            <w:r>
              <w:rPr>
                <w:rFonts w:cs="Arial"/>
                <w:sz w:val="16"/>
                <w:szCs w:val="16"/>
                <w:lang w:val="en-GB"/>
              </w:rPr>
              <w:t>Advice OLC;</w:t>
            </w:r>
          </w:p>
          <w:p w14:paraId="460C7459" w14:textId="77777777" w:rsidR="00B04368" w:rsidRPr="00EF75E6" w:rsidRDefault="007F2F37" w:rsidP="002F2E3E">
            <w:pPr>
              <w:tabs>
                <w:tab w:val="left" w:pos="1080"/>
              </w:tabs>
              <w:autoSpaceDE w:val="0"/>
              <w:autoSpaceDN w:val="0"/>
              <w:adjustRightInd w:val="0"/>
              <w:spacing w:line="276" w:lineRule="auto"/>
              <w:rPr>
                <w:rFonts w:cs="Arial"/>
                <w:sz w:val="16"/>
                <w:szCs w:val="16"/>
              </w:rPr>
            </w:pPr>
            <w:r>
              <w:rPr>
                <w:rFonts w:cs="Arial"/>
                <w:sz w:val="16"/>
                <w:szCs w:val="16"/>
                <w:lang w:val="en-GB"/>
              </w:rPr>
              <w:t>approval FGV (7.13 u)</w:t>
            </w:r>
          </w:p>
        </w:tc>
      </w:tr>
    </w:tbl>
    <w:p w14:paraId="1483A943" w14:textId="77777777" w:rsidR="006F5104" w:rsidRPr="00EF75E6" w:rsidRDefault="006F5104" w:rsidP="002F2E3E">
      <w:pPr>
        <w:spacing w:line="276" w:lineRule="auto"/>
        <w:rPr>
          <w:rFonts w:cs="Arial"/>
          <w:color w:val="0000FF"/>
          <w:sz w:val="20"/>
          <w:szCs w:val="20"/>
        </w:rPr>
      </w:pPr>
    </w:p>
    <w:p w14:paraId="1A012FB5" w14:textId="77777777" w:rsidR="000E6199" w:rsidRPr="00772C16" w:rsidRDefault="00B75D5D" w:rsidP="002F2E3E">
      <w:pPr>
        <w:pStyle w:val="Kop2"/>
        <w:spacing w:before="0" w:line="276" w:lineRule="auto"/>
        <w:rPr>
          <w:rFonts w:asciiTheme="minorHAnsi" w:hAnsiTheme="minorHAnsi" w:cs="Arial"/>
          <w:b w:val="0"/>
          <w:color w:val="0000FF"/>
          <w:sz w:val="20"/>
          <w:szCs w:val="20"/>
          <w:lang w:val="en-US"/>
        </w:rPr>
      </w:pPr>
      <w:bookmarkStart w:id="95" w:name="_Toc422124479"/>
      <w:bookmarkStart w:id="96" w:name="_Toc422070367"/>
      <w:bookmarkStart w:id="97" w:name="_Toc139970969"/>
      <w:r>
        <w:rPr>
          <w:rFonts w:asciiTheme="minorHAnsi" w:hAnsiTheme="minorHAnsi" w:cs="Arial"/>
          <w:b w:val="0"/>
          <w:bCs w:val="0"/>
          <w:color w:val="0000FF"/>
          <w:sz w:val="20"/>
          <w:szCs w:val="20"/>
          <w:lang w:val="en-GB"/>
        </w:rPr>
        <w:t>Article 5.2 Recommendation on continuation of studies</w:t>
      </w:r>
      <w:bookmarkEnd w:id="95"/>
      <w:bookmarkEnd w:id="96"/>
      <w:bookmarkEnd w:id="97"/>
      <w:r>
        <w:rPr>
          <w:rFonts w:asciiTheme="minorHAnsi" w:hAnsiTheme="minorHAnsi" w:cs="Arial"/>
          <w:b w:val="0"/>
          <w:bCs w:val="0"/>
          <w:color w:val="0000FF"/>
          <w:sz w:val="20"/>
          <w:szCs w:val="20"/>
          <w:lang w:val="en-GB"/>
        </w:rPr>
        <w:t xml:space="preserve"> </w:t>
      </w:r>
    </w:p>
    <w:tbl>
      <w:tblPr>
        <w:tblStyle w:val="Tabelraster"/>
        <w:tblW w:w="0" w:type="auto"/>
        <w:tblInd w:w="108" w:type="dxa"/>
        <w:tblLook w:val="04A0" w:firstRow="1" w:lastRow="0" w:firstColumn="1" w:lastColumn="0" w:noHBand="0" w:noVBand="1"/>
      </w:tblPr>
      <w:tblGrid>
        <w:gridCol w:w="7643"/>
        <w:gridCol w:w="1265"/>
      </w:tblGrid>
      <w:tr w:rsidR="00B04368" w:rsidRPr="004C4CCA" w14:paraId="1EF485CC" w14:textId="77777777" w:rsidTr="004B556D">
        <w:tc>
          <w:tcPr>
            <w:tcW w:w="7797" w:type="dxa"/>
          </w:tcPr>
          <w:p w14:paraId="3A8FE75B" w14:textId="77777777" w:rsidR="00B04368" w:rsidRPr="00772C16" w:rsidRDefault="00B04368" w:rsidP="00DE5E82">
            <w:pPr>
              <w:spacing w:line="276" w:lineRule="auto"/>
              <w:ind w:left="318" w:hanging="284"/>
              <w:rPr>
                <w:rFonts w:cs="Arial"/>
                <w:sz w:val="20"/>
                <w:szCs w:val="20"/>
                <w:lang w:val="en-US"/>
              </w:rPr>
            </w:pPr>
            <w:r>
              <w:rPr>
                <w:rFonts w:cs="Arial"/>
                <w:sz w:val="20"/>
                <w:szCs w:val="20"/>
                <w:lang w:val="en-GB"/>
              </w:rPr>
              <w:t xml:space="preserve">1. </w:t>
            </w:r>
            <w:r>
              <w:rPr>
                <w:rFonts w:cs="Arial"/>
                <w:sz w:val="20"/>
                <w:szCs w:val="20"/>
                <w:lang w:val="en-GB"/>
              </w:rPr>
              <w:tab/>
              <w:t xml:space="preserve">The faculty board will issue every student on a full-time Bachelor’s programme with a recommendation on continuation of their studies, at the end of the first year of study. The recommendation on continuation of studies is issued on behalf of the faculty board by the faculty BSA committee. </w:t>
            </w:r>
          </w:p>
        </w:tc>
        <w:tc>
          <w:tcPr>
            <w:tcW w:w="1275" w:type="dxa"/>
          </w:tcPr>
          <w:p w14:paraId="3DAB552A" w14:textId="77777777" w:rsidR="004B556D" w:rsidRPr="00772C16" w:rsidRDefault="00F51332" w:rsidP="002F2E3E">
            <w:pPr>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70EF148E" w14:textId="581A88F0" w:rsidR="00B04368" w:rsidRPr="00772C16" w:rsidRDefault="001F203F" w:rsidP="002F2E3E">
            <w:pPr>
              <w:spacing w:line="276" w:lineRule="auto"/>
              <w:rPr>
                <w:rFonts w:cs="Arial"/>
                <w:sz w:val="16"/>
                <w:szCs w:val="16"/>
                <w:lang w:val="en-US"/>
              </w:rPr>
            </w:pPr>
            <w:r>
              <w:rPr>
                <w:rFonts w:cs="Arial"/>
                <w:sz w:val="16"/>
                <w:szCs w:val="16"/>
                <w:lang w:val="en-GB"/>
              </w:rPr>
              <w:t>see Appendix III</w:t>
            </w:r>
          </w:p>
        </w:tc>
      </w:tr>
      <w:tr w:rsidR="00B04368" w:rsidRPr="004C4CCA" w14:paraId="0981B760" w14:textId="77777777" w:rsidTr="004B556D">
        <w:tc>
          <w:tcPr>
            <w:tcW w:w="7797" w:type="dxa"/>
          </w:tcPr>
          <w:p w14:paraId="25BDA07A" w14:textId="77777777" w:rsidR="00B04368" w:rsidRPr="00772C16" w:rsidRDefault="00B04368" w:rsidP="00DE5E82">
            <w:pPr>
              <w:spacing w:line="276" w:lineRule="auto"/>
              <w:ind w:left="318" w:hanging="284"/>
              <w:rPr>
                <w:rFonts w:cs="Arial"/>
                <w:sz w:val="20"/>
                <w:szCs w:val="20"/>
                <w:lang w:val="en-US"/>
              </w:rPr>
            </w:pPr>
            <w:r>
              <w:rPr>
                <w:rFonts w:cs="Arial"/>
                <w:sz w:val="20"/>
                <w:szCs w:val="20"/>
                <w:lang w:val="en-GB"/>
              </w:rPr>
              <w:t>2.</w:t>
            </w:r>
            <w:r>
              <w:rPr>
                <w:rFonts w:cs="Arial"/>
                <w:sz w:val="20"/>
                <w:szCs w:val="20"/>
                <w:lang w:val="en-GB"/>
              </w:rPr>
              <w:tab/>
            </w:r>
            <w:r>
              <w:rPr>
                <w:rFonts w:cs="Arial"/>
                <w:color w:val="000000"/>
                <w:sz w:val="20"/>
                <w:szCs w:val="20"/>
                <w:lang w:val="en-GB"/>
              </w:rPr>
              <w:t xml:space="preserve">Prior to 1 February, the student </w:t>
            </w:r>
            <w:r>
              <w:rPr>
                <w:rFonts w:cs="Arial"/>
                <w:sz w:val="20"/>
                <w:szCs w:val="20"/>
                <w:lang w:val="en-GB"/>
              </w:rPr>
              <w:t xml:space="preserve">will receive an overview of their results. </w:t>
            </w:r>
          </w:p>
        </w:tc>
        <w:tc>
          <w:tcPr>
            <w:tcW w:w="1275" w:type="dxa"/>
          </w:tcPr>
          <w:p w14:paraId="76C23917" w14:textId="77777777" w:rsidR="004B556D" w:rsidRPr="00772C16" w:rsidRDefault="0031178F" w:rsidP="002F2E3E">
            <w:pPr>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14152038" w14:textId="779381A0" w:rsidR="00B04368" w:rsidRPr="00772C16" w:rsidRDefault="0031178F" w:rsidP="002F2E3E">
            <w:pPr>
              <w:spacing w:line="276" w:lineRule="auto"/>
              <w:rPr>
                <w:rFonts w:cs="Arial"/>
                <w:sz w:val="16"/>
                <w:szCs w:val="16"/>
                <w:lang w:val="en-US"/>
              </w:rPr>
            </w:pPr>
            <w:r>
              <w:rPr>
                <w:rFonts w:cs="Arial"/>
                <w:sz w:val="16"/>
                <w:szCs w:val="16"/>
                <w:lang w:val="en-GB"/>
              </w:rPr>
              <w:t>see Appendix III</w:t>
            </w:r>
          </w:p>
        </w:tc>
      </w:tr>
      <w:tr w:rsidR="00B04368" w:rsidRPr="00EF75E6" w14:paraId="7DC7C8FA" w14:textId="77777777" w:rsidTr="004B556D">
        <w:tc>
          <w:tcPr>
            <w:tcW w:w="7797" w:type="dxa"/>
          </w:tcPr>
          <w:p w14:paraId="506485BC" w14:textId="3455F610" w:rsidR="00B04368" w:rsidRPr="00772C16" w:rsidRDefault="00B04368" w:rsidP="00B96B4B">
            <w:pPr>
              <w:spacing w:line="276" w:lineRule="auto"/>
              <w:ind w:left="318" w:hanging="284"/>
              <w:rPr>
                <w:rFonts w:cs="Arial"/>
                <w:sz w:val="20"/>
                <w:szCs w:val="20"/>
                <w:lang w:val="en-US"/>
              </w:rPr>
            </w:pPr>
            <w:r>
              <w:rPr>
                <w:rFonts w:cs="Arial"/>
                <w:sz w:val="20"/>
                <w:szCs w:val="20"/>
                <w:lang w:val="en-GB"/>
              </w:rPr>
              <w:t xml:space="preserve">3. </w:t>
            </w:r>
            <w:r>
              <w:rPr>
                <w:rFonts w:cs="Arial"/>
                <w:sz w:val="20"/>
                <w:szCs w:val="20"/>
                <w:lang w:val="en-GB"/>
              </w:rPr>
              <w:tab/>
              <w:t>Students who have not completed enough credits, will receive a warning stating that if insufficient improvement in their performance is forthcoming by the end of the academic year, they will receive a negative advice regarding the continuation of their studies. These students will also be advised to plan a meeting with an academic adviser.</w:t>
            </w:r>
          </w:p>
        </w:tc>
        <w:tc>
          <w:tcPr>
            <w:tcW w:w="1275" w:type="dxa"/>
          </w:tcPr>
          <w:p w14:paraId="3B6B6F6A" w14:textId="77777777" w:rsidR="004B556D" w:rsidRDefault="00144DBE" w:rsidP="002F2E3E">
            <w:pPr>
              <w:spacing w:line="276" w:lineRule="auto"/>
              <w:rPr>
                <w:rFonts w:cs="Arial"/>
                <w:sz w:val="16"/>
                <w:szCs w:val="16"/>
              </w:rPr>
            </w:pPr>
            <w:r>
              <w:rPr>
                <w:rFonts w:cs="Arial"/>
                <w:sz w:val="16"/>
                <w:szCs w:val="16"/>
                <w:lang w:val="en-GB"/>
              </w:rPr>
              <w:t xml:space="preserve">Advice OLC </w:t>
            </w:r>
          </w:p>
          <w:p w14:paraId="239E017D" w14:textId="77777777" w:rsidR="00B04368" w:rsidRDefault="00AD19F3" w:rsidP="002F2E3E">
            <w:pPr>
              <w:spacing w:line="276" w:lineRule="auto"/>
              <w:rPr>
                <w:rFonts w:cs="Arial"/>
                <w:sz w:val="16"/>
                <w:szCs w:val="16"/>
              </w:rPr>
            </w:pPr>
            <w:r>
              <w:rPr>
                <w:rFonts w:cs="Arial"/>
                <w:sz w:val="16"/>
                <w:szCs w:val="16"/>
                <w:lang w:val="en-GB"/>
              </w:rPr>
              <w:t>(7.13 f)</w:t>
            </w:r>
          </w:p>
          <w:p w14:paraId="7FABD2ED" w14:textId="77777777" w:rsidR="00EF7558" w:rsidRPr="00EF75E6" w:rsidRDefault="00EF7558" w:rsidP="002F2E3E">
            <w:pPr>
              <w:spacing w:line="276" w:lineRule="auto"/>
              <w:rPr>
                <w:rFonts w:cs="Arial"/>
                <w:sz w:val="16"/>
                <w:szCs w:val="16"/>
              </w:rPr>
            </w:pPr>
          </w:p>
        </w:tc>
      </w:tr>
      <w:tr w:rsidR="00B04368" w:rsidRPr="00EF75E6" w14:paraId="74424532" w14:textId="77777777" w:rsidTr="004B556D">
        <w:tc>
          <w:tcPr>
            <w:tcW w:w="7797" w:type="dxa"/>
          </w:tcPr>
          <w:p w14:paraId="74761AD3" w14:textId="59CDF3D0" w:rsidR="00B04368" w:rsidRPr="00772C16" w:rsidRDefault="00F51332" w:rsidP="009D3863">
            <w:pPr>
              <w:tabs>
                <w:tab w:val="left" w:pos="284"/>
              </w:tabs>
              <w:autoSpaceDE w:val="0"/>
              <w:autoSpaceDN w:val="0"/>
              <w:adjustRightInd w:val="0"/>
              <w:spacing w:line="276" w:lineRule="auto"/>
              <w:ind w:left="318" w:hanging="284"/>
              <w:rPr>
                <w:rFonts w:cs="Arial"/>
                <w:sz w:val="20"/>
                <w:szCs w:val="20"/>
                <w:lang w:val="en-US"/>
              </w:rPr>
            </w:pPr>
            <w:r>
              <w:rPr>
                <w:rFonts w:cs="Arial"/>
                <w:sz w:val="20"/>
                <w:szCs w:val="20"/>
                <w:lang w:val="en-GB"/>
              </w:rPr>
              <w:t xml:space="preserve">4. </w:t>
            </w:r>
            <w:r>
              <w:rPr>
                <w:rFonts w:cs="Arial"/>
                <w:sz w:val="20"/>
                <w:szCs w:val="20"/>
                <w:lang w:val="en-GB"/>
              </w:rPr>
              <w:tab/>
            </w:r>
            <w:r>
              <w:rPr>
                <w:rFonts w:cs="Arial"/>
                <w:sz w:val="20"/>
                <w:szCs w:val="20"/>
                <w:lang w:val="en-GB"/>
              </w:rPr>
              <w:tab/>
              <w:t>If the recommendation at the end of the academic year is negative, the provisions of Article 5.3 apply.</w:t>
            </w:r>
          </w:p>
        </w:tc>
        <w:tc>
          <w:tcPr>
            <w:tcW w:w="1275" w:type="dxa"/>
          </w:tcPr>
          <w:p w14:paraId="71F0022A" w14:textId="77777777" w:rsidR="004B556D" w:rsidRDefault="00144DBE" w:rsidP="002F2E3E">
            <w:pPr>
              <w:tabs>
                <w:tab w:val="left" w:pos="284"/>
              </w:tabs>
              <w:autoSpaceDE w:val="0"/>
              <w:autoSpaceDN w:val="0"/>
              <w:adjustRightInd w:val="0"/>
              <w:spacing w:line="276" w:lineRule="auto"/>
              <w:rPr>
                <w:rFonts w:cs="Arial"/>
                <w:sz w:val="16"/>
                <w:szCs w:val="16"/>
              </w:rPr>
            </w:pPr>
            <w:r>
              <w:rPr>
                <w:rFonts w:cs="Arial"/>
                <w:sz w:val="16"/>
                <w:szCs w:val="16"/>
                <w:lang w:val="en-GB"/>
              </w:rPr>
              <w:t xml:space="preserve">Advice OLC </w:t>
            </w:r>
          </w:p>
          <w:p w14:paraId="1F900CA8" w14:textId="77777777" w:rsidR="00B04368" w:rsidRPr="00EF75E6" w:rsidRDefault="00AD19F3" w:rsidP="002F2E3E">
            <w:pPr>
              <w:tabs>
                <w:tab w:val="left" w:pos="284"/>
              </w:tabs>
              <w:autoSpaceDE w:val="0"/>
              <w:autoSpaceDN w:val="0"/>
              <w:adjustRightInd w:val="0"/>
              <w:spacing w:line="276" w:lineRule="auto"/>
              <w:rPr>
                <w:rFonts w:cs="Arial"/>
                <w:sz w:val="16"/>
                <w:szCs w:val="16"/>
              </w:rPr>
            </w:pPr>
            <w:r>
              <w:rPr>
                <w:rFonts w:cs="Arial"/>
                <w:sz w:val="16"/>
                <w:szCs w:val="16"/>
                <w:lang w:val="en-GB"/>
              </w:rPr>
              <w:t>(7.13 f)</w:t>
            </w:r>
          </w:p>
        </w:tc>
      </w:tr>
      <w:tr w:rsidR="00B04368" w:rsidRPr="00EF75E6" w14:paraId="0F6E6D6B" w14:textId="77777777" w:rsidTr="004B556D">
        <w:tc>
          <w:tcPr>
            <w:tcW w:w="7797" w:type="dxa"/>
          </w:tcPr>
          <w:p w14:paraId="2D6589E6" w14:textId="7F2A52E5" w:rsidR="00B04368" w:rsidRPr="00772C16" w:rsidRDefault="00F51332" w:rsidP="00DE5E82">
            <w:pPr>
              <w:tabs>
                <w:tab w:val="left" w:pos="284"/>
              </w:tabs>
              <w:autoSpaceDE w:val="0"/>
              <w:autoSpaceDN w:val="0"/>
              <w:adjustRightInd w:val="0"/>
              <w:spacing w:line="276" w:lineRule="auto"/>
              <w:ind w:left="318" w:hanging="284"/>
              <w:rPr>
                <w:rFonts w:cs="Arial"/>
                <w:sz w:val="20"/>
                <w:szCs w:val="20"/>
                <w:lang w:val="en-US"/>
              </w:rPr>
            </w:pPr>
            <w:r>
              <w:rPr>
                <w:rFonts w:cs="Arial"/>
                <w:sz w:val="20"/>
                <w:szCs w:val="20"/>
                <w:lang w:val="en-GB"/>
              </w:rPr>
              <w:t>5.</w:t>
            </w:r>
            <w:r>
              <w:rPr>
                <w:rFonts w:cs="Arial"/>
                <w:sz w:val="20"/>
                <w:szCs w:val="20"/>
                <w:lang w:val="en-GB"/>
              </w:rPr>
              <w:tab/>
            </w:r>
            <w:r>
              <w:rPr>
                <w:rFonts w:cs="Arial"/>
                <w:sz w:val="20"/>
                <w:szCs w:val="20"/>
                <w:lang w:val="en-GB"/>
              </w:rPr>
              <w:tab/>
              <w:t>A recommendation will not be issued if the student terminates their enrolment before 1 February of their first academic year.</w:t>
            </w:r>
          </w:p>
        </w:tc>
        <w:tc>
          <w:tcPr>
            <w:tcW w:w="1275" w:type="dxa"/>
          </w:tcPr>
          <w:p w14:paraId="2B68046A" w14:textId="77777777" w:rsidR="004B556D" w:rsidRDefault="00144DBE" w:rsidP="002F2E3E">
            <w:pPr>
              <w:tabs>
                <w:tab w:val="left" w:pos="284"/>
              </w:tabs>
              <w:autoSpaceDE w:val="0"/>
              <w:autoSpaceDN w:val="0"/>
              <w:adjustRightInd w:val="0"/>
              <w:spacing w:line="276" w:lineRule="auto"/>
              <w:rPr>
                <w:rFonts w:cs="Arial"/>
                <w:sz w:val="16"/>
                <w:szCs w:val="16"/>
              </w:rPr>
            </w:pPr>
            <w:r>
              <w:rPr>
                <w:rFonts w:cs="Arial"/>
                <w:sz w:val="16"/>
                <w:szCs w:val="16"/>
                <w:lang w:val="en-GB"/>
              </w:rPr>
              <w:t xml:space="preserve">Advice OLC </w:t>
            </w:r>
          </w:p>
          <w:p w14:paraId="507E1167" w14:textId="77777777" w:rsidR="00B04368" w:rsidRPr="00EF75E6" w:rsidRDefault="00AD19F3" w:rsidP="002F2E3E">
            <w:pPr>
              <w:tabs>
                <w:tab w:val="left" w:pos="284"/>
              </w:tabs>
              <w:autoSpaceDE w:val="0"/>
              <w:autoSpaceDN w:val="0"/>
              <w:adjustRightInd w:val="0"/>
              <w:spacing w:line="276" w:lineRule="auto"/>
              <w:rPr>
                <w:rFonts w:cs="Arial"/>
                <w:sz w:val="16"/>
                <w:szCs w:val="16"/>
              </w:rPr>
            </w:pPr>
            <w:r>
              <w:rPr>
                <w:rFonts w:cs="Arial"/>
                <w:sz w:val="16"/>
                <w:szCs w:val="16"/>
                <w:lang w:val="en-GB"/>
              </w:rPr>
              <w:t>(7.13 f)</w:t>
            </w:r>
          </w:p>
        </w:tc>
      </w:tr>
    </w:tbl>
    <w:p w14:paraId="1A6862E9" w14:textId="77777777" w:rsidR="001D1A16" w:rsidRPr="00EF75E6" w:rsidRDefault="001D1A16" w:rsidP="002F2E3E">
      <w:pPr>
        <w:spacing w:line="276" w:lineRule="auto"/>
        <w:rPr>
          <w:rFonts w:cs="Arial"/>
          <w:sz w:val="20"/>
          <w:szCs w:val="20"/>
        </w:rPr>
      </w:pPr>
    </w:p>
    <w:p w14:paraId="31A75199" w14:textId="77777777" w:rsidR="000E6199" w:rsidRPr="00772C16" w:rsidRDefault="004F0A8B" w:rsidP="002F2E3E">
      <w:pPr>
        <w:pStyle w:val="Kop2"/>
        <w:spacing w:before="0" w:line="276" w:lineRule="auto"/>
        <w:rPr>
          <w:rFonts w:asciiTheme="minorHAnsi" w:hAnsiTheme="minorHAnsi" w:cs="Arial"/>
          <w:b w:val="0"/>
          <w:color w:val="0000FF"/>
          <w:sz w:val="20"/>
          <w:szCs w:val="20"/>
          <w:lang w:val="en-US"/>
        </w:rPr>
      </w:pPr>
      <w:bookmarkStart w:id="98" w:name="_Toc422124480"/>
      <w:bookmarkStart w:id="99" w:name="_Toc422070368"/>
      <w:bookmarkStart w:id="100" w:name="_Toc139970970"/>
      <w:r>
        <w:rPr>
          <w:rFonts w:asciiTheme="minorHAnsi" w:hAnsiTheme="minorHAnsi" w:cs="Arial"/>
          <w:b w:val="0"/>
          <w:bCs w:val="0"/>
          <w:color w:val="0000FF"/>
          <w:sz w:val="20"/>
          <w:szCs w:val="20"/>
          <w:lang w:val="en-GB"/>
        </w:rPr>
        <w:t xml:space="preserve">Article 5.3 Binding (negative) </w:t>
      </w:r>
      <w:bookmarkEnd w:id="98"/>
      <w:bookmarkEnd w:id="99"/>
      <w:r>
        <w:rPr>
          <w:rFonts w:asciiTheme="minorHAnsi" w:hAnsiTheme="minorHAnsi" w:cs="Arial"/>
          <w:b w:val="0"/>
          <w:bCs w:val="0"/>
          <w:color w:val="0000FF"/>
          <w:sz w:val="20"/>
          <w:szCs w:val="20"/>
          <w:lang w:val="en-GB"/>
        </w:rPr>
        <w:t>recommendation on continuation of studies (BSA)</w:t>
      </w:r>
      <w:bookmarkEnd w:id="100"/>
      <w:r>
        <w:rPr>
          <w:rFonts w:asciiTheme="minorHAnsi" w:hAnsiTheme="minorHAnsi" w:cs="Arial"/>
          <w:b w:val="0"/>
          <w:bCs w:val="0"/>
          <w:color w:val="0000FF"/>
          <w:sz w:val="20"/>
          <w:szCs w:val="20"/>
          <w:lang w:val="en-GB"/>
        </w:rPr>
        <w:t xml:space="preserve"> </w:t>
      </w:r>
    </w:p>
    <w:tbl>
      <w:tblPr>
        <w:tblStyle w:val="Tabelraster"/>
        <w:tblW w:w="0" w:type="auto"/>
        <w:tblInd w:w="108" w:type="dxa"/>
        <w:tblLook w:val="04A0" w:firstRow="1" w:lastRow="0" w:firstColumn="1" w:lastColumn="0" w:noHBand="0" w:noVBand="1"/>
      </w:tblPr>
      <w:tblGrid>
        <w:gridCol w:w="7587"/>
        <w:gridCol w:w="1321"/>
      </w:tblGrid>
      <w:tr w:rsidR="00B04368" w:rsidRPr="004C4CCA" w14:paraId="3A6E8256" w14:textId="77777777" w:rsidTr="009C2629">
        <w:tc>
          <w:tcPr>
            <w:tcW w:w="7797" w:type="dxa"/>
            <w:shd w:val="clear" w:color="auto" w:fill="auto"/>
          </w:tcPr>
          <w:p w14:paraId="7AF222F6" w14:textId="65A32E4B" w:rsidR="00B04368" w:rsidRPr="00EF75E6" w:rsidRDefault="00B04368" w:rsidP="00C61DCF">
            <w:pPr>
              <w:autoSpaceDE w:val="0"/>
              <w:autoSpaceDN w:val="0"/>
              <w:spacing w:line="276" w:lineRule="auto"/>
              <w:ind w:left="318" w:hanging="318"/>
              <w:rPr>
                <w:rFonts w:cs="Arial"/>
                <w:sz w:val="20"/>
                <w:szCs w:val="20"/>
              </w:rPr>
            </w:pPr>
            <w:r>
              <w:rPr>
                <w:rFonts w:cs="Arial"/>
                <w:sz w:val="20"/>
                <w:szCs w:val="20"/>
                <w:lang w:val="en-GB"/>
              </w:rPr>
              <w:t xml:space="preserve">1. </w:t>
            </w:r>
            <w:r>
              <w:rPr>
                <w:rFonts w:cs="Arial"/>
                <w:sz w:val="20"/>
                <w:szCs w:val="20"/>
                <w:lang w:val="en-GB"/>
              </w:rPr>
              <w:tab/>
              <w:t>The recommendation issued at the end of the academic year will contain a binding rejection if the student has not achieved the standard required for a positive recommendation on continuation of studies. A recommendation on continuation of studies will not be issued if the student demonstrates that they have not been able to meet the standard due to personal circumstances as described in Article 2.1 of the Higher Education and Research (Implementation) Act (</w:t>
            </w:r>
            <w:proofErr w:type="spellStart"/>
            <w:r>
              <w:rPr>
                <w:rFonts w:cs="Arial"/>
                <w:sz w:val="20"/>
                <w:szCs w:val="20"/>
                <w:lang w:val="en-GB"/>
              </w:rPr>
              <w:t>Uitvoeringsbesluit</w:t>
            </w:r>
            <w:proofErr w:type="spellEnd"/>
            <w:r>
              <w:rPr>
                <w:rFonts w:cs="Arial"/>
                <w:sz w:val="20"/>
                <w:szCs w:val="20"/>
                <w:lang w:val="en-GB"/>
              </w:rPr>
              <w:t xml:space="preserve"> WHW). The standard is defined in Section B.</w:t>
            </w:r>
          </w:p>
        </w:tc>
        <w:tc>
          <w:tcPr>
            <w:tcW w:w="1337" w:type="dxa"/>
          </w:tcPr>
          <w:p w14:paraId="3634230A" w14:textId="77777777" w:rsidR="009A3FEA" w:rsidRPr="00772C16" w:rsidRDefault="00CC487F" w:rsidP="002F2E3E">
            <w:pPr>
              <w:autoSpaceDE w:val="0"/>
              <w:autoSpaceDN w:val="0"/>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0931113A" w14:textId="791F6C63" w:rsidR="00B04368" w:rsidRPr="00772C16" w:rsidRDefault="00CC487F" w:rsidP="002F2E3E">
            <w:pPr>
              <w:autoSpaceDE w:val="0"/>
              <w:autoSpaceDN w:val="0"/>
              <w:spacing w:line="276" w:lineRule="auto"/>
              <w:rPr>
                <w:rFonts w:cs="Arial"/>
                <w:sz w:val="16"/>
                <w:szCs w:val="16"/>
                <w:highlight w:val="lightGray"/>
                <w:lang w:val="en-US"/>
              </w:rPr>
            </w:pPr>
            <w:r>
              <w:rPr>
                <w:rFonts w:cs="Arial"/>
                <w:sz w:val="16"/>
                <w:szCs w:val="16"/>
                <w:lang w:val="en-GB"/>
              </w:rPr>
              <w:t>see Appendix III</w:t>
            </w:r>
          </w:p>
        </w:tc>
      </w:tr>
      <w:tr w:rsidR="00B04368" w:rsidRPr="004C4CCA" w14:paraId="271DAE17" w14:textId="77777777" w:rsidTr="009C2629">
        <w:tc>
          <w:tcPr>
            <w:tcW w:w="7797" w:type="dxa"/>
            <w:shd w:val="clear" w:color="auto" w:fill="auto"/>
          </w:tcPr>
          <w:p w14:paraId="3C8AF3C9" w14:textId="73385ACD" w:rsidR="00B04368" w:rsidRPr="00772C16" w:rsidRDefault="00B04368" w:rsidP="00C61DCF">
            <w:pPr>
              <w:autoSpaceDE w:val="0"/>
              <w:autoSpaceDN w:val="0"/>
              <w:spacing w:line="276" w:lineRule="auto"/>
              <w:ind w:left="318" w:hanging="318"/>
              <w:rPr>
                <w:rFonts w:cs="Arial"/>
                <w:color w:val="0000FF"/>
                <w:sz w:val="20"/>
                <w:szCs w:val="20"/>
                <w:lang w:val="en-US"/>
              </w:rPr>
            </w:pPr>
            <w:r>
              <w:rPr>
                <w:rFonts w:cs="Arial"/>
                <w:sz w:val="20"/>
                <w:szCs w:val="20"/>
                <w:lang w:val="en-GB"/>
              </w:rPr>
              <w:t xml:space="preserve">2. </w:t>
            </w:r>
            <w:r>
              <w:rPr>
                <w:rFonts w:cs="Arial"/>
                <w:sz w:val="20"/>
                <w:szCs w:val="20"/>
                <w:lang w:val="en-GB"/>
              </w:rPr>
              <w:tab/>
              <w:t>As soon as possible after the last resits of the second semester of the first year, a student who has not met the standard will be informed that the faculty board intends to issue them with negative binding recommendation on continuation of studies. The same procedure applies in the next year of enrolment if the student was permitted to continue with their study programme as a result of personal circumstances and has still not successfully met all of the requirements of the first year of study by that time. No recommendation will be issued to students if they demonstrate that they once again did not meet the standard as a consequence of personal circumstances.</w:t>
            </w:r>
          </w:p>
        </w:tc>
        <w:tc>
          <w:tcPr>
            <w:tcW w:w="1337" w:type="dxa"/>
          </w:tcPr>
          <w:p w14:paraId="39B737FE" w14:textId="77777777" w:rsidR="009A3FEA" w:rsidRPr="00772C16" w:rsidRDefault="00CC487F" w:rsidP="002F2E3E">
            <w:pPr>
              <w:autoSpaceDE w:val="0"/>
              <w:autoSpaceDN w:val="0"/>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44EBDA2C" w14:textId="7284B998" w:rsidR="00B04368" w:rsidRPr="00772C16" w:rsidRDefault="00CC487F" w:rsidP="002F2E3E">
            <w:pPr>
              <w:autoSpaceDE w:val="0"/>
              <w:autoSpaceDN w:val="0"/>
              <w:spacing w:line="276" w:lineRule="auto"/>
              <w:rPr>
                <w:rFonts w:cs="Arial"/>
                <w:sz w:val="16"/>
                <w:szCs w:val="16"/>
                <w:highlight w:val="lightGray"/>
                <w:lang w:val="en-US"/>
              </w:rPr>
            </w:pPr>
            <w:r>
              <w:rPr>
                <w:rFonts w:cs="Arial"/>
                <w:sz w:val="16"/>
                <w:szCs w:val="16"/>
                <w:lang w:val="en-GB"/>
              </w:rPr>
              <w:t>see Appendix III</w:t>
            </w:r>
          </w:p>
        </w:tc>
      </w:tr>
      <w:tr w:rsidR="00B04368" w:rsidRPr="004C4CCA" w14:paraId="34643483" w14:textId="77777777" w:rsidTr="009C2629">
        <w:tc>
          <w:tcPr>
            <w:tcW w:w="7797" w:type="dxa"/>
            <w:shd w:val="clear" w:color="auto" w:fill="auto"/>
          </w:tcPr>
          <w:p w14:paraId="38AC759B" w14:textId="318E23DC" w:rsidR="00B04368" w:rsidRPr="00772C16" w:rsidRDefault="00B04368" w:rsidP="00DE5E82">
            <w:pPr>
              <w:autoSpaceDE w:val="0"/>
              <w:autoSpaceDN w:val="0"/>
              <w:spacing w:line="276" w:lineRule="auto"/>
              <w:ind w:left="318" w:hanging="318"/>
              <w:rPr>
                <w:rFonts w:cs="Arial"/>
                <w:color w:val="0000FF"/>
                <w:sz w:val="20"/>
                <w:szCs w:val="20"/>
                <w:lang w:val="en-US"/>
              </w:rPr>
            </w:pPr>
            <w:r>
              <w:rPr>
                <w:rFonts w:cs="Arial"/>
                <w:sz w:val="20"/>
                <w:szCs w:val="20"/>
                <w:lang w:val="en-GB"/>
              </w:rPr>
              <w:t xml:space="preserve">3. </w:t>
            </w:r>
            <w:r>
              <w:rPr>
                <w:rFonts w:cs="Arial"/>
                <w:sz w:val="20"/>
                <w:szCs w:val="20"/>
                <w:lang w:val="en-GB"/>
              </w:rPr>
              <w:tab/>
            </w:r>
            <w:r>
              <w:rPr>
                <w:rFonts w:cs="Arial"/>
                <w:color w:val="000000"/>
                <w:sz w:val="20"/>
                <w:szCs w:val="20"/>
                <w:lang w:val="en-GB"/>
              </w:rPr>
              <w:t xml:space="preserve">Along with the information referred to in the previous paragraph, students </w:t>
            </w:r>
            <w:r>
              <w:rPr>
                <w:rFonts w:cs="Arial"/>
                <w:sz w:val="20"/>
                <w:szCs w:val="20"/>
                <w:lang w:val="en-GB"/>
              </w:rPr>
              <w:t>will</w:t>
            </w:r>
            <w:r>
              <w:rPr>
                <w:rFonts w:cs="Arial"/>
                <w:color w:val="000000"/>
                <w:sz w:val="20"/>
                <w:szCs w:val="20"/>
                <w:lang w:val="en-GB"/>
              </w:rPr>
              <w:t xml:space="preserve"> also be informed of the possibility</w:t>
            </w:r>
            <w:r>
              <w:rPr>
                <w:rFonts w:cs="Arial"/>
                <w:sz w:val="20"/>
                <w:szCs w:val="20"/>
                <w:lang w:val="en-GB"/>
              </w:rPr>
              <w:t xml:space="preserve"> of being </w:t>
            </w:r>
            <w:r>
              <w:rPr>
                <w:rFonts w:cs="Arial"/>
                <w:color w:val="000000"/>
                <w:sz w:val="20"/>
                <w:szCs w:val="20"/>
                <w:lang w:val="en-GB"/>
              </w:rPr>
              <w:t>heard by the BSA committee and of how they can apply for such a hearing.</w:t>
            </w:r>
          </w:p>
        </w:tc>
        <w:tc>
          <w:tcPr>
            <w:tcW w:w="1337" w:type="dxa"/>
          </w:tcPr>
          <w:p w14:paraId="4B289F90" w14:textId="77777777" w:rsidR="009A3FEA" w:rsidRPr="00772C16" w:rsidRDefault="00CC487F" w:rsidP="002F2E3E">
            <w:pPr>
              <w:autoSpaceDE w:val="0"/>
              <w:autoSpaceDN w:val="0"/>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707E327F" w14:textId="33E972FC" w:rsidR="00B04368" w:rsidRPr="00772C16" w:rsidRDefault="00CC487F" w:rsidP="002F2E3E">
            <w:pPr>
              <w:autoSpaceDE w:val="0"/>
              <w:autoSpaceDN w:val="0"/>
              <w:spacing w:line="276" w:lineRule="auto"/>
              <w:rPr>
                <w:rFonts w:cs="Arial"/>
                <w:sz w:val="16"/>
                <w:szCs w:val="16"/>
                <w:highlight w:val="lightGray"/>
                <w:lang w:val="en-US"/>
              </w:rPr>
            </w:pPr>
            <w:r>
              <w:rPr>
                <w:rFonts w:cs="Arial"/>
                <w:sz w:val="16"/>
                <w:szCs w:val="16"/>
                <w:lang w:val="en-GB"/>
              </w:rPr>
              <w:t>see Appendix III</w:t>
            </w:r>
          </w:p>
        </w:tc>
      </w:tr>
      <w:tr w:rsidR="00B04368" w:rsidRPr="004C4CCA" w14:paraId="14FAE56F" w14:textId="77777777" w:rsidTr="009C2629">
        <w:tc>
          <w:tcPr>
            <w:tcW w:w="7797" w:type="dxa"/>
            <w:shd w:val="clear" w:color="auto" w:fill="auto"/>
          </w:tcPr>
          <w:p w14:paraId="033F6188" w14:textId="22239019" w:rsidR="00B04368" w:rsidRPr="00772C16" w:rsidRDefault="00B04368" w:rsidP="00DE5E82">
            <w:pPr>
              <w:autoSpaceDE w:val="0"/>
              <w:autoSpaceDN w:val="0"/>
              <w:spacing w:line="276" w:lineRule="auto"/>
              <w:ind w:left="318" w:hanging="318"/>
              <w:rPr>
                <w:rFonts w:cs="Arial"/>
                <w:color w:val="0000FF"/>
                <w:sz w:val="20"/>
                <w:szCs w:val="20"/>
                <w:lang w:val="en-US"/>
              </w:rPr>
            </w:pPr>
            <w:r>
              <w:rPr>
                <w:sz w:val="20"/>
                <w:szCs w:val="20"/>
                <w:lang w:val="en-GB"/>
              </w:rPr>
              <w:lastRenderedPageBreak/>
              <w:t xml:space="preserve">4. </w:t>
            </w:r>
            <w:r>
              <w:rPr>
                <w:sz w:val="20"/>
                <w:szCs w:val="20"/>
                <w:lang w:val="en-GB"/>
              </w:rPr>
              <w:tab/>
              <w:t>As soon as possible (no more than ten working days) after the end of the hearing and after the BSA committee has issued its advice, the faculty board will issue the definitive recommendation on continuation of studies.</w:t>
            </w:r>
          </w:p>
        </w:tc>
        <w:tc>
          <w:tcPr>
            <w:tcW w:w="1337" w:type="dxa"/>
          </w:tcPr>
          <w:p w14:paraId="318D4D03" w14:textId="77777777" w:rsidR="009A3FEA" w:rsidRPr="00772C16" w:rsidRDefault="00CC487F" w:rsidP="002F2E3E">
            <w:pPr>
              <w:autoSpaceDE w:val="0"/>
              <w:autoSpaceDN w:val="0"/>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14D0452F" w14:textId="2977D02E" w:rsidR="00B04368" w:rsidRPr="00772C16" w:rsidRDefault="00CC487F" w:rsidP="002F2E3E">
            <w:pPr>
              <w:autoSpaceDE w:val="0"/>
              <w:autoSpaceDN w:val="0"/>
              <w:spacing w:line="276" w:lineRule="auto"/>
              <w:rPr>
                <w:rFonts w:cs="Arial"/>
                <w:sz w:val="16"/>
                <w:szCs w:val="16"/>
                <w:highlight w:val="lightGray"/>
                <w:lang w:val="en-US"/>
              </w:rPr>
            </w:pPr>
            <w:r>
              <w:rPr>
                <w:rFonts w:cs="Arial"/>
                <w:sz w:val="16"/>
                <w:szCs w:val="16"/>
                <w:lang w:val="en-GB"/>
              </w:rPr>
              <w:t>see Appendix III</w:t>
            </w:r>
          </w:p>
        </w:tc>
      </w:tr>
      <w:tr w:rsidR="00B04368" w:rsidRPr="004C4CCA" w14:paraId="2A32036E" w14:textId="77777777" w:rsidTr="009C2629">
        <w:tc>
          <w:tcPr>
            <w:tcW w:w="7797" w:type="dxa"/>
            <w:shd w:val="clear" w:color="auto" w:fill="auto"/>
          </w:tcPr>
          <w:p w14:paraId="78408021" w14:textId="77777777" w:rsidR="00B04368" w:rsidRPr="00772C16" w:rsidRDefault="00B04368" w:rsidP="00DE5E82">
            <w:pPr>
              <w:autoSpaceDE w:val="0"/>
              <w:autoSpaceDN w:val="0"/>
              <w:spacing w:line="276" w:lineRule="auto"/>
              <w:ind w:left="318" w:hanging="318"/>
              <w:rPr>
                <w:rFonts w:cs="Arial"/>
                <w:sz w:val="20"/>
                <w:szCs w:val="20"/>
                <w:lang w:val="en-US"/>
              </w:rPr>
            </w:pPr>
            <w:r>
              <w:rPr>
                <w:rFonts w:cs="Arial"/>
                <w:sz w:val="20"/>
                <w:szCs w:val="20"/>
                <w:lang w:val="en-GB"/>
              </w:rPr>
              <w:t xml:space="preserve">5. </w:t>
            </w:r>
            <w:r>
              <w:rPr>
                <w:rFonts w:cs="Arial"/>
                <w:sz w:val="20"/>
                <w:szCs w:val="20"/>
                <w:lang w:val="en-GB"/>
              </w:rPr>
              <w:tab/>
              <w:t xml:space="preserve">Students may lodge an appeal against a decision on a binding negative recommendation on continuation of studies with the Examination Appeals Board of Vrije Universiteit Amsterdam within six weeks of the day of the decision’s announcement. </w:t>
            </w:r>
          </w:p>
        </w:tc>
        <w:tc>
          <w:tcPr>
            <w:tcW w:w="1337" w:type="dxa"/>
          </w:tcPr>
          <w:p w14:paraId="5D8063A7" w14:textId="77777777" w:rsidR="009A3FEA" w:rsidRPr="00772C16" w:rsidRDefault="00CC487F" w:rsidP="002F2E3E">
            <w:pPr>
              <w:autoSpaceDE w:val="0"/>
              <w:autoSpaceDN w:val="0"/>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217BECA4" w14:textId="12D6AC64" w:rsidR="00B04368" w:rsidRPr="00772C16" w:rsidRDefault="00CC487F" w:rsidP="002F2E3E">
            <w:pPr>
              <w:autoSpaceDE w:val="0"/>
              <w:autoSpaceDN w:val="0"/>
              <w:spacing w:line="276" w:lineRule="auto"/>
              <w:rPr>
                <w:rFonts w:cs="Arial"/>
                <w:sz w:val="16"/>
                <w:szCs w:val="16"/>
                <w:highlight w:val="lightGray"/>
                <w:lang w:val="en-US"/>
              </w:rPr>
            </w:pPr>
            <w:r>
              <w:rPr>
                <w:rFonts w:cs="Arial"/>
                <w:sz w:val="16"/>
                <w:szCs w:val="16"/>
                <w:lang w:val="en-GB"/>
              </w:rPr>
              <w:t>see Appendix III</w:t>
            </w:r>
          </w:p>
        </w:tc>
      </w:tr>
      <w:tr w:rsidR="00B04368" w:rsidRPr="004C4CCA" w14:paraId="0C47A3FA" w14:textId="77777777" w:rsidTr="009C2629">
        <w:tc>
          <w:tcPr>
            <w:tcW w:w="7797" w:type="dxa"/>
            <w:shd w:val="clear" w:color="auto" w:fill="auto"/>
          </w:tcPr>
          <w:p w14:paraId="5BBA611C" w14:textId="34258FB3" w:rsidR="00B04368" w:rsidRPr="00772C16" w:rsidRDefault="00B04368" w:rsidP="00A24A0E">
            <w:pPr>
              <w:autoSpaceDE w:val="0"/>
              <w:autoSpaceDN w:val="0"/>
              <w:spacing w:line="276" w:lineRule="auto"/>
              <w:ind w:left="318" w:hanging="318"/>
              <w:rPr>
                <w:rFonts w:cstheme="minorHAnsi"/>
                <w:sz w:val="20"/>
                <w:szCs w:val="20"/>
                <w:lang w:val="en-US"/>
              </w:rPr>
            </w:pPr>
            <w:r>
              <w:rPr>
                <w:rFonts w:cstheme="minorHAnsi"/>
                <w:sz w:val="20"/>
                <w:szCs w:val="20"/>
                <w:lang w:val="en-GB"/>
              </w:rPr>
              <w:t>6</w:t>
            </w:r>
            <w:r>
              <w:rPr>
                <w:rFonts w:cstheme="minorHAnsi"/>
                <w:color w:val="000000"/>
                <w:sz w:val="20"/>
                <w:szCs w:val="20"/>
                <w:lang w:val="en-GB"/>
              </w:rPr>
              <w:t xml:space="preserve">. </w:t>
            </w:r>
            <w:r>
              <w:rPr>
                <w:rFonts w:cstheme="minorHAnsi"/>
                <w:color w:val="000000"/>
                <w:sz w:val="20"/>
                <w:szCs w:val="20"/>
                <w:lang w:val="en-GB"/>
              </w:rPr>
              <w:tab/>
              <w:t xml:space="preserve">Students who receive a binding negative recommendation on continuation of studies may therefore </w:t>
            </w:r>
            <w:r>
              <w:rPr>
                <w:rFonts w:cstheme="minorHAnsi"/>
                <w:sz w:val="20"/>
                <w:szCs w:val="20"/>
                <w:lang w:val="en-GB"/>
              </w:rPr>
              <w:t xml:space="preserve">not enrol in the same Bachelor’s programme or Bachelor’s programme(s) with the same first year as defined in Article 14.1.2 of section B for a period of three years. </w:t>
            </w:r>
          </w:p>
        </w:tc>
        <w:tc>
          <w:tcPr>
            <w:tcW w:w="1337" w:type="dxa"/>
          </w:tcPr>
          <w:p w14:paraId="182C5A52" w14:textId="77777777" w:rsidR="00031A1D" w:rsidRPr="00772C16" w:rsidRDefault="00CC487F" w:rsidP="002F2E3E">
            <w:pPr>
              <w:autoSpaceDE w:val="0"/>
              <w:autoSpaceDN w:val="0"/>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7891CBE2" w14:textId="2B1C56C0" w:rsidR="00B04368" w:rsidRPr="00772C16" w:rsidRDefault="00CC487F" w:rsidP="002F2E3E">
            <w:pPr>
              <w:autoSpaceDE w:val="0"/>
              <w:autoSpaceDN w:val="0"/>
              <w:spacing w:line="276" w:lineRule="auto"/>
              <w:rPr>
                <w:rFonts w:cstheme="minorHAnsi"/>
                <w:sz w:val="20"/>
                <w:szCs w:val="20"/>
                <w:highlight w:val="lightGray"/>
                <w:lang w:val="en-US"/>
              </w:rPr>
            </w:pPr>
            <w:r>
              <w:rPr>
                <w:rFonts w:cs="Arial"/>
                <w:sz w:val="16"/>
                <w:szCs w:val="16"/>
                <w:lang w:val="en-GB"/>
              </w:rPr>
              <w:t>see Appendix III</w:t>
            </w:r>
          </w:p>
        </w:tc>
      </w:tr>
    </w:tbl>
    <w:p w14:paraId="336A5F80" w14:textId="77777777" w:rsidR="006F5104" w:rsidRPr="00772C16" w:rsidRDefault="006F5104" w:rsidP="002F2E3E">
      <w:pPr>
        <w:spacing w:line="276" w:lineRule="auto"/>
        <w:rPr>
          <w:rFonts w:cs="Arial"/>
          <w:color w:val="0000FF"/>
          <w:sz w:val="20"/>
          <w:szCs w:val="20"/>
          <w:lang w:val="en-US"/>
        </w:rPr>
      </w:pPr>
    </w:p>
    <w:p w14:paraId="12DE7563" w14:textId="77777777" w:rsidR="006F5104" w:rsidRPr="00EF75E6" w:rsidRDefault="00B75D5D" w:rsidP="002F2E3E">
      <w:pPr>
        <w:pStyle w:val="Kop2"/>
        <w:spacing w:before="0" w:line="276" w:lineRule="auto"/>
        <w:rPr>
          <w:rFonts w:asciiTheme="minorHAnsi" w:hAnsiTheme="minorHAnsi" w:cs="Arial"/>
          <w:b w:val="0"/>
          <w:color w:val="0000FF"/>
          <w:sz w:val="20"/>
          <w:szCs w:val="20"/>
        </w:rPr>
      </w:pPr>
      <w:bookmarkStart w:id="101" w:name="_Toc422124481"/>
      <w:bookmarkStart w:id="102" w:name="_Toc422070369"/>
      <w:bookmarkStart w:id="103" w:name="_Toc139970971"/>
      <w:r>
        <w:rPr>
          <w:rFonts w:asciiTheme="minorHAnsi" w:hAnsiTheme="minorHAnsi" w:cs="Arial"/>
          <w:b w:val="0"/>
          <w:bCs w:val="0"/>
          <w:color w:val="0000FF"/>
          <w:sz w:val="20"/>
          <w:szCs w:val="20"/>
          <w:lang w:val="en-GB"/>
        </w:rPr>
        <w:t>Article 5.4 Personal circumstances</w:t>
      </w:r>
      <w:bookmarkEnd w:id="101"/>
      <w:bookmarkEnd w:id="102"/>
      <w:bookmarkEnd w:id="103"/>
      <w:r>
        <w:rPr>
          <w:rFonts w:asciiTheme="minorHAnsi" w:hAnsiTheme="minorHAnsi" w:cs="Arial"/>
          <w:b w:val="0"/>
          <w:bCs w:val="0"/>
          <w:color w:val="0000FF"/>
          <w:sz w:val="20"/>
          <w:szCs w:val="20"/>
          <w:lang w:val="en-GB"/>
        </w:rPr>
        <w:t xml:space="preserve"> </w:t>
      </w:r>
    </w:p>
    <w:tbl>
      <w:tblPr>
        <w:tblStyle w:val="Tabelraster"/>
        <w:tblW w:w="0" w:type="auto"/>
        <w:tblInd w:w="94" w:type="dxa"/>
        <w:tblLook w:val="04A0" w:firstRow="1" w:lastRow="0" w:firstColumn="1" w:lastColumn="0" w:noHBand="0" w:noVBand="1"/>
      </w:tblPr>
      <w:tblGrid>
        <w:gridCol w:w="7610"/>
        <w:gridCol w:w="1312"/>
      </w:tblGrid>
      <w:tr w:rsidR="003A17AE" w:rsidRPr="00EF75E6" w14:paraId="3A5D929C" w14:textId="77777777" w:rsidTr="00D504E0">
        <w:tc>
          <w:tcPr>
            <w:tcW w:w="7811" w:type="dxa"/>
          </w:tcPr>
          <w:p w14:paraId="7B4A202B" w14:textId="55CE85B4" w:rsidR="003A17AE" w:rsidRPr="00772C16" w:rsidRDefault="003A17AE">
            <w:pPr>
              <w:autoSpaceDE w:val="0"/>
              <w:autoSpaceDN w:val="0"/>
              <w:spacing w:line="276" w:lineRule="auto"/>
              <w:ind w:left="332" w:hanging="284"/>
              <w:rPr>
                <w:rFonts w:cs="Arial"/>
                <w:sz w:val="20"/>
                <w:szCs w:val="20"/>
                <w:lang w:val="en-US"/>
              </w:rPr>
            </w:pPr>
            <w:r>
              <w:rPr>
                <w:rFonts w:cs="Arial"/>
                <w:sz w:val="20"/>
                <w:szCs w:val="20"/>
                <w:lang w:val="en-GB"/>
              </w:rPr>
              <w:t xml:space="preserve">1. </w:t>
            </w:r>
            <w:r>
              <w:rPr>
                <w:rFonts w:cs="Arial"/>
                <w:sz w:val="20"/>
                <w:szCs w:val="20"/>
                <w:lang w:val="en-GB"/>
              </w:rPr>
              <w:tab/>
              <w:t>The faculty board will not include a rejection in the binding recommendation on the continuation of studies in the case of personal circumstances, as described in Article 2.1 of the Higher Education and Research (Implementation) Act, as a result of which the student concerned cannot have been reasonably expected to have met the BSA standard.</w:t>
            </w:r>
          </w:p>
        </w:tc>
        <w:tc>
          <w:tcPr>
            <w:tcW w:w="1337" w:type="dxa"/>
          </w:tcPr>
          <w:p w14:paraId="65C0FD37" w14:textId="77777777" w:rsidR="00111478" w:rsidRDefault="00144DBE" w:rsidP="002F2E3E">
            <w:pPr>
              <w:autoSpaceDE w:val="0"/>
              <w:autoSpaceDN w:val="0"/>
              <w:spacing w:line="276" w:lineRule="auto"/>
              <w:rPr>
                <w:rFonts w:cs="Arial"/>
                <w:sz w:val="16"/>
                <w:szCs w:val="16"/>
              </w:rPr>
            </w:pPr>
            <w:r>
              <w:rPr>
                <w:rFonts w:cs="Arial"/>
                <w:sz w:val="16"/>
                <w:szCs w:val="16"/>
                <w:lang w:val="en-GB"/>
              </w:rPr>
              <w:t xml:space="preserve">Advice OLC </w:t>
            </w:r>
          </w:p>
          <w:p w14:paraId="37BF20E4" w14:textId="77777777" w:rsidR="003A17AE" w:rsidRPr="00EF75E6" w:rsidRDefault="00AD19F3" w:rsidP="002F2E3E">
            <w:pPr>
              <w:autoSpaceDE w:val="0"/>
              <w:autoSpaceDN w:val="0"/>
              <w:spacing w:line="276" w:lineRule="auto"/>
              <w:rPr>
                <w:rFonts w:cs="Arial"/>
                <w:sz w:val="16"/>
                <w:szCs w:val="16"/>
              </w:rPr>
            </w:pPr>
            <w:r>
              <w:rPr>
                <w:rFonts w:cs="Arial"/>
                <w:sz w:val="16"/>
                <w:szCs w:val="16"/>
                <w:lang w:val="en-GB"/>
              </w:rPr>
              <w:t>(7.13 f)</w:t>
            </w:r>
          </w:p>
        </w:tc>
      </w:tr>
      <w:tr w:rsidR="008E0118" w:rsidRPr="00EF75E6" w14:paraId="2ADE46B1" w14:textId="77777777" w:rsidTr="00FC04B5">
        <w:trPr>
          <w:trHeight w:val="557"/>
        </w:trPr>
        <w:tc>
          <w:tcPr>
            <w:tcW w:w="7811" w:type="dxa"/>
          </w:tcPr>
          <w:p w14:paraId="32CE44F6" w14:textId="162C9F10" w:rsidR="008E0118" w:rsidRPr="00772C16" w:rsidRDefault="008E0118" w:rsidP="00DE5E82">
            <w:pPr>
              <w:autoSpaceDE w:val="0"/>
              <w:autoSpaceDN w:val="0"/>
              <w:spacing w:line="276" w:lineRule="auto"/>
              <w:ind w:left="332" w:hanging="284"/>
              <w:rPr>
                <w:rFonts w:cs="Arial"/>
                <w:sz w:val="20"/>
                <w:szCs w:val="20"/>
                <w:lang w:val="en-US"/>
              </w:rPr>
            </w:pPr>
            <w:r>
              <w:rPr>
                <w:rFonts w:cs="Arial"/>
                <w:sz w:val="20"/>
                <w:szCs w:val="20"/>
                <w:lang w:val="en-GB"/>
              </w:rPr>
              <w:t xml:space="preserve">2. </w:t>
            </w:r>
            <w:r>
              <w:rPr>
                <w:rFonts w:cs="Arial"/>
                <w:sz w:val="20"/>
                <w:szCs w:val="20"/>
                <w:lang w:val="en-GB"/>
              </w:rPr>
              <w:tab/>
              <w:t>If a circumstance, as described in Article 2.1 of the Higher Education and Research (Implementation) Act, should occur, students must notify the academic adviser office as soon as possible, providing details of:</w:t>
            </w:r>
          </w:p>
          <w:p w14:paraId="2E38667D" w14:textId="77777777" w:rsidR="008E0118" w:rsidRPr="00772C16" w:rsidRDefault="008E0118" w:rsidP="00DE5E82">
            <w:pPr>
              <w:pStyle w:val="Lijstalinea"/>
              <w:numPr>
                <w:ilvl w:val="0"/>
                <w:numId w:val="5"/>
              </w:numPr>
              <w:autoSpaceDE w:val="0"/>
              <w:autoSpaceDN w:val="0"/>
              <w:spacing w:after="18" w:line="276" w:lineRule="auto"/>
              <w:ind w:left="615" w:hanging="283"/>
              <w:rPr>
                <w:rFonts w:asciiTheme="minorHAnsi" w:hAnsiTheme="minorHAnsi" w:cs="Arial"/>
                <w:sz w:val="20"/>
                <w:szCs w:val="20"/>
                <w:lang w:val="en-US"/>
              </w:rPr>
            </w:pPr>
            <w:r>
              <w:rPr>
                <w:rFonts w:asciiTheme="minorHAnsi" w:hAnsiTheme="minorHAnsi" w:cs="Arial"/>
                <w:sz w:val="20"/>
                <w:szCs w:val="20"/>
                <w:lang w:val="en-GB"/>
              </w:rPr>
              <w:t>the period in which the circumstance occurs or occurred;</w:t>
            </w:r>
          </w:p>
          <w:p w14:paraId="44C08A13" w14:textId="77777777" w:rsidR="008E0118" w:rsidRPr="00772C16" w:rsidRDefault="008E0118" w:rsidP="00DE5E82">
            <w:pPr>
              <w:pStyle w:val="Lijstalinea"/>
              <w:numPr>
                <w:ilvl w:val="0"/>
                <w:numId w:val="5"/>
              </w:numPr>
              <w:autoSpaceDE w:val="0"/>
              <w:autoSpaceDN w:val="0"/>
              <w:spacing w:after="18" w:line="276" w:lineRule="auto"/>
              <w:ind w:left="615" w:hanging="283"/>
              <w:rPr>
                <w:rFonts w:asciiTheme="minorHAnsi" w:hAnsiTheme="minorHAnsi" w:cs="Arial"/>
                <w:sz w:val="20"/>
                <w:szCs w:val="20"/>
                <w:lang w:val="en-US"/>
              </w:rPr>
            </w:pPr>
            <w:r>
              <w:rPr>
                <w:rFonts w:asciiTheme="minorHAnsi" w:hAnsiTheme="minorHAnsi" w:cs="Arial"/>
                <w:sz w:val="20"/>
                <w:szCs w:val="20"/>
                <w:lang w:val="en-GB"/>
              </w:rPr>
              <w:t xml:space="preserve">a description of the circumstance and its seriousness; </w:t>
            </w:r>
          </w:p>
          <w:p w14:paraId="297DCB61" w14:textId="1588ADF7" w:rsidR="008E0118" w:rsidRPr="00772C16" w:rsidRDefault="008E0118" w:rsidP="00DE5E82">
            <w:pPr>
              <w:pStyle w:val="Lijstalinea"/>
              <w:numPr>
                <w:ilvl w:val="0"/>
                <w:numId w:val="5"/>
              </w:numPr>
              <w:autoSpaceDE w:val="0"/>
              <w:autoSpaceDN w:val="0"/>
              <w:spacing w:after="18" w:line="276" w:lineRule="auto"/>
              <w:ind w:left="615" w:hanging="283"/>
              <w:rPr>
                <w:rFonts w:asciiTheme="minorHAnsi" w:hAnsiTheme="minorHAnsi" w:cs="Arial"/>
                <w:sz w:val="20"/>
                <w:szCs w:val="20"/>
                <w:lang w:val="en-US"/>
              </w:rPr>
            </w:pPr>
            <w:r>
              <w:rPr>
                <w:rFonts w:asciiTheme="minorHAnsi" w:hAnsiTheme="minorHAnsi" w:cs="Arial"/>
                <w:sz w:val="20"/>
                <w:szCs w:val="20"/>
                <w:lang w:val="en-GB"/>
              </w:rPr>
              <w:t>the extent to which they</w:t>
            </w:r>
            <w:r>
              <w:rPr>
                <w:rFonts w:asciiTheme="minorHAnsi" w:hAnsiTheme="minorHAnsi" w:cs="Arial"/>
                <w:color w:val="FF0000"/>
                <w:sz w:val="20"/>
                <w:szCs w:val="20"/>
                <w:lang w:val="en-GB"/>
              </w:rPr>
              <w:t xml:space="preserve"> </w:t>
            </w:r>
            <w:r>
              <w:rPr>
                <w:rFonts w:asciiTheme="minorHAnsi" w:hAnsiTheme="minorHAnsi" w:cs="Arial"/>
                <w:sz w:val="20"/>
                <w:szCs w:val="20"/>
                <w:lang w:val="en-GB"/>
              </w:rPr>
              <w:t xml:space="preserve">cannot or could not participate in instruction/classes or an examination. </w:t>
            </w:r>
          </w:p>
          <w:p w14:paraId="59EFFEDC" w14:textId="7F6C7310" w:rsidR="008E0118" w:rsidRPr="00772C16" w:rsidRDefault="008E0118" w:rsidP="00DE5E82">
            <w:pPr>
              <w:autoSpaceDE w:val="0"/>
              <w:autoSpaceDN w:val="0"/>
              <w:spacing w:after="18" w:line="276" w:lineRule="auto"/>
              <w:ind w:left="332"/>
              <w:rPr>
                <w:rFonts w:cs="Arial"/>
                <w:sz w:val="20"/>
                <w:szCs w:val="20"/>
                <w:lang w:val="en-US"/>
              </w:rPr>
            </w:pPr>
            <w:r>
              <w:rPr>
                <w:rFonts w:cs="Arial"/>
                <w:sz w:val="20"/>
                <w:szCs w:val="20"/>
                <w:lang w:val="en-GB"/>
              </w:rPr>
              <w:t>It is students’ responsibility to submit documentary evidence to substantiate their report.</w:t>
            </w:r>
          </w:p>
        </w:tc>
        <w:tc>
          <w:tcPr>
            <w:tcW w:w="1337" w:type="dxa"/>
          </w:tcPr>
          <w:p w14:paraId="671127B8" w14:textId="77777777" w:rsidR="00111478" w:rsidRPr="007E1A28" w:rsidRDefault="00144DBE" w:rsidP="002F2E3E">
            <w:pPr>
              <w:autoSpaceDE w:val="0"/>
              <w:autoSpaceDN w:val="0"/>
              <w:spacing w:line="276" w:lineRule="auto"/>
              <w:rPr>
                <w:rFonts w:cs="Arial"/>
                <w:sz w:val="16"/>
                <w:szCs w:val="16"/>
              </w:rPr>
            </w:pPr>
            <w:r>
              <w:rPr>
                <w:rFonts w:cs="Arial"/>
                <w:sz w:val="16"/>
                <w:szCs w:val="16"/>
                <w:lang w:val="en-GB"/>
              </w:rPr>
              <w:t xml:space="preserve">Advice OLC </w:t>
            </w:r>
          </w:p>
          <w:p w14:paraId="182DA9F8" w14:textId="77777777" w:rsidR="008E0118" w:rsidRPr="007E1A28" w:rsidRDefault="008E0118" w:rsidP="002F2E3E">
            <w:pPr>
              <w:autoSpaceDE w:val="0"/>
              <w:autoSpaceDN w:val="0"/>
              <w:spacing w:line="276" w:lineRule="auto"/>
              <w:rPr>
                <w:rFonts w:cs="Arial"/>
                <w:sz w:val="16"/>
                <w:szCs w:val="16"/>
              </w:rPr>
            </w:pPr>
            <w:r>
              <w:rPr>
                <w:rFonts w:cs="Arial"/>
                <w:sz w:val="16"/>
                <w:szCs w:val="16"/>
                <w:lang w:val="en-GB"/>
              </w:rPr>
              <w:t>(7.13 f)</w:t>
            </w:r>
          </w:p>
        </w:tc>
      </w:tr>
      <w:tr w:rsidR="003A17AE" w:rsidRPr="00EF75E6" w14:paraId="445FAB30" w14:textId="77777777" w:rsidTr="00D504E0">
        <w:tc>
          <w:tcPr>
            <w:tcW w:w="7811" w:type="dxa"/>
          </w:tcPr>
          <w:p w14:paraId="2C4AC599" w14:textId="36F15BAD" w:rsidR="003A17AE" w:rsidRPr="00772C16" w:rsidRDefault="00B22615" w:rsidP="00DE5E82">
            <w:pPr>
              <w:spacing w:line="276" w:lineRule="auto"/>
              <w:ind w:left="332" w:hanging="284"/>
              <w:rPr>
                <w:rFonts w:cs="Arial"/>
                <w:sz w:val="20"/>
                <w:szCs w:val="20"/>
                <w:lang w:val="en-US"/>
              </w:rPr>
            </w:pPr>
            <w:r>
              <w:rPr>
                <w:rFonts w:cs="Arial"/>
                <w:sz w:val="20"/>
                <w:szCs w:val="20"/>
                <w:lang w:val="en-GB"/>
              </w:rPr>
              <w:t xml:space="preserve">3. </w:t>
            </w:r>
            <w:r>
              <w:rPr>
                <w:rFonts w:cs="Arial"/>
                <w:sz w:val="20"/>
                <w:szCs w:val="20"/>
                <w:lang w:val="en-GB"/>
              </w:rPr>
              <w:tab/>
              <w:t xml:space="preserve">If required, the academic adviser may advise the BSA committee on the extent to which personal circumstances have influenced the student’s study progress. </w:t>
            </w:r>
          </w:p>
        </w:tc>
        <w:tc>
          <w:tcPr>
            <w:tcW w:w="1337" w:type="dxa"/>
          </w:tcPr>
          <w:p w14:paraId="4B8B5B7E" w14:textId="77777777" w:rsidR="00111478" w:rsidRPr="007E1A28" w:rsidRDefault="00144DBE" w:rsidP="002F2E3E">
            <w:pPr>
              <w:spacing w:line="276" w:lineRule="auto"/>
              <w:rPr>
                <w:rFonts w:cs="Arial"/>
                <w:sz w:val="16"/>
                <w:szCs w:val="16"/>
              </w:rPr>
            </w:pPr>
            <w:r>
              <w:rPr>
                <w:rFonts w:cs="Arial"/>
                <w:sz w:val="16"/>
                <w:szCs w:val="16"/>
                <w:lang w:val="en-GB"/>
              </w:rPr>
              <w:t xml:space="preserve">Advice OLC </w:t>
            </w:r>
          </w:p>
          <w:p w14:paraId="3C41D39B" w14:textId="77777777" w:rsidR="003A17AE" w:rsidRPr="007E1A28" w:rsidRDefault="001F5714" w:rsidP="002F2E3E">
            <w:pPr>
              <w:spacing w:line="276" w:lineRule="auto"/>
              <w:rPr>
                <w:rFonts w:cs="Arial"/>
                <w:sz w:val="16"/>
                <w:szCs w:val="16"/>
              </w:rPr>
            </w:pPr>
            <w:r>
              <w:rPr>
                <w:rFonts w:cs="Arial"/>
                <w:sz w:val="16"/>
                <w:szCs w:val="16"/>
                <w:lang w:val="en-GB"/>
              </w:rPr>
              <w:t>(7.13 f)</w:t>
            </w:r>
          </w:p>
        </w:tc>
      </w:tr>
    </w:tbl>
    <w:p w14:paraId="25372E06" w14:textId="77777777" w:rsidR="001A3831" w:rsidRDefault="001A3831" w:rsidP="002F2E3E">
      <w:pPr>
        <w:spacing w:line="276" w:lineRule="auto"/>
        <w:rPr>
          <w:rFonts w:cs="Arial"/>
          <w:color w:val="0000FF"/>
          <w:sz w:val="20"/>
          <w:szCs w:val="20"/>
        </w:rPr>
      </w:pPr>
    </w:p>
    <w:p w14:paraId="4014D827" w14:textId="767A4531" w:rsidR="00BF0844" w:rsidRPr="00772C16" w:rsidRDefault="00B75D5D" w:rsidP="002F2E3E">
      <w:pPr>
        <w:pStyle w:val="Kop2"/>
        <w:spacing w:before="0" w:line="276" w:lineRule="auto"/>
        <w:rPr>
          <w:rFonts w:asciiTheme="minorHAnsi" w:hAnsiTheme="minorHAnsi" w:cs="Arial"/>
          <w:b w:val="0"/>
          <w:color w:val="0000FF"/>
          <w:sz w:val="20"/>
          <w:szCs w:val="20"/>
          <w:lang w:val="en-US"/>
        </w:rPr>
      </w:pPr>
      <w:bookmarkStart w:id="104" w:name="_Toc422124482"/>
      <w:bookmarkStart w:id="105" w:name="_Toc422070370"/>
      <w:bookmarkStart w:id="106" w:name="_Toc139970972"/>
      <w:r>
        <w:rPr>
          <w:rFonts w:asciiTheme="minorHAnsi" w:hAnsiTheme="minorHAnsi" w:cs="Arial"/>
          <w:b w:val="0"/>
          <w:bCs w:val="0"/>
          <w:color w:val="0000FF"/>
          <w:sz w:val="20"/>
          <w:szCs w:val="20"/>
          <w:lang w:val="en-GB"/>
        </w:rPr>
        <w:t>Article 5.5 Facilities for students</w:t>
      </w:r>
      <w:r>
        <w:rPr>
          <w:rFonts w:asciiTheme="minorHAnsi" w:hAnsiTheme="minorHAnsi" w:cs="Arial"/>
          <w:b w:val="0"/>
          <w:bCs w:val="0"/>
          <w:color w:val="FF0000"/>
          <w:sz w:val="20"/>
          <w:szCs w:val="20"/>
          <w:lang w:val="en-GB"/>
        </w:rPr>
        <w:t xml:space="preserve"> </w:t>
      </w:r>
      <w:r>
        <w:rPr>
          <w:rFonts w:asciiTheme="minorHAnsi" w:hAnsiTheme="minorHAnsi" w:cs="Arial"/>
          <w:b w:val="0"/>
          <w:bCs w:val="0"/>
          <w:color w:val="0000FF"/>
          <w:sz w:val="20"/>
          <w:szCs w:val="20"/>
          <w:lang w:val="en-GB"/>
        </w:rPr>
        <w:t>with a disability</w:t>
      </w:r>
      <w:bookmarkEnd w:id="104"/>
      <w:bookmarkEnd w:id="105"/>
      <w:bookmarkEnd w:id="106"/>
      <w:r>
        <w:rPr>
          <w:rFonts w:asciiTheme="minorHAnsi" w:hAnsiTheme="minorHAnsi" w:cs="Arial"/>
          <w:b w:val="0"/>
          <w:bCs w:val="0"/>
          <w:color w:val="0000FF"/>
          <w:sz w:val="20"/>
          <w:szCs w:val="20"/>
          <w:lang w:val="en-GB"/>
        </w:rPr>
        <w:t xml:space="preserve"> </w:t>
      </w:r>
      <w:r w:rsidR="00AA026D" w:rsidRPr="00D5253B">
        <w:rPr>
          <w:rFonts w:asciiTheme="minorHAnsi" w:hAnsiTheme="minorHAnsi" w:cs="Arial"/>
          <w:b w:val="0"/>
          <w:bCs w:val="0"/>
          <w:color w:val="0000FF"/>
          <w:sz w:val="20"/>
          <w:szCs w:val="20"/>
          <w:lang w:val="en-GB"/>
        </w:rPr>
        <w:t>or impairment</w:t>
      </w:r>
    </w:p>
    <w:tbl>
      <w:tblPr>
        <w:tblStyle w:val="Tabelraster"/>
        <w:tblW w:w="0" w:type="auto"/>
        <w:tblInd w:w="108" w:type="dxa"/>
        <w:tblLook w:val="04A0" w:firstRow="1" w:lastRow="0" w:firstColumn="1" w:lastColumn="0" w:noHBand="0" w:noVBand="1"/>
      </w:tblPr>
      <w:tblGrid>
        <w:gridCol w:w="7590"/>
        <w:gridCol w:w="1318"/>
      </w:tblGrid>
      <w:tr w:rsidR="003A17AE" w:rsidRPr="004C4CCA" w14:paraId="0758BE48" w14:textId="77777777" w:rsidTr="008E0118">
        <w:tc>
          <w:tcPr>
            <w:tcW w:w="7797" w:type="dxa"/>
          </w:tcPr>
          <w:p w14:paraId="7AB5311F" w14:textId="34029108" w:rsidR="003A17AE" w:rsidRPr="00772C16" w:rsidRDefault="003A17AE" w:rsidP="00F90E03">
            <w:pPr>
              <w:widowControl w:val="0"/>
              <w:numPr>
                <w:ilvl w:val="0"/>
                <w:numId w:val="1"/>
              </w:numPr>
              <w:autoSpaceDE w:val="0"/>
              <w:autoSpaceDN w:val="0"/>
              <w:adjustRightInd w:val="0"/>
              <w:spacing w:line="276" w:lineRule="auto"/>
              <w:ind w:left="318" w:hanging="284"/>
              <w:rPr>
                <w:rFonts w:cs="Arial"/>
                <w:color w:val="000000"/>
                <w:sz w:val="20"/>
                <w:szCs w:val="20"/>
                <w:lang w:val="en-US"/>
              </w:rPr>
            </w:pPr>
            <w:r>
              <w:rPr>
                <w:rFonts w:cs="Arial"/>
                <w:sz w:val="20"/>
                <w:szCs w:val="20"/>
                <w:lang w:val="en-GB"/>
              </w:rPr>
              <w:t xml:space="preserve">Students with </w:t>
            </w:r>
            <w:r w:rsidR="00161A1F" w:rsidRPr="00D5253B">
              <w:rPr>
                <w:rFonts w:cs="Arial"/>
                <w:sz w:val="20"/>
                <w:szCs w:val="20"/>
                <w:lang w:val="en-GB"/>
              </w:rPr>
              <w:t xml:space="preserve">a </w:t>
            </w:r>
            <w:r w:rsidRPr="00D5253B">
              <w:rPr>
                <w:rFonts w:cs="Arial"/>
                <w:sz w:val="20"/>
                <w:szCs w:val="20"/>
                <w:lang w:val="en-GB"/>
              </w:rPr>
              <w:t>disabilit</w:t>
            </w:r>
            <w:r w:rsidR="00161A1F" w:rsidRPr="00D5253B">
              <w:rPr>
                <w:rFonts w:cs="Arial"/>
                <w:sz w:val="20"/>
                <w:szCs w:val="20"/>
                <w:lang w:val="en-GB"/>
              </w:rPr>
              <w:t>y or impairment</w:t>
            </w:r>
            <w:r w:rsidR="00790CF9" w:rsidRPr="00D5253B">
              <w:rPr>
                <w:rFonts w:cs="Arial"/>
                <w:sz w:val="20"/>
                <w:szCs w:val="20"/>
                <w:lang w:val="en-GB"/>
              </w:rPr>
              <w:t xml:space="preserve"> </w:t>
            </w:r>
            <w:r w:rsidRPr="00D5253B">
              <w:rPr>
                <w:rFonts w:cs="Arial"/>
                <w:sz w:val="20"/>
                <w:szCs w:val="20"/>
                <w:lang w:val="en-GB"/>
              </w:rPr>
              <w:t>, can submit a request via VU.nl Dashboard to qualify for one or more special facilities with regard to teaching, practical exercises and examinations. These facilities will accommodate the student’s individual disability</w:t>
            </w:r>
            <w:r w:rsidR="00C70584" w:rsidRPr="00D5253B">
              <w:rPr>
                <w:rFonts w:cs="Arial"/>
                <w:sz w:val="20"/>
                <w:szCs w:val="20"/>
                <w:lang w:val="en-GB"/>
              </w:rPr>
              <w:t xml:space="preserve"> or impairment</w:t>
            </w:r>
            <w:r w:rsidRPr="00D5253B">
              <w:rPr>
                <w:rFonts w:cs="Arial"/>
                <w:sz w:val="20"/>
                <w:szCs w:val="20"/>
                <w:lang w:val="en-GB"/>
              </w:rPr>
              <w:t xml:space="preserve"> as </w:t>
            </w:r>
            <w:r>
              <w:rPr>
                <w:rFonts w:cs="Arial"/>
                <w:sz w:val="20"/>
                <w:szCs w:val="20"/>
                <w:lang w:val="en-GB"/>
              </w:rPr>
              <w:t>much as possible, but may not alter the quality or degree of difficulty of a unit of education or an examination. In all cases, the student must fulfil the exit qualifications for the study programme.</w:t>
            </w:r>
          </w:p>
        </w:tc>
        <w:tc>
          <w:tcPr>
            <w:tcW w:w="1337" w:type="dxa"/>
          </w:tcPr>
          <w:p w14:paraId="142A741E" w14:textId="77777777" w:rsidR="00964538" w:rsidRPr="00772C16" w:rsidRDefault="00144DBE" w:rsidP="002F2E3E">
            <w:pPr>
              <w:widowControl w:val="0"/>
              <w:autoSpaceDE w:val="0"/>
              <w:autoSpaceDN w:val="0"/>
              <w:adjustRightInd w:val="0"/>
              <w:spacing w:line="276" w:lineRule="auto"/>
              <w:rPr>
                <w:rFonts w:cs="Arial"/>
                <w:sz w:val="16"/>
                <w:szCs w:val="16"/>
                <w:lang w:val="en-US"/>
              </w:rPr>
            </w:pPr>
            <w:r>
              <w:rPr>
                <w:rFonts w:cs="Arial"/>
                <w:sz w:val="16"/>
                <w:szCs w:val="16"/>
                <w:lang w:val="en-GB"/>
              </w:rPr>
              <w:t>Advice OLC;</w:t>
            </w:r>
          </w:p>
          <w:p w14:paraId="3BB54E22" w14:textId="77777777" w:rsidR="00964538" w:rsidRPr="00772C16" w:rsidRDefault="00964538" w:rsidP="002F2E3E">
            <w:pPr>
              <w:widowControl w:val="0"/>
              <w:autoSpaceDE w:val="0"/>
              <w:autoSpaceDN w:val="0"/>
              <w:adjustRightInd w:val="0"/>
              <w:spacing w:line="276" w:lineRule="auto"/>
              <w:rPr>
                <w:rFonts w:cs="Arial"/>
                <w:sz w:val="16"/>
                <w:szCs w:val="16"/>
                <w:lang w:val="en-US"/>
              </w:rPr>
            </w:pPr>
            <w:r>
              <w:rPr>
                <w:rFonts w:cs="Arial"/>
                <w:sz w:val="16"/>
                <w:szCs w:val="16"/>
                <w:lang w:val="en-GB"/>
              </w:rPr>
              <w:t xml:space="preserve">approval FGV </w:t>
            </w:r>
          </w:p>
          <w:p w14:paraId="358340C6" w14:textId="77777777" w:rsidR="003A17AE" w:rsidRPr="00772C16" w:rsidRDefault="00964538" w:rsidP="002F2E3E">
            <w:pPr>
              <w:widowControl w:val="0"/>
              <w:autoSpaceDE w:val="0"/>
              <w:autoSpaceDN w:val="0"/>
              <w:adjustRightInd w:val="0"/>
              <w:spacing w:line="276" w:lineRule="auto"/>
              <w:rPr>
                <w:rFonts w:cs="Arial"/>
                <w:sz w:val="16"/>
                <w:szCs w:val="16"/>
                <w:lang w:val="en-US"/>
              </w:rPr>
            </w:pPr>
            <w:r>
              <w:rPr>
                <w:rFonts w:cs="Arial"/>
                <w:sz w:val="16"/>
                <w:szCs w:val="16"/>
                <w:lang w:val="en-GB"/>
              </w:rPr>
              <w:t>(7.13 m)</w:t>
            </w:r>
          </w:p>
        </w:tc>
      </w:tr>
      <w:tr w:rsidR="003A17AE" w:rsidRPr="004C4CCA" w14:paraId="7304DF7F" w14:textId="77777777" w:rsidTr="008E0118">
        <w:tc>
          <w:tcPr>
            <w:tcW w:w="7797" w:type="dxa"/>
          </w:tcPr>
          <w:p w14:paraId="7288752B" w14:textId="77777777" w:rsidR="003A17AE" w:rsidRPr="00772C16" w:rsidRDefault="003A17AE" w:rsidP="00DE5E82">
            <w:pPr>
              <w:widowControl w:val="0"/>
              <w:numPr>
                <w:ilvl w:val="0"/>
                <w:numId w:val="1"/>
              </w:numPr>
              <w:autoSpaceDE w:val="0"/>
              <w:autoSpaceDN w:val="0"/>
              <w:adjustRightInd w:val="0"/>
              <w:spacing w:line="276" w:lineRule="auto"/>
              <w:ind w:left="318" w:hanging="284"/>
              <w:rPr>
                <w:rFonts w:cs="Arial"/>
                <w:sz w:val="20"/>
                <w:szCs w:val="20"/>
                <w:lang w:val="en-US"/>
              </w:rPr>
            </w:pPr>
            <w:r>
              <w:rPr>
                <w:rFonts w:cs="Arial"/>
                <w:sz w:val="20"/>
                <w:szCs w:val="20"/>
                <w:lang w:val="en-GB"/>
              </w:rPr>
              <w:t>The request referred to in the first paragraph must be accompanied by a statement from a doctor or psychologist. If possible, an estimate should be given of the potential impact on the student’s study progress. In case of a chronic disability a single (one time) request suffices.</w:t>
            </w:r>
          </w:p>
        </w:tc>
        <w:tc>
          <w:tcPr>
            <w:tcW w:w="1337" w:type="dxa"/>
          </w:tcPr>
          <w:p w14:paraId="7803E87B" w14:textId="77777777" w:rsidR="00964538" w:rsidRPr="00772C16" w:rsidRDefault="00144DBE" w:rsidP="002F2E3E">
            <w:pPr>
              <w:widowControl w:val="0"/>
              <w:autoSpaceDE w:val="0"/>
              <w:autoSpaceDN w:val="0"/>
              <w:adjustRightInd w:val="0"/>
              <w:spacing w:line="276" w:lineRule="auto"/>
              <w:rPr>
                <w:rFonts w:cs="Arial"/>
                <w:color w:val="000000"/>
                <w:sz w:val="16"/>
                <w:szCs w:val="16"/>
                <w:lang w:val="en-US"/>
              </w:rPr>
            </w:pPr>
            <w:r>
              <w:rPr>
                <w:rFonts w:cs="Arial"/>
                <w:color w:val="000000"/>
                <w:sz w:val="16"/>
                <w:szCs w:val="16"/>
                <w:lang w:val="en-GB"/>
              </w:rPr>
              <w:t>Advice OLC;</w:t>
            </w:r>
          </w:p>
          <w:p w14:paraId="48FAAC3F" w14:textId="77777777" w:rsidR="00964538" w:rsidRPr="00772C16" w:rsidRDefault="00964538" w:rsidP="002F2E3E">
            <w:pPr>
              <w:widowControl w:val="0"/>
              <w:autoSpaceDE w:val="0"/>
              <w:autoSpaceDN w:val="0"/>
              <w:adjustRightInd w:val="0"/>
              <w:spacing w:line="276" w:lineRule="auto"/>
              <w:rPr>
                <w:rFonts w:cs="Arial"/>
                <w:color w:val="000000"/>
                <w:sz w:val="16"/>
                <w:szCs w:val="16"/>
                <w:lang w:val="en-US"/>
              </w:rPr>
            </w:pPr>
            <w:r>
              <w:rPr>
                <w:rFonts w:cs="Arial"/>
                <w:color w:val="000000"/>
                <w:sz w:val="16"/>
                <w:szCs w:val="16"/>
                <w:lang w:val="en-GB"/>
              </w:rPr>
              <w:t xml:space="preserve">approval FGV </w:t>
            </w:r>
          </w:p>
          <w:p w14:paraId="53AEC693" w14:textId="77777777" w:rsidR="003A17AE" w:rsidRPr="00772C16" w:rsidRDefault="00964538" w:rsidP="002F2E3E">
            <w:pPr>
              <w:widowControl w:val="0"/>
              <w:autoSpaceDE w:val="0"/>
              <w:autoSpaceDN w:val="0"/>
              <w:adjustRightInd w:val="0"/>
              <w:spacing w:line="276" w:lineRule="auto"/>
              <w:rPr>
                <w:rFonts w:cs="Arial"/>
                <w:color w:val="000000"/>
                <w:sz w:val="16"/>
                <w:szCs w:val="16"/>
                <w:lang w:val="en-US"/>
              </w:rPr>
            </w:pPr>
            <w:r>
              <w:rPr>
                <w:rFonts w:cs="Arial"/>
                <w:color w:val="000000"/>
                <w:sz w:val="16"/>
                <w:szCs w:val="16"/>
                <w:lang w:val="en-GB"/>
              </w:rPr>
              <w:t>(7.13 m)</w:t>
            </w:r>
          </w:p>
        </w:tc>
      </w:tr>
      <w:tr w:rsidR="003A17AE" w:rsidRPr="004C4CCA" w14:paraId="5D206BC4" w14:textId="77777777" w:rsidTr="008E0118">
        <w:tc>
          <w:tcPr>
            <w:tcW w:w="7797" w:type="dxa"/>
          </w:tcPr>
          <w:p w14:paraId="1CFF1322" w14:textId="77777777" w:rsidR="00002B11" w:rsidRPr="00772C16" w:rsidRDefault="003A17AE" w:rsidP="00DE5E82">
            <w:pPr>
              <w:widowControl w:val="0"/>
              <w:numPr>
                <w:ilvl w:val="0"/>
                <w:numId w:val="1"/>
              </w:numPr>
              <w:autoSpaceDE w:val="0"/>
              <w:autoSpaceDN w:val="0"/>
              <w:adjustRightInd w:val="0"/>
              <w:spacing w:line="276" w:lineRule="auto"/>
              <w:ind w:left="318" w:hanging="284"/>
              <w:rPr>
                <w:rFonts w:cs="Arial"/>
                <w:sz w:val="20"/>
                <w:szCs w:val="20"/>
                <w:lang w:val="en-US"/>
              </w:rPr>
            </w:pPr>
            <w:r>
              <w:rPr>
                <w:rFonts w:cs="Arial"/>
                <w:sz w:val="20"/>
                <w:szCs w:val="20"/>
                <w:lang w:val="en-GB"/>
              </w:rPr>
              <w:t xml:space="preserve">Students who have been diagnosed with dyslexia must provide a statement from a BIG-, NIP- or NVO-registered professional who is qualified to conduct a psychological evaluation. </w:t>
            </w:r>
          </w:p>
        </w:tc>
        <w:tc>
          <w:tcPr>
            <w:tcW w:w="1337" w:type="dxa"/>
          </w:tcPr>
          <w:p w14:paraId="008DCCE8" w14:textId="77777777" w:rsidR="00964538" w:rsidRPr="00772C16" w:rsidRDefault="00144DBE" w:rsidP="002F2E3E">
            <w:pPr>
              <w:widowControl w:val="0"/>
              <w:autoSpaceDE w:val="0"/>
              <w:autoSpaceDN w:val="0"/>
              <w:adjustRightInd w:val="0"/>
              <w:spacing w:line="276" w:lineRule="auto"/>
              <w:rPr>
                <w:rFonts w:cs="Arial"/>
                <w:color w:val="000000"/>
                <w:sz w:val="16"/>
                <w:szCs w:val="16"/>
                <w:lang w:val="en-US"/>
              </w:rPr>
            </w:pPr>
            <w:r>
              <w:rPr>
                <w:rFonts w:cs="Arial"/>
                <w:color w:val="000000"/>
                <w:sz w:val="16"/>
                <w:szCs w:val="16"/>
                <w:lang w:val="en-GB"/>
              </w:rPr>
              <w:t>Advice OLC;</w:t>
            </w:r>
          </w:p>
          <w:p w14:paraId="5AFA93AE" w14:textId="77777777" w:rsidR="00964538" w:rsidRPr="00772C16" w:rsidRDefault="00964538" w:rsidP="002F2E3E">
            <w:pPr>
              <w:widowControl w:val="0"/>
              <w:autoSpaceDE w:val="0"/>
              <w:autoSpaceDN w:val="0"/>
              <w:adjustRightInd w:val="0"/>
              <w:spacing w:line="276" w:lineRule="auto"/>
              <w:rPr>
                <w:rFonts w:cs="Arial"/>
                <w:color w:val="000000"/>
                <w:sz w:val="16"/>
                <w:szCs w:val="16"/>
                <w:lang w:val="en-US"/>
              </w:rPr>
            </w:pPr>
            <w:r>
              <w:rPr>
                <w:rFonts w:cs="Arial"/>
                <w:color w:val="000000"/>
                <w:sz w:val="16"/>
                <w:szCs w:val="16"/>
                <w:lang w:val="en-GB"/>
              </w:rPr>
              <w:t xml:space="preserve">approval FGV </w:t>
            </w:r>
          </w:p>
          <w:p w14:paraId="5A006B47" w14:textId="77777777" w:rsidR="003A17AE" w:rsidRPr="00772C16" w:rsidRDefault="00964538" w:rsidP="002F2E3E">
            <w:pPr>
              <w:widowControl w:val="0"/>
              <w:autoSpaceDE w:val="0"/>
              <w:autoSpaceDN w:val="0"/>
              <w:adjustRightInd w:val="0"/>
              <w:spacing w:line="276" w:lineRule="auto"/>
              <w:rPr>
                <w:rFonts w:cs="Arial"/>
                <w:color w:val="000000"/>
                <w:sz w:val="16"/>
                <w:szCs w:val="16"/>
                <w:lang w:val="en-US"/>
              </w:rPr>
            </w:pPr>
            <w:r>
              <w:rPr>
                <w:rFonts w:cs="Arial"/>
                <w:color w:val="000000"/>
                <w:sz w:val="16"/>
                <w:szCs w:val="16"/>
                <w:lang w:val="en-GB"/>
              </w:rPr>
              <w:t>(7.13 m)</w:t>
            </w:r>
          </w:p>
        </w:tc>
      </w:tr>
      <w:tr w:rsidR="003A17AE" w:rsidRPr="004C4CCA" w14:paraId="11257A29" w14:textId="77777777" w:rsidTr="008E0118">
        <w:tc>
          <w:tcPr>
            <w:tcW w:w="7797" w:type="dxa"/>
          </w:tcPr>
          <w:p w14:paraId="3FD32A66" w14:textId="45C40C40" w:rsidR="003A17AE" w:rsidRPr="00772C16" w:rsidRDefault="00F4757E" w:rsidP="00F90E03">
            <w:pPr>
              <w:widowControl w:val="0"/>
              <w:numPr>
                <w:ilvl w:val="0"/>
                <w:numId w:val="1"/>
              </w:numPr>
              <w:autoSpaceDE w:val="0"/>
              <w:autoSpaceDN w:val="0"/>
              <w:adjustRightInd w:val="0"/>
              <w:spacing w:line="276" w:lineRule="auto"/>
              <w:ind w:left="318" w:hanging="284"/>
              <w:rPr>
                <w:rFonts w:cs="Arial"/>
                <w:color w:val="000000"/>
                <w:sz w:val="20"/>
                <w:szCs w:val="20"/>
                <w:lang w:val="en-US"/>
              </w:rPr>
            </w:pPr>
            <w:r>
              <w:rPr>
                <w:rFonts w:cs="Arial"/>
                <w:color w:val="000000"/>
                <w:sz w:val="20"/>
                <w:szCs w:val="20"/>
                <w:lang w:val="en-GB"/>
              </w:rPr>
              <w:t xml:space="preserve">The faculty board, or the responsible person on behalf of the faculty board, decides on teaching facilities </w:t>
            </w:r>
            <w:r>
              <w:rPr>
                <w:rFonts w:cs="Arial"/>
                <w:sz w:val="20"/>
                <w:szCs w:val="20"/>
                <w:lang w:val="en-GB"/>
              </w:rPr>
              <w:t>and facilities regarding logistics. The Examination Board will decide on requests for facilities with regard t</w:t>
            </w:r>
            <w:r>
              <w:rPr>
                <w:rFonts w:cs="Arial"/>
                <w:color w:val="000000"/>
                <w:sz w:val="20"/>
                <w:szCs w:val="20"/>
                <w:lang w:val="en-GB"/>
              </w:rPr>
              <w:t xml:space="preserve">o examinations. </w:t>
            </w:r>
          </w:p>
        </w:tc>
        <w:tc>
          <w:tcPr>
            <w:tcW w:w="1337" w:type="dxa"/>
          </w:tcPr>
          <w:p w14:paraId="230E6FFC" w14:textId="77777777" w:rsidR="00964538" w:rsidRPr="00772C16" w:rsidRDefault="00144DBE" w:rsidP="002F2E3E">
            <w:pPr>
              <w:widowControl w:val="0"/>
              <w:autoSpaceDE w:val="0"/>
              <w:autoSpaceDN w:val="0"/>
              <w:adjustRightInd w:val="0"/>
              <w:spacing w:line="276" w:lineRule="auto"/>
              <w:rPr>
                <w:rFonts w:cs="Arial"/>
                <w:color w:val="000000"/>
                <w:sz w:val="16"/>
                <w:szCs w:val="16"/>
                <w:lang w:val="en-US"/>
              </w:rPr>
            </w:pPr>
            <w:r>
              <w:rPr>
                <w:rFonts w:cs="Arial"/>
                <w:color w:val="000000"/>
                <w:sz w:val="16"/>
                <w:szCs w:val="16"/>
                <w:lang w:val="en-GB"/>
              </w:rPr>
              <w:t>Advice OLC;</w:t>
            </w:r>
          </w:p>
          <w:p w14:paraId="7BEAE3B8" w14:textId="77777777" w:rsidR="00964538" w:rsidRPr="00772C16" w:rsidRDefault="00964538" w:rsidP="002F2E3E">
            <w:pPr>
              <w:widowControl w:val="0"/>
              <w:autoSpaceDE w:val="0"/>
              <w:autoSpaceDN w:val="0"/>
              <w:adjustRightInd w:val="0"/>
              <w:spacing w:line="276" w:lineRule="auto"/>
              <w:rPr>
                <w:rFonts w:cs="Arial"/>
                <w:color w:val="000000"/>
                <w:sz w:val="16"/>
                <w:szCs w:val="16"/>
                <w:lang w:val="en-US"/>
              </w:rPr>
            </w:pPr>
            <w:r>
              <w:rPr>
                <w:rFonts w:cs="Arial"/>
                <w:color w:val="000000"/>
                <w:sz w:val="16"/>
                <w:szCs w:val="16"/>
                <w:lang w:val="en-GB"/>
              </w:rPr>
              <w:t xml:space="preserve">approval FGV </w:t>
            </w:r>
          </w:p>
          <w:p w14:paraId="7D2F0D7D" w14:textId="77777777" w:rsidR="003A17AE" w:rsidRPr="00772C16" w:rsidRDefault="00964538" w:rsidP="002F2E3E">
            <w:pPr>
              <w:widowControl w:val="0"/>
              <w:autoSpaceDE w:val="0"/>
              <w:autoSpaceDN w:val="0"/>
              <w:adjustRightInd w:val="0"/>
              <w:spacing w:line="276" w:lineRule="auto"/>
              <w:rPr>
                <w:rFonts w:cs="Arial"/>
                <w:color w:val="000000"/>
                <w:sz w:val="16"/>
                <w:szCs w:val="16"/>
                <w:lang w:val="en-US"/>
              </w:rPr>
            </w:pPr>
            <w:r>
              <w:rPr>
                <w:rFonts w:cs="Arial"/>
                <w:color w:val="000000"/>
                <w:sz w:val="16"/>
                <w:szCs w:val="16"/>
                <w:lang w:val="en-GB"/>
              </w:rPr>
              <w:t>(7.13 m)</w:t>
            </w:r>
          </w:p>
        </w:tc>
      </w:tr>
      <w:tr w:rsidR="003A17AE" w:rsidRPr="004C4CCA" w14:paraId="529264CC" w14:textId="77777777" w:rsidTr="008E0118">
        <w:tc>
          <w:tcPr>
            <w:tcW w:w="7797" w:type="dxa"/>
          </w:tcPr>
          <w:p w14:paraId="65CC3336" w14:textId="77777777" w:rsidR="003A17AE" w:rsidRPr="00772C16" w:rsidRDefault="003A17AE" w:rsidP="00F90E03">
            <w:pPr>
              <w:widowControl w:val="0"/>
              <w:numPr>
                <w:ilvl w:val="0"/>
                <w:numId w:val="1"/>
              </w:numPr>
              <w:autoSpaceDE w:val="0"/>
              <w:autoSpaceDN w:val="0"/>
              <w:adjustRightInd w:val="0"/>
              <w:spacing w:line="276" w:lineRule="auto"/>
              <w:ind w:left="318" w:hanging="284"/>
              <w:rPr>
                <w:rFonts w:cs="Arial"/>
                <w:sz w:val="20"/>
                <w:szCs w:val="20"/>
                <w:lang w:val="en-US"/>
              </w:rPr>
            </w:pPr>
            <w:r>
              <w:rPr>
                <w:rFonts w:cs="Arial"/>
                <w:sz w:val="20"/>
                <w:szCs w:val="20"/>
                <w:lang w:val="en-GB"/>
              </w:rPr>
              <w:t>In the event of a positive decision in response to a request as referred to in paragraph 1, the student can make an appointment with the academic adviser to discuss the details of the provisions.</w:t>
            </w:r>
          </w:p>
        </w:tc>
        <w:tc>
          <w:tcPr>
            <w:tcW w:w="1337" w:type="dxa"/>
          </w:tcPr>
          <w:p w14:paraId="65D580EC" w14:textId="77777777" w:rsidR="00964538" w:rsidRPr="00772C16" w:rsidRDefault="00144DBE" w:rsidP="002F2E3E">
            <w:pPr>
              <w:widowControl w:val="0"/>
              <w:autoSpaceDE w:val="0"/>
              <w:autoSpaceDN w:val="0"/>
              <w:adjustRightInd w:val="0"/>
              <w:spacing w:line="276" w:lineRule="auto"/>
              <w:rPr>
                <w:rFonts w:cs="Arial"/>
                <w:sz w:val="16"/>
                <w:szCs w:val="16"/>
                <w:lang w:val="en-US"/>
              </w:rPr>
            </w:pPr>
            <w:r>
              <w:rPr>
                <w:rFonts w:cs="Arial"/>
                <w:sz w:val="16"/>
                <w:szCs w:val="16"/>
                <w:lang w:val="en-GB"/>
              </w:rPr>
              <w:t>Advice OLC;</w:t>
            </w:r>
          </w:p>
          <w:p w14:paraId="4ABFC390" w14:textId="77777777" w:rsidR="00964538" w:rsidRPr="00772C16" w:rsidRDefault="00964538" w:rsidP="002F2E3E">
            <w:pPr>
              <w:widowControl w:val="0"/>
              <w:autoSpaceDE w:val="0"/>
              <w:autoSpaceDN w:val="0"/>
              <w:adjustRightInd w:val="0"/>
              <w:spacing w:line="276" w:lineRule="auto"/>
              <w:rPr>
                <w:rFonts w:cs="Arial"/>
                <w:sz w:val="16"/>
                <w:szCs w:val="16"/>
                <w:lang w:val="en-US"/>
              </w:rPr>
            </w:pPr>
            <w:r>
              <w:rPr>
                <w:rFonts w:cs="Arial"/>
                <w:sz w:val="16"/>
                <w:szCs w:val="16"/>
                <w:lang w:val="en-GB"/>
              </w:rPr>
              <w:t xml:space="preserve">approval FGV </w:t>
            </w:r>
          </w:p>
          <w:p w14:paraId="39BE3F62" w14:textId="77777777" w:rsidR="003A17AE" w:rsidRPr="00772C16" w:rsidRDefault="00964538" w:rsidP="002F2E3E">
            <w:pPr>
              <w:widowControl w:val="0"/>
              <w:autoSpaceDE w:val="0"/>
              <w:autoSpaceDN w:val="0"/>
              <w:adjustRightInd w:val="0"/>
              <w:spacing w:line="276" w:lineRule="auto"/>
              <w:rPr>
                <w:rFonts w:cs="Arial"/>
                <w:sz w:val="16"/>
                <w:szCs w:val="16"/>
                <w:lang w:val="en-US"/>
              </w:rPr>
            </w:pPr>
            <w:r>
              <w:rPr>
                <w:rFonts w:cs="Arial"/>
                <w:sz w:val="16"/>
                <w:szCs w:val="16"/>
                <w:lang w:val="en-GB"/>
              </w:rPr>
              <w:t>(7.13 m)</w:t>
            </w:r>
          </w:p>
        </w:tc>
      </w:tr>
      <w:tr w:rsidR="003A17AE" w:rsidRPr="00EF75E6" w14:paraId="63A26CE7" w14:textId="77777777" w:rsidTr="008E0118">
        <w:tc>
          <w:tcPr>
            <w:tcW w:w="7797" w:type="dxa"/>
          </w:tcPr>
          <w:p w14:paraId="5531C9EA" w14:textId="29C534C0" w:rsidR="003A17AE" w:rsidRPr="00217B58" w:rsidRDefault="003A17AE" w:rsidP="00F90E03">
            <w:pPr>
              <w:widowControl w:val="0"/>
              <w:numPr>
                <w:ilvl w:val="0"/>
                <w:numId w:val="1"/>
              </w:numPr>
              <w:autoSpaceDE w:val="0"/>
              <w:autoSpaceDN w:val="0"/>
              <w:adjustRightInd w:val="0"/>
              <w:spacing w:line="276" w:lineRule="auto"/>
              <w:ind w:left="318" w:hanging="284"/>
              <w:rPr>
                <w:rFonts w:cs="Arial"/>
                <w:sz w:val="20"/>
                <w:szCs w:val="20"/>
              </w:rPr>
            </w:pPr>
            <w:r>
              <w:rPr>
                <w:rFonts w:cs="Arial"/>
                <w:sz w:val="20"/>
                <w:szCs w:val="20"/>
                <w:lang w:val="en-GB"/>
              </w:rPr>
              <w:lastRenderedPageBreak/>
              <w:t xml:space="preserve">A request for one or more facilities can be refused if it would place a disproportionate burden on the organisation or the resources of the faculty or university were it upheld. Any such refusal will be substantiated. </w:t>
            </w:r>
          </w:p>
        </w:tc>
        <w:tc>
          <w:tcPr>
            <w:tcW w:w="1337" w:type="dxa"/>
          </w:tcPr>
          <w:p w14:paraId="721BEDBF" w14:textId="77777777" w:rsidR="00964538" w:rsidRPr="00EF75E6" w:rsidRDefault="00144DBE" w:rsidP="002F2E3E">
            <w:pPr>
              <w:widowControl w:val="0"/>
              <w:autoSpaceDE w:val="0"/>
              <w:autoSpaceDN w:val="0"/>
              <w:adjustRightInd w:val="0"/>
              <w:spacing w:line="276" w:lineRule="auto"/>
              <w:rPr>
                <w:rFonts w:cs="Arial"/>
                <w:color w:val="000000"/>
                <w:sz w:val="16"/>
                <w:szCs w:val="16"/>
              </w:rPr>
            </w:pPr>
            <w:r>
              <w:rPr>
                <w:rFonts w:cs="Arial"/>
                <w:color w:val="000000"/>
                <w:sz w:val="16"/>
                <w:szCs w:val="16"/>
                <w:lang w:val="en-GB"/>
              </w:rPr>
              <w:t>Advice OLC;</w:t>
            </w:r>
          </w:p>
          <w:p w14:paraId="347CAD20" w14:textId="77777777" w:rsidR="00964538" w:rsidRPr="00EF75E6" w:rsidRDefault="00964538" w:rsidP="002F2E3E">
            <w:pPr>
              <w:widowControl w:val="0"/>
              <w:autoSpaceDE w:val="0"/>
              <w:autoSpaceDN w:val="0"/>
              <w:adjustRightInd w:val="0"/>
              <w:spacing w:line="276" w:lineRule="auto"/>
              <w:rPr>
                <w:rFonts w:cs="Arial"/>
                <w:color w:val="000000"/>
                <w:sz w:val="16"/>
                <w:szCs w:val="16"/>
              </w:rPr>
            </w:pPr>
            <w:r>
              <w:rPr>
                <w:rFonts w:cs="Arial"/>
                <w:color w:val="000000"/>
                <w:sz w:val="16"/>
                <w:szCs w:val="16"/>
                <w:lang w:val="en-GB"/>
              </w:rPr>
              <w:t xml:space="preserve">approval FGV </w:t>
            </w:r>
          </w:p>
          <w:p w14:paraId="2E0A7E77" w14:textId="77777777" w:rsidR="003A17AE" w:rsidRPr="00EF75E6" w:rsidRDefault="00964538" w:rsidP="002F2E3E">
            <w:pPr>
              <w:widowControl w:val="0"/>
              <w:autoSpaceDE w:val="0"/>
              <w:autoSpaceDN w:val="0"/>
              <w:adjustRightInd w:val="0"/>
              <w:spacing w:line="276" w:lineRule="auto"/>
              <w:rPr>
                <w:rFonts w:cs="Arial"/>
                <w:color w:val="000000"/>
                <w:sz w:val="16"/>
                <w:szCs w:val="16"/>
              </w:rPr>
            </w:pPr>
            <w:r>
              <w:rPr>
                <w:rFonts w:cs="Arial"/>
                <w:color w:val="000000"/>
                <w:sz w:val="16"/>
                <w:szCs w:val="16"/>
                <w:lang w:val="en-GB"/>
              </w:rPr>
              <w:t>(7.13 m)</w:t>
            </w:r>
          </w:p>
        </w:tc>
      </w:tr>
      <w:tr w:rsidR="003A17AE" w:rsidRPr="004C4CCA" w14:paraId="396D11DE" w14:textId="77777777" w:rsidTr="008E0118">
        <w:tc>
          <w:tcPr>
            <w:tcW w:w="7797" w:type="dxa"/>
          </w:tcPr>
          <w:p w14:paraId="6938B34E" w14:textId="5592720D" w:rsidR="003A17AE" w:rsidRPr="00772C16" w:rsidRDefault="003A17AE" w:rsidP="00763719">
            <w:pPr>
              <w:widowControl w:val="0"/>
              <w:numPr>
                <w:ilvl w:val="0"/>
                <w:numId w:val="1"/>
              </w:numPr>
              <w:autoSpaceDE w:val="0"/>
              <w:autoSpaceDN w:val="0"/>
              <w:adjustRightInd w:val="0"/>
              <w:spacing w:line="276" w:lineRule="auto"/>
              <w:ind w:left="318" w:hanging="284"/>
              <w:rPr>
                <w:rFonts w:cs="Arial"/>
                <w:sz w:val="20"/>
                <w:szCs w:val="20"/>
                <w:lang w:val="en-US"/>
              </w:rPr>
            </w:pPr>
            <w:r>
              <w:rPr>
                <w:rFonts w:cs="Arial"/>
                <w:sz w:val="20"/>
                <w:szCs w:val="20"/>
                <w:lang w:val="en-GB"/>
              </w:rPr>
              <w:t xml:space="preserve">If the </w:t>
            </w:r>
            <w:r w:rsidRPr="00D5253B">
              <w:rPr>
                <w:rFonts w:cs="Arial"/>
                <w:sz w:val="20"/>
                <w:szCs w:val="20"/>
                <w:lang w:val="en-GB"/>
              </w:rPr>
              <w:t xml:space="preserve">disability </w:t>
            </w:r>
            <w:r w:rsidR="001A75D9" w:rsidRPr="00D5253B">
              <w:rPr>
                <w:rFonts w:cs="Arial"/>
                <w:sz w:val="20"/>
                <w:szCs w:val="20"/>
                <w:lang w:val="en-GB"/>
              </w:rPr>
              <w:t xml:space="preserve">or impairment </w:t>
            </w:r>
            <w:r w:rsidRPr="00D5253B">
              <w:rPr>
                <w:rFonts w:cs="Arial"/>
                <w:sz w:val="20"/>
                <w:szCs w:val="20"/>
                <w:lang w:val="en-GB"/>
              </w:rPr>
              <w:t xml:space="preserve">justifies an extension of the examination time, the responsible person on behalf of the Examination Board will register in SAP this entitlement to an extension. If a disability </w:t>
            </w:r>
            <w:r w:rsidR="00620DDF" w:rsidRPr="00D5253B">
              <w:rPr>
                <w:rFonts w:cs="Arial"/>
                <w:sz w:val="20"/>
                <w:szCs w:val="20"/>
                <w:lang w:val="en-GB"/>
              </w:rPr>
              <w:t xml:space="preserve">or impairment </w:t>
            </w:r>
            <w:r w:rsidRPr="00D5253B">
              <w:rPr>
                <w:rFonts w:cs="Arial"/>
                <w:sz w:val="20"/>
                <w:szCs w:val="20"/>
                <w:lang w:val="en-GB"/>
              </w:rPr>
              <w:t xml:space="preserve">justifies </w:t>
            </w:r>
            <w:r>
              <w:rPr>
                <w:rFonts w:cs="Arial"/>
                <w:sz w:val="20"/>
                <w:szCs w:val="20"/>
                <w:lang w:val="en-GB"/>
              </w:rPr>
              <w:t xml:space="preserve">other measures to be taken, the academic adviser can take the necessary measures. The student can consult the study monitor to check which facilities have been granted to them. </w:t>
            </w:r>
          </w:p>
        </w:tc>
        <w:tc>
          <w:tcPr>
            <w:tcW w:w="1337" w:type="dxa"/>
          </w:tcPr>
          <w:p w14:paraId="3F43ABED" w14:textId="77777777" w:rsidR="00964538" w:rsidRPr="00772C16" w:rsidRDefault="00144DBE" w:rsidP="002F2E3E">
            <w:pPr>
              <w:widowControl w:val="0"/>
              <w:autoSpaceDE w:val="0"/>
              <w:autoSpaceDN w:val="0"/>
              <w:adjustRightInd w:val="0"/>
              <w:spacing w:line="276" w:lineRule="auto"/>
              <w:rPr>
                <w:rFonts w:cs="Arial"/>
                <w:color w:val="000000"/>
                <w:sz w:val="16"/>
                <w:szCs w:val="16"/>
                <w:lang w:val="en-US"/>
              </w:rPr>
            </w:pPr>
            <w:r>
              <w:rPr>
                <w:rFonts w:cs="Arial"/>
                <w:color w:val="000000"/>
                <w:sz w:val="16"/>
                <w:szCs w:val="16"/>
                <w:lang w:val="en-GB"/>
              </w:rPr>
              <w:t>Advice OLC;</w:t>
            </w:r>
          </w:p>
          <w:p w14:paraId="22276EDA" w14:textId="77777777" w:rsidR="00964538" w:rsidRPr="00772C16" w:rsidRDefault="00964538" w:rsidP="002F2E3E">
            <w:pPr>
              <w:widowControl w:val="0"/>
              <w:autoSpaceDE w:val="0"/>
              <w:autoSpaceDN w:val="0"/>
              <w:adjustRightInd w:val="0"/>
              <w:spacing w:line="276" w:lineRule="auto"/>
              <w:rPr>
                <w:rFonts w:cs="Arial"/>
                <w:color w:val="000000"/>
                <w:sz w:val="16"/>
                <w:szCs w:val="16"/>
                <w:lang w:val="en-US"/>
              </w:rPr>
            </w:pPr>
            <w:r>
              <w:rPr>
                <w:rFonts w:cs="Arial"/>
                <w:color w:val="000000"/>
                <w:sz w:val="16"/>
                <w:szCs w:val="16"/>
                <w:lang w:val="en-GB"/>
              </w:rPr>
              <w:t xml:space="preserve">approval FGV </w:t>
            </w:r>
          </w:p>
          <w:p w14:paraId="5DD46D2C" w14:textId="77777777" w:rsidR="003A17AE" w:rsidRPr="00772C16" w:rsidRDefault="00964538" w:rsidP="002F2E3E">
            <w:pPr>
              <w:widowControl w:val="0"/>
              <w:autoSpaceDE w:val="0"/>
              <w:autoSpaceDN w:val="0"/>
              <w:adjustRightInd w:val="0"/>
              <w:spacing w:line="276" w:lineRule="auto"/>
              <w:rPr>
                <w:rFonts w:cs="Arial"/>
                <w:color w:val="000000"/>
                <w:sz w:val="16"/>
                <w:szCs w:val="16"/>
                <w:lang w:val="en-US"/>
              </w:rPr>
            </w:pPr>
            <w:r>
              <w:rPr>
                <w:rFonts w:cs="Arial"/>
                <w:color w:val="000000"/>
                <w:sz w:val="16"/>
                <w:szCs w:val="16"/>
                <w:lang w:val="en-GB"/>
              </w:rPr>
              <w:t>(7.13 m)</w:t>
            </w:r>
          </w:p>
        </w:tc>
      </w:tr>
      <w:tr w:rsidR="003A17AE" w:rsidRPr="004C4CCA" w14:paraId="1F387F8D" w14:textId="77777777" w:rsidTr="008E0118">
        <w:tc>
          <w:tcPr>
            <w:tcW w:w="7797" w:type="dxa"/>
          </w:tcPr>
          <w:p w14:paraId="2853462B" w14:textId="77777777" w:rsidR="003A17AE" w:rsidRPr="00772C16" w:rsidRDefault="003A17AE" w:rsidP="00DE5E82">
            <w:pPr>
              <w:widowControl w:val="0"/>
              <w:numPr>
                <w:ilvl w:val="0"/>
                <w:numId w:val="1"/>
              </w:numPr>
              <w:autoSpaceDE w:val="0"/>
              <w:autoSpaceDN w:val="0"/>
              <w:adjustRightInd w:val="0"/>
              <w:spacing w:line="276" w:lineRule="auto"/>
              <w:ind w:left="318" w:hanging="284"/>
              <w:rPr>
                <w:rFonts w:cs="Arial"/>
                <w:sz w:val="20"/>
                <w:szCs w:val="20"/>
                <w:lang w:val="en-US"/>
              </w:rPr>
            </w:pPr>
            <w:r>
              <w:rPr>
                <w:rFonts w:cs="Arial"/>
                <w:sz w:val="20"/>
                <w:szCs w:val="20"/>
                <w:lang w:val="en-GB"/>
              </w:rPr>
              <w:t>The decision as referred to in paragraph 5 may specify a limited validity of the facilities granted.</w:t>
            </w:r>
          </w:p>
        </w:tc>
        <w:tc>
          <w:tcPr>
            <w:tcW w:w="1337" w:type="dxa"/>
          </w:tcPr>
          <w:p w14:paraId="1DB7B544" w14:textId="77777777" w:rsidR="00964538" w:rsidRPr="00772C16" w:rsidRDefault="00144DBE" w:rsidP="002F2E3E">
            <w:pPr>
              <w:widowControl w:val="0"/>
              <w:autoSpaceDE w:val="0"/>
              <w:autoSpaceDN w:val="0"/>
              <w:adjustRightInd w:val="0"/>
              <w:spacing w:line="276" w:lineRule="auto"/>
              <w:rPr>
                <w:rFonts w:cs="Arial"/>
                <w:color w:val="000000"/>
                <w:sz w:val="16"/>
                <w:szCs w:val="16"/>
                <w:lang w:val="en-US"/>
              </w:rPr>
            </w:pPr>
            <w:r>
              <w:rPr>
                <w:rFonts w:cs="Arial"/>
                <w:color w:val="000000"/>
                <w:sz w:val="16"/>
                <w:szCs w:val="16"/>
                <w:lang w:val="en-GB"/>
              </w:rPr>
              <w:t>Advice OLC;</w:t>
            </w:r>
          </w:p>
          <w:p w14:paraId="2BB1BCC8" w14:textId="77777777" w:rsidR="00964538" w:rsidRPr="00772C16" w:rsidRDefault="00964538" w:rsidP="002F2E3E">
            <w:pPr>
              <w:widowControl w:val="0"/>
              <w:autoSpaceDE w:val="0"/>
              <w:autoSpaceDN w:val="0"/>
              <w:adjustRightInd w:val="0"/>
              <w:spacing w:line="276" w:lineRule="auto"/>
              <w:rPr>
                <w:rFonts w:cs="Arial"/>
                <w:color w:val="000000"/>
                <w:sz w:val="16"/>
                <w:szCs w:val="16"/>
                <w:lang w:val="en-US"/>
              </w:rPr>
            </w:pPr>
            <w:r>
              <w:rPr>
                <w:rFonts w:cs="Arial"/>
                <w:color w:val="000000"/>
                <w:sz w:val="16"/>
                <w:szCs w:val="16"/>
                <w:lang w:val="en-GB"/>
              </w:rPr>
              <w:t xml:space="preserve">approval FGV </w:t>
            </w:r>
          </w:p>
          <w:p w14:paraId="5CA41EA5" w14:textId="77777777" w:rsidR="003A17AE" w:rsidRPr="00772C16" w:rsidRDefault="00964538" w:rsidP="002F2E3E">
            <w:pPr>
              <w:widowControl w:val="0"/>
              <w:autoSpaceDE w:val="0"/>
              <w:autoSpaceDN w:val="0"/>
              <w:adjustRightInd w:val="0"/>
              <w:spacing w:line="276" w:lineRule="auto"/>
              <w:rPr>
                <w:rFonts w:cs="Arial"/>
                <w:color w:val="000000"/>
                <w:sz w:val="16"/>
                <w:szCs w:val="16"/>
                <w:lang w:val="en-US"/>
              </w:rPr>
            </w:pPr>
            <w:r>
              <w:rPr>
                <w:rFonts w:cs="Arial"/>
                <w:color w:val="000000"/>
                <w:sz w:val="16"/>
                <w:szCs w:val="16"/>
                <w:lang w:val="en-GB"/>
              </w:rPr>
              <w:t>(7.13 m)</w:t>
            </w:r>
          </w:p>
        </w:tc>
      </w:tr>
    </w:tbl>
    <w:p w14:paraId="5582155E" w14:textId="77777777" w:rsidR="003A17AE" w:rsidRPr="00772C16" w:rsidRDefault="003A17AE" w:rsidP="002F2E3E">
      <w:pPr>
        <w:autoSpaceDE w:val="0"/>
        <w:autoSpaceDN w:val="0"/>
        <w:spacing w:line="276" w:lineRule="auto"/>
        <w:rPr>
          <w:rFonts w:cs="Arial"/>
          <w:sz w:val="20"/>
          <w:szCs w:val="20"/>
          <w:lang w:val="en-US"/>
        </w:rPr>
      </w:pPr>
    </w:p>
    <w:p w14:paraId="7A7AAC7C" w14:textId="77777777" w:rsidR="00BF0844" w:rsidRPr="00772C16" w:rsidRDefault="00BF0844" w:rsidP="002F2E3E">
      <w:pPr>
        <w:autoSpaceDE w:val="0"/>
        <w:autoSpaceDN w:val="0"/>
        <w:spacing w:line="276" w:lineRule="auto"/>
        <w:rPr>
          <w:rFonts w:cs="Arial"/>
          <w:sz w:val="20"/>
          <w:szCs w:val="20"/>
          <w:lang w:val="en-US"/>
        </w:rPr>
      </w:pPr>
    </w:p>
    <w:p w14:paraId="4F37FC1E" w14:textId="77777777" w:rsidR="003A17AE" w:rsidRPr="00EF75E6" w:rsidRDefault="007B4AAE" w:rsidP="002F2E3E">
      <w:pPr>
        <w:pStyle w:val="Kop1"/>
        <w:spacing w:before="0" w:line="276" w:lineRule="auto"/>
        <w:rPr>
          <w:rFonts w:asciiTheme="minorHAnsi" w:hAnsiTheme="minorHAnsi" w:cs="Arial"/>
          <w:color w:val="1F497D"/>
          <w:sz w:val="22"/>
          <w:szCs w:val="22"/>
        </w:rPr>
      </w:pPr>
      <w:bookmarkStart w:id="107" w:name="_Toc422124483"/>
      <w:bookmarkStart w:id="108" w:name="_Toc422070371"/>
      <w:bookmarkStart w:id="109" w:name="_Toc139970973"/>
      <w:r>
        <w:rPr>
          <w:rFonts w:asciiTheme="minorHAnsi" w:hAnsiTheme="minorHAnsi" w:cs="Arial"/>
          <w:color w:val="1F497D"/>
          <w:sz w:val="22"/>
          <w:szCs w:val="22"/>
          <w:lang w:val="en-GB"/>
        </w:rPr>
        <w:t>6. Hardship clause</w:t>
      </w:r>
      <w:bookmarkEnd w:id="107"/>
      <w:bookmarkEnd w:id="108"/>
      <w:bookmarkEnd w:id="109"/>
    </w:p>
    <w:p w14:paraId="31CFFA78" w14:textId="77777777" w:rsidR="007B4AAE" w:rsidRPr="00EF75E6" w:rsidRDefault="007B4AAE" w:rsidP="002F2E3E">
      <w:pPr>
        <w:pStyle w:val="Kop2"/>
        <w:spacing w:before="0" w:line="276" w:lineRule="auto"/>
        <w:rPr>
          <w:rFonts w:asciiTheme="minorHAnsi" w:hAnsiTheme="minorHAnsi" w:cs="Arial"/>
          <w:b w:val="0"/>
          <w:color w:val="0000FF"/>
          <w:sz w:val="20"/>
          <w:szCs w:val="20"/>
        </w:rPr>
      </w:pPr>
    </w:p>
    <w:p w14:paraId="12C892D5" w14:textId="77777777" w:rsidR="00175206" w:rsidRPr="00EF75E6" w:rsidRDefault="00175206" w:rsidP="002F2E3E">
      <w:pPr>
        <w:pStyle w:val="Kop2"/>
        <w:spacing w:before="0" w:line="276" w:lineRule="auto"/>
        <w:rPr>
          <w:rFonts w:asciiTheme="minorHAnsi" w:hAnsiTheme="minorHAnsi" w:cs="Arial"/>
          <w:b w:val="0"/>
          <w:sz w:val="20"/>
          <w:szCs w:val="20"/>
        </w:rPr>
      </w:pPr>
      <w:bookmarkStart w:id="110" w:name="_Toc139970974"/>
      <w:r>
        <w:rPr>
          <w:rFonts w:asciiTheme="minorHAnsi" w:hAnsiTheme="minorHAnsi" w:cs="Arial"/>
          <w:b w:val="0"/>
          <w:bCs w:val="0"/>
          <w:color w:val="0000FF"/>
          <w:sz w:val="20"/>
          <w:szCs w:val="20"/>
          <w:lang w:val="en-GB"/>
        </w:rPr>
        <w:t>Article 6.1 Hardship clause</w:t>
      </w:r>
      <w:bookmarkEnd w:id="110"/>
      <w:r>
        <w:rPr>
          <w:rFonts w:asciiTheme="minorHAnsi" w:hAnsiTheme="minorHAnsi" w:cs="Arial"/>
          <w:b w:val="0"/>
          <w:bCs w:val="0"/>
          <w:sz w:val="20"/>
          <w:szCs w:val="20"/>
          <w:lang w:val="en-GB"/>
        </w:rPr>
        <w:t xml:space="preserve"> </w:t>
      </w:r>
    </w:p>
    <w:tbl>
      <w:tblPr>
        <w:tblStyle w:val="Tabelraster"/>
        <w:tblW w:w="0" w:type="auto"/>
        <w:tblInd w:w="108" w:type="dxa"/>
        <w:tblLook w:val="04A0" w:firstRow="1" w:lastRow="0" w:firstColumn="1" w:lastColumn="0" w:noHBand="0" w:noVBand="1"/>
      </w:tblPr>
      <w:tblGrid>
        <w:gridCol w:w="7590"/>
        <w:gridCol w:w="1318"/>
      </w:tblGrid>
      <w:tr w:rsidR="00EE283E" w:rsidRPr="004C4CCA" w14:paraId="52AC9B7F" w14:textId="77777777" w:rsidTr="009C2629">
        <w:tc>
          <w:tcPr>
            <w:tcW w:w="7797" w:type="dxa"/>
          </w:tcPr>
          <w:p w14:paraId="33B5A290" w14:textId="77777777" w:rsidR="009C2629" w:rsidRPr="00772C16" w:rsidRDefault="00EE283E" w:rsidP="002F2E3E">
            <w:pPr>
              <w:tabs>
                <w:tab w:val="left" w:pos="284"/>
                <w:tab w:val="left" w:pos="567"/>
                <w:tab w:val="left" w:pos="1134"/>
                <w:tab w:val="left" w:pos="1701"/>
              </w:tabs>
              <w:spacing w:line="276" w:lineRule="auto"/>
              <w:rPr>
                <w:rFonts w:cs="Arial"/>
                <w:sz w:val="20"/>
                <w:szCs w:val="20"/>
                <w:lang w:val="en-US"/>
              </w:rPr>
            </w:pPr>
            <w:r>
              <w:rPr>
                <w:rFonts w:cs="Arial"/>
                <w:sz w:val="20"/>
                <w:szCs w:val="20"/>
                <w:lang w:val="en-GB"/>
              </w:rPr>
              <w:t>In instances not regulated by the Teaching and Examination Regulations or in the event of demonstrable extreme unreasonableness or unfairness, the faculty board responsible for the study programme will decide, unless the matter concerned is the responsibility of the Examination Board.</w:t>
            </w:r>
          </w:p>
        </w:tc>
        <w:tc>
          <w:tcPr>
            <w:tcW w:w="1337" w:type="dxa"/>
          </w:tcPr>
          <w:p w14:paraId="5A2A3618" w14:textId="77777777" w:rsidR="00EE283E" w:rsidRPr="00772C16" w:rsidRDefault="00144DBE" w:rsidP="002F2E3E">
            <w:pPr>
              <w:widowControl w:val="0"/>
              <w:autoSpaceDE w:val="0"/>
              <w:autoSpaceDN w:val="0"/>
              <w:adjustRightInd w:val="0"/>
              <w:spacing w:line="276" w:lineRule="auto"/>
              <w:rPr>
                <w:rFonts w:cs="Arial"/>
                <w:color w:val="000000"/>
                <w:sz w:val="16"/>
                <w:szCs w:val="16"/>
                <w:lang w:val="en-US"/>
              </w:rPr>
            </w:pPr>
            <w:r>
              <w:rPr>
                <w:rFonts w:cs="Arial"/>
                <w:color w:val="000000"/>
                <w:sz w:val="16"/>
                <w:szCs w:val="16"/>
                <w:lang w:val="en-GB"/>
              </w:rPr>
              <w:t>Advice OLC;</w:t>
            </w:r>
          </w:p>
          <w:p w14:paraId="206A1102" w14:textId="77777777" w:rsidR="00EE283E" w:rsidRPr="00772C16" w:rsidRDefault="00EE283E" w:rsidP="002F2E3E">
            <w:pPr>
              <w:widowControl w:val="0"/>
              <w:autoSpaceDE w:val="0"/>
              <w:autoSpaceDN w:val="0"/>
              <w:adjustRightInd w:val="0"/>
              <w:spacing w:line="276" w:lineRule="auto"/>
              <w:rPr>
                <w:rFonts w:cs="Arial"/>
                <w:color w:val="000000"/>
                <w:sz w:val="16"/>
                <w:szCs w:val="16"/>
                <w:lang w:val="en-US"/>
              </w:rPr>
            </w:pPr>
            <w:r>
              <w:rPr>
                <w:rFonts w:cs="Arial"/>
                <w:color w:val="000000"/>
                <w:sz w:val="16"/>
                <w:szCs w:val="16"/>
                <w:lang w:val="en-GB"/>
              </w:rPr>
              <w:t xml:space="preserve">approval FGV </w:t>
            </w:r>
          </w:p>
          <w:p w14:paraId="201B4ED9" w14:textId="77777777" w:rsidR="00EE283E" w:rsidRPr="00772C16" w:rsidRDefault="00EE283E" w:rsidP="002F2E3E">
            <w:pPr>
              <w:widowControl w:val="0"/>
              <w:autoSpaceDE w:val="0"/>
              <w:autoSpaceDN w:val="0"/>
              <w:adjustRightInd w:val="0"/>
              <w:spacing w:line="276" w:lineRule="auto"/>
              <w:rPr>
                <w:rFonts w:cs="Arial"/>
                <w:color w:val="000000"/>
                <w:sz w:val="16"/>
                <w:szCs w:val="16"/>
                <w:lang w:val="en-US"/>
              </w:rPr>
            </w:pPr>
            <w:r>
              <w:rPr>
                <w:rFonts w:cs="Arial"/>
                <w:color w:val="000000"/>
                <w:sz w:val="16"/>
                <w:szCs w:val="16"/>
                <w:lang w:val="en-GB"/>
              </w:rPr>
              <w:t>(9.38 sub b)</w:t>
            </w:r>
          </w:p>
        </w:tc>
      </w:tr>
    </w:tbl>
    <w:p w14:paraId="42D6279C" w14:textId="77777777" w:rsidR="00F854C4" w:rsidRPr="00772C16" w:rsidRDefault="00F854C4">
      <w:pPr>
        <w:rPr>
          <w:rFonts w:eastAsiaTheme="majorEastAsia" w:cstheme="majorBidi"/>
          <w:b/>
          <w:bCs/>
          <w:color w:val="365F91" w:themeColor="accent1" w:themeShade="BF"/>
          <w:sz w:val="28"/>
          <w:szCs w:val="28"/>
          <w:lang w:val="en-US"/>
        </w:rPr>
      </w:pPr>
      <w:bookmarkStart w:id="111" w:name="_Toc422070373"/>
      <w:bookmarkStart w:id="112" w:name="_Toc422124485"/>
    </w:p>
    <w:p w14:paraId="01BE94BF" w14:textId="77777777" w:rsidR="009D7DC5" w:rsidRPr="00772C16" w:rsidRDefault="009D7DC5">
      <w:pPr>
        <w:rPr>
          <w:rFonts w:eastAsiaTheme="majorEastAsia" w:cstheme="majorBidi"/>
          <w:b/>
          <w:bCs/>
          <w:color w:val="365F91" w:themeColor="accent1" w:themeShade="BF"/>
          <w:sz w:val="28"/>
          <w:szCs w:val="28"/>
          <w:lang w:val="en-US"/>
        </w:rPr>
      </w:pPr>
      <w:r>
        <w:rPr>
          <w:lang w:val="en-GB"/>
        </w:rPr>
        <w:br w:type="page"/>
      </w:r>
    </w:p>
    <w:p w14:paraId="064DDED5" w14:textId="3670000C" w:rsidR="006F5104" w:rsidRPr="00772C16" w:rsidRDefault="00B75D5D" w:rsidP="00CB50A9">
      <w:pPr>
        <w:pStyle w:val="Kop1"/>
        <w:rPr>
          <w:rFonts w:asciiTheme="minorHAnsi" w:hAnsiTheme="minorHAnsi"/>
          <w:lang w:val="en-US"/>
        </w:rPr>
      </w:pPr>
      <w:bookmarkStart w:id="113" w:name="_Toc139970975"/>
      <w:r>
        <w:rPr>
          <w:rFonts w:asciiTheme="minorHAnsi" w:hAnsiTheme="minorHAnsi"/>
          <w:u w:val="single"/>
          <w:lang w:val="en-GB"/>
        </w:rPr>
        <w:lastRenderedPageBreak/>
        <w:t>Section B1:</w:t>
      </w:r>
      <w:r>
        <w:rPr>
          <w:rFonts w:asciiTheme="minorHAnsi" w:hAnsiTheme="minorHAnsi"/>
          <w:lang w:val="en-GB"/>
        </w:rPr>
        <w:t xml:space="preserve"> </w:t>
      </w:r>
      <w:r>
        <w:rPr>
          <w:rFonts w:asciiTheme="minorHAnsi" w:hAnsiTheme="minorHAnsi"/>
          <w:u w:val="single"/>
          <w:lang w:val="en-GB"/>
        </w:rPr>
        <w:t>Programme-specific section</w:t>
      </w:r>
      <w:bookmarkEnd w:id="111"/>
      <w:bookmarkEnd w:id="112"/>
      <w:bookmarkEnd w:id="113"/>
      <w:r>
        <w:rPr>
          <w:rFonts w:asciiTheme="minorHAnsi" w:hAnsiTheme="minorHAnsi"/>
          <w:lang w:val="en-GB"/>
        </w:rPr>
        <w:t xml:space="preserve"> </w:t>
      </w:r>
    </w:p>
    <w:p w14:paraId="746A5722" w14:textId="77777777" w:rsidR="006F5104" w:rsidRPr="00772C16" w:rsidRDefault="006F5104" w:rsidP="002F2E3E">
      <w:pPr>
        <w:spacing w:line="276" w:lineRule="auto"/>
        <w:rPr>
          <w:rFonts w:cs="Arial"/>
          <w:b/>
          <w:sz w:val="20"/>
          <w:szCs w:val="20"/>
          <w:lang w:val="en-US"/>
        </w:rPr>
      </w:pPr>
    </w:p>
    <w:p w14:paraId="2E9DB7AD" w14:textId="77777777" w:rsidR="00EF75E6" w:rsidRPr="00772C16" w:rsidRDefault="00EF75E6" w:rsidP="002F2E3E">
      <w:pPr>
        <w:spacing w:line="276" w:lineRule="auto"/>
        <w:rPr>
          <w:rFonts w:cs="Arial"/>
          <w:b/>
          <w:sz w:val="20"/>
          <w:szCs w:val="20"/>
          <w:lang w:val="en-US"/>
        </w:rPr>
      </w:pPr>
    </w:p>
    <w:p w14:paraId="739C394B" w14:textId="77777777" w:rsidR="006F5104" w:rsidRPr="00772C16" w:rsidRDefault="00EF75E6" w:rsidP="002F2E3E">
      <w:pPr>
        <w:pStyle w:val="Kop1"/>
        <w:spacing w:before="0" w:line="276" w:lineRule="auto"/>
        <w:rPr>
          <w:rFonts w:asciiTheme="minorHAnsi" w:hAnsiTheme="minorHAnsi" w:cs="Arial"/>
          <w:color w:val="1F497D"/>
          <w:sz w:val="22"/>
          <w:szCs w:val="22"/>
          <w:lang w:val="en-US"/>
        </w:rPr>
      </w:pPr>
      <w:bookmarkStart w:id="114" w:name="_Toc422124486"/>
      <w:bookmarkStart w:id="115" w:name="_Toc422070374"/>
      <w:bookmarkStart w:id="116" w:name="_Toc139970976"/>
      <w:r>
        <w:rPr>
          <w:rFonts w:asciiTheme="minorHAnsi" w:hAnsiTheme="minorHAnsi" w:cs="Arial"/>
          <w:color w:val="1F497D"/>
          <w:sz w:val="22"/>
          <w:szCs w:val="22"/>
          <w:lang w:val="en-GB"/>
        </w:rPr>
        <w:t>7.  General</w:t>
      </w:r>
      <w:bookmarkEnd w:id="114"/>
      <w:bookmarkEnd w:id="115"/>
      <w:r>
        <w:rPr>
          <w:rFonts w:asciiTheme="minorHAnsi" w:hAnsiTheme="minorHAnsi" w:cs="Arial"/>
          <w:color w:val="1F497D"/>
          <w:sz w:val="22"/>
          <w:szCs w:val="22"/>
          <w:lang w:val="en-GB"/>
        </w:rPr>
        <w:t xml:space="preserve"> programme information and characteristics</w:t>
      </w:r>
      <w:bookmarkEnd w:id="116"/>
    </w:p>
    <w:p w14:paraId="4B4EDD18" w14:textId="77777777" w:rsidR="00A37E19" w:rsidRPr="00772C16" w:rsidRDefault="00A37E19" w:rsidP="009A73FE">
      <w:pPr>
        <w:tabs>
          <w:tab w:val="left" w:pos="425"/>
        </w:tabs>
        <w:autoSpaceDE w:val="0"/>
        <w:autoSpaceDN w:val="0"/>
        <w:spacing w:line="276" w:lineRule="auto"/>
        <w:rPr>
          <w:rFonts w:cs="Arial"/>
          <w:color w:val="0000FF"/>
          <w:sz w:val="20"/>
          <w:szCs w:val="20"/>
          <w:lang w:val="en-US"/>
        </w:rPr>
      </w:pPr>
    </w:p>
    <w:p w14:paraId="2B84BC75" w14:textId="77777777" w:rsidR="006F5104" w:rsidRPr="00772C16" w:rsidRDefault="00B75D5D" w:rsidP="009A73FE">
      <w:pPr>
        <w:pStyle w:val="Kop2"/>
        <w:tabs>
          <w:tab w:val="left" w:pos="425"/>
        </w:tabs>
        <w:spacing w:before="0" w:line="276" w:lineRule="auto"/>
        <w:rPr>
          <w:rFonts w:asciiTheme="minorHAnsi" w:hAnsiTheme="minorHAnsi" w:cs="Arial"/>
          <w:b w:val="0"/>
          <w:color w:val="0000FF"/>
          <w:sz w:val="20"/>
          <w:szCs w:val="20"/>
          <w:lang w:val="en-US"/>
        </w:rPr>
      </w:pPr>
      <w:bookmarkStart w:id="117" w:name="_Toc422124488"/>
      <w:bookmarkStart w:id="118" w:name="_Toc422070376"/>
      <w:bookmarkStart w:id="119" w:name="_Toc139970977"/>
      <w:r>
        <w:rPr>
          <w:rFonts w:asciiTheme="minorHAnsi" w:hAnsiTheme="minorHAnsi" w:cs="Arial"/>
          <w:b w:val="0"/>
          <w:bCs w:val="0"/>
          <w:color w:val="0000FF"/>
          <w:sz w:val="20"/>
          <w:szCs w:val="20"/>
          <w:lang w:val="en-GB"/>
        </w:rPr>
        <w:t>Article 7.1 Study programme information</w:t>
      </w:r>
      <w:bookmarkEnd w:id="117"/>
      <w:bookmarkEnd w:id="118"/>
      <w:bookmarkEnd w:id="119"/>
    </w:p>
    <w:tbl>
      <w:tblPr>
        <w:tblStyle w:val="Tabelraster"/>
        <w:tblW w:w="0" w:type="auto"/>
        <w:tblInd w:w="108" w:type="dxa"/>
        <w:tblLook w:val="04A0" w:firstRow="1" w:lastRow="0" w:firstColumn="1" w:lastColumn="0" w:noHBand="0" w:noVBand="1"/>
      </w:tblPr>
      <w:tblGrid>
        <w:gridCol w:w="7585"/>
        <w:gridCol w:w="1323"/>
      </w:tblGrid>
      <w:tr w:rsidR="005F0D47" w:rsidRPr="004C4CCA" w14:paraId="00120FE0" w14:textId="77777777" w:rsidTr="00B65B35">
        <w:tc>
          <w:tcPr>
            <w:tcW w:w="7585" w:type="dxa"/>
          </w:tcPr>
          <w:p w14:paraId="1E3EAD12" w14:textId="77777777" w:rsidR="005F0D47" w:rsidRPr="00772C16" w:rsidRDefault="005F0D47" w:rsidP="00A879CE">
            <w:pPr>
              <w:pStyle w:val="Lijstalinea"/>
              <w:numPr>
                <w:ilvl w:val="0"/>
                <w:numId w:val="19"/>
              </w:numPr>
              <w:tabs>
                <w:tab w:val="left" w:pos="425"/>
              </w:tabs>
              <w:autoSpaceDE w:val="0"/>
              <w:autoSpaceDN w:val="0"/>
              <w:spacing w:line="276" w:lineRule="auto"/>
              <w:rPr>
                <w:rFonts w:cs="Arial"/>
                <w:color w:val="0000FF"/>
                <w:sz w:val="20"/>
                <w:szCs w:val="20"/>
                <w:lang w:val="en-US"/>
              </w:rPr>
            </w:pPr>
            <w:r>
              <w:rPr>
                <w:rFonts w:cs="Arial"/>
                <w:color w:val="000000"/>
                <w:sz w:val="20"/>
                <w:szCs w:val="20"/>
                <w:lang w:val="en-GB"/>
              </w:rPr>
              <w:t>The programme [….] CROHO number […] is offered on a [</w:t>
            </w:r>
            <w:proofErr w:type="spellStart"/>
            <w:r>
              <w:rPr>
                <w:rFonts w:cs="Arial"/>
                <w:i/>
                <w:iCs/>
                <w:color w:val="000000"/>
                <w:sz w:val="16"/>
                <w:szCs w:val="16"/>
                <w:lang w:val="en-GB"/>
              </w:rPr>
              <w:t>keuze</w:t>
            </w:r>
            <w:proofErr w:type="spellEnd"/>
            <w:r>
              <w:rPr>
                <w:rFonts w:cs="Arial"/>
                <w:color w:val="000000"/>
                <w:sz w:val="20"/>
                <w:szCs w:val="20"/>
                <w:lang w:val="en-GB"/>
              </w:rPr>
              <w:t>: full-time, part-time, combined work-study] basis.</w:t>
            </w:r>
          </w:p>
        </w:tc>
        <w:tc>
          <w:tcPr>
            <w:tcW w:w="1323" w:type="dxa"/>
          </w:tcPr>
          <w:p w14:paraId="658259D6" w14:textId="77777777" w:rsidR="00EA6CBF" w:rsidRPr="00772C16" w:rsidRDefault="00144DBE" w:rsidP="009A73FE">
            <w:pPr>
              <w:tabs>
                <w:tab w:val="left" w:pos="425"/>
              </w:tabs>
              <w:autoSpaceDE w:val="0"/>
              <w:autoSpaceDN w:val="0"/>
              <w:spacing w:line="276" w:lineRule="auto"/>
              <w:rPr>
                <w:rFonts w:cs="Arial"/>
                <w:color w:val="000000"/>
                <w:sz w:val="16"/>
                <w:szCs w:val="16"/>
                <w:lang w:val="en-US"/>
              </w:rPr>
            </w:pPr>
            <w:r>
              <w:rPr>
                <w:rFonts w:cs="Arial"/>
                <w:color w:val="000000"/>
                <w:sz w:val="16"/>
                <w:szCs w:val="16"/>
                <w:lang w:val="en-GB"/>
              </w:rPr>
              <w:t>Advice OLC;</w:t>
            </w:r>
          </w:p>
          <w:p w14:paraId="54BD5FD3" w14:textId="77777777" w:rsidR="005F0D47" w:rsidRPr="00772C16" w:rsidRDefault="00EA6CBF" w:rsidP="009A73FE">
            <w:pPr>
              <w:tabs>
                <w:tab w:val="left" w:pos="425"/>
              </w:tabs>
              <w:autoSpaceDE w:val="0"/>
              <w:autoSpaceDN w:val="0"/>
              <w:spacing w:line="276" w:lineRule="auto"/>
              <w:rPr>
                <w:rFonts w:cs="Arial"/>
                <w:color w:val="000000"/>
                <w:sz w:val="16"/>
                <w:szCs w:val="16"/>
                <w:lang w:val="en-US"/>
              </w:rPr>
            </w:pPr>
            <w:r>
              <w:rPr>
                <w:rFonts w:cs="Arial"/>
                <w:color w:val="000000"/>
                <w:sz w:val="16"/>
                <w:szCs w:val="16"/>
                <w:lang w:val="en-GB"/>
              </w:rPr>
              <w:t>approval FGV (7.13 u)</w:t>
            </w:r>
          </w:p>
        </w:tc>
      </w:tr>
      <w:tr w:rsidR="005F0D47" w:rsidRPr="004C4CCA" w14:paraId="76E24F8B" w14:textId="77777777" w:rsidTr="00B65B35">
        <w:tc>
          <w:tcPr>
            <w:tcW w:w="7585" w:type="dxa"/>
          </w:tcPr>
          <w:p w14:paraId="4FF7BF45" w14:textId="0065AB05" w:rsidR="005F0D47" w:rsidRPr="00772C16" w:rsidRDefault="005F0D47" w:rsidP="009A73FE">
            <w:pPr>
              <w:tabs>
                <w:tab w:val="left" w:pos="425"/>
              </w:tabs>
              <w:autoSpaceDE w:val="0"/>
              <w:autoSpaceDN w:val="0"/>
              <w:spacing w:after="16" w:line="276" w:lineRule="auto"/>
              <w:ind w:left="459" w:hanging="459"/>
              <w:rPr>
                <w:rFonts w:cs="Arial"/>
                <w:color w:val="000000"/>
                <w:sz w:val="20"/>
                <w:szCs w:val="20"/>
                <w:lang w:val="en-US"/>
              </w:rPr>
            </w:pPr>
            <w:r>
              <w:rPr>
                <w:rFonts w:cs="Arial"/>
                <w:color w:val="000000"/>
                <w:sz w:val="20"/>
                <w:szCs w:val="20"/>
                <w:lang w:val="en-GB"/>
              </w:rPr>
              <w:t>[1a</w:t>
            </w:r>
            <w:r>
              <w:rPr>
                <w:rFonts w:cs="Arial"/>
                <w:color w:val="000000"/>
                <w:sz w:val="20"/>
                <w:szCs w:val="20"/>
                <w:lang w:val="en-GB"/>
              </w:rPr>
              <w:tab/>
            </w:r>
            <w:proofErr w:type="spellStart"/>
            <w:r>
              <w:rPr>
                <w:rFonts w:cs="Arial"/>
                <w:i/>
                <w:iCs/>
                <w:sz w:val="16"/>
                <w:szCs w:val="16"/>
                <w:lang w:val="en-GB"/>
              </w:rPr>
              <w:t>keuze</w:t>
            </w:r>
            <w:proofErr w:type="spellEnd"/>
            <w:r>
              <w:rPr>
                <w:rFonts w:cs="Arial"/>
                <w:sz w:val="20"/>
                <w:szCs w:val="20"/>
                <w:lang w:val="en-GB"/>
              </w:rPr>
              <w:t xml:space="preserve">: </w:t>
            </w:r>
            <w:r>
              <w:rPr>
                <w:rFonts w:cs="Arial"/>
                <w:color w:val="000000"/>
                <w:sz w:val="20"/>
                <w:szCs w:val="20"/>
                <w:lang w:val="en-GB"/>
              </w:rPr>
              <w:t>The part-time programme has a nominal duration of study of [ …] year(s)</w:t>
            </w:r>
            <w:r w:rsidR="00FA30D1">
              <w:rPr>
                <w:rFonts w:cs="Arial"/>
                <w:color w:val="000000"/>
                <w:sz w:val="20"/>
                <w:szCs w:val="20"/>
                <w:lang w:val="en-GB"/>
              </w:rPr>
              <w:t>]</w:t>
            </w:r>
            <w:r>
              <w:rPr>
                <w:rFonts w:cs="Arial"/>
                <w:color w:val="000000"/>
                <w:sz w:val="20"/>
                <w:szCs w:val="20"/>
                <w:lang w:val="en-GB"/>
              </w:rPr>
              <w:t xml:space="preserve">. </w:t>
            </w:r>
          </w:p>
        </w:tc>
        <w:tc>
          <w:tcPr>
            <w:tcW w:w="1323" w:type="dxa"/>
          </w:tcPr>
          <w:p w14:paraId="6E718B10" w14:textId="77777777" w:rsidR="00EA6CBF" w:rsidRPr="00772C16" w:rsidRDefault="00144DBE" w:rsidP="009A73FE">
            <w:pPr>
              <w:tabs>
                <w:tab w:val="left" w:pos="425"/>
              </w:tabs>
              <w:autoSpaceDE w:val="0"/>
              <w:autoSpaceDN w:val="0"/>
              <w:spacing w:after="16" w:line="276" w:lineRule="auto"/>
              <w:rPr>
                <w:rFonts w:cs="Arial"/>
                <w:color w:val="000000"/>
                <w:sz w:val="16"/>
                <w:szCs w:val="16"/>
                <w:lang w:val="en-US"/>
              </w:rPr>
            </w:pPr>
            <w:r>
              <w:rPr>
                <w:rFonts w:cs="Arial"/>
                <w:color w:val="000000"/>
                <w:sz w:val="16"/>
                <w:szCs w:val="16"/>
                <w:lang w:val="en-GB"/>
              </w:rPr>
              <w:t>Advice OLC;</w:t>
            </w:r>
          </w:p>
          <w:p w14:paraId="14F0D9DA" w14:textId="77777777" w:rsidR="005F0D47" w:rsidRPr="00772C16" w:rsidRDefault="00EA6CBF" w:rsidP="009A73FE">
            <w:pPr>
              <w:tabs>
                <w:tab w:val="left" w:pos="425"/>
              </w:tabs>
              <w:autoSpaceDE w:val="0"/>
              <w:autoSpaceDN w:val="0"/>
              <w:spacing w:after="16" w:line="276" w:lineRule="auto"/>
              <w:rPr>
                <w:rFonts w:cs="Arial"/>
                <w:color w:val="000000"/>
                <w:sz w:val="16"/>
                <w:szCs w:val="16"/>
                <w:lang w:val="en-US"/>
              </w:rPr>
            </w:pPr>
            <w:r>
              <w:rPr>
                <w:rFonts w:cs="Arial"/>
                <w:color w:val="000000"/>
                <w:sz w:val="16"/>
                <w:szCs w:val="16"/>
                <w:lang w:val="en-GB"/>
              </w:rPr>
              <w:t>approval FGV (7.13 u)</w:t>
            </w:r>
          </w:p>
        </w:tc>
      </w:tr>
      <w:tr w:rsidR="00EA38D8" w:rsidRPr="004C4CCA" w14:paraId="10D1F4D8" w14:textId="77777777" w:rsidTr="00B65B35">
        <w:tc>
          <w:tcPr>
            <w:tcW w:w="7585" w:type="dxa"/>
          </w:tcPr>
          <w:p w14:paraId="63126F0C" w14:textId="0145003A" w:rsidR="00EA38D8" w:rsidRPr="00772C16" w:rsidRDefault="00EA38D8" w:rsidP="009A73FE">
            <w:pPr>
              <w:tabs>
                <w:tab w:val="left" w:pos="425"/>
              </w:tabs>
              <w:autoSpaceDE w:val="0"/>
              <w:autoSpaceDN w:val="0"/>
              <w:spacing w:after="16" w:line="276" w:lineRule="auto"/>
              <w:ind w:left="459" w:hanging="459"/>
              <w:rPr>
                <w:rFonts w:cs="Arial"/>
                <w:sz w:val="20"/>
                <w:szCs w:val="20"/>
                <w:lang w:val="en-US"/>
              </w:rPr>
            </w:pPr>
            <w:r>
              <w:rPr>
                <w:rFonts w:cs="Arial"/>
                <w:sz w:val="20"/>
                <w:szCs w:val="20"/>
                <w:lang w:val="en-GB"/>
              </w:rPr>
              <w:t>[1b</w:t>
            </w:r>
            <w:r>
              <w:rPr>
                <w:rFonts w:cs="Arial"/>
                <w:sz w:val="20"/>
                <w:szCs w:val="20"/>
                <w:lang w:val="en-GB"/>
              </w:rPr>
              <w:tab/>
            </w:r>
            <w:proofErr w:type="spellStart"/>
            <w:r>
              <w:rPr>
                <w:rFonts w:cs="Arial"/>
                <w:i/>
                <w:iCs/>
                <w:sz w:val="16"/>
                <w:szCs w:val="16"/>
                <w:lang w:val="en-GB"/>
              </w:rPr>
              <w:t>Keuze</w:t>
            </w:r>
            <w:proofErr w:type="spellEnd"/>
            <w:r>
              <w:rPr>
                <w:rFonts w:cs="Arial"/>
                <w:sz w:val="16"/>
                <w:szCs w:val="16"/>
                <w:lang w:val="en-GB"/>
              </w:rPr>
              <w:t>:</w:t>
            </w:r>
            <w:r>
              <w:rPr>
                <w:rFonts w:cs="Arial"/>
                <w:sz w:val="20"/>
                <w:szCs w:val="20"/>
                <w:lang w:val="en-GB"/>
              </w:rPr>
              <w:t xml:space="preserve"> Successful completion of the following units of education can also be fulfilled by performing work during the programme, provided that the criteria mentioned in the study guide are met:</w:t>
            </w:r>
          </w:p>
          <w:p w14:paraId="553AFA65" w14:textId="77777777" w:rsidR="00EF405F" w:rsidRPr="00FC04B5" w:rsidRDefault="00EF405F" w:rsidP="009A73FE">
            <w:pPr>
              <w:tabs>
                <w:tab w:val="left" w:pos="425"/>
              </w:tabs>
              <w:autoSpaceDE w:val="0"/>
              <w:autoSpaceDN w:val="0"/>
              <w:spacing w:after="16" w:line="276" w:lineRule="auto"/>
              <w:ind w:left="918" w:hanging="459"/>
              <w:rPr>
                <w:rFonts w:cs="Arial"/>
                <w:sz w:val="20"/>
                <w:szCs w:val="20"/>
              </w:rPr>
            </w:pPr>
            <w:r>
              <w:rPr>
                <w:rFonts w:cs="Arial"/>
                <w:sz w:val="20"/>
                <w:szCs w:val="20"/>
                <w:lang w:val="en-GB"/>
              </w:rPr>
              <w:t>………</w:t>
            </w:r>
          </w:p>
        </w:tc>
        <w:tc>
          <w:tcPr>
            <w:tcW w:w="1323" w:type="dxa"/>
          </w:tcPr>
          <w:p w14:paraId="52A4E921" w14:textId="77777777" w:rsidR="00EA38D8" w:rsidRPr="00772C16" w:rsidRDefault="00144DBE" w:rsidP="009A73FE">
            <w:pPr>
              <w:tabs>
                <w:tab w:val="left" w:pos="425"/>
              </w:tabs>
              <w:autoSpaceDE w:val="0"/>
              <w:autoSpaceDN w:val="0"/>
              <w:spacing w:after="16" w:line="276" w:lineRule="auto"/>
              <w:rPr>
                <w:rFonts w:cs="Arial"/>
                <w:color w:val="000000"/>
                <w:sz w:val="16"/>
                <w:szCs w:val="16"/>
                <w:lang w:val="en-US"/>
              </w:rPr>
            </w:pPr>
            <w:r>
              <w:rPr>
                <w:rFonts w:cs="Arial"/>
                <w:color w:val="000000"/>
                <w:sz w:val="16"/>
                <w:szCs w:val="16"/>
                <w:lang w:val="en-GB"/>
              </w:rPr>
              <w:t>Advice OLC;</w:t>
            </w:r>
          </w:p>
          <w:p w14:paraId="1B907B2C" w14:textId="77777777" w:rsidR="00EA38D8" w:rsidRPr="00772C16" w:rsidRDefault="00EA38D8" w:rsidP="009A73FE">
            <w:pPr>
              <w:tabs>
                <w:tab w:val="left" w:pos="425"/>
              </w:tabs>
              <w:autoSpaceDE w:val="0"/>
              <w:autoSpaceDN w:val="0"/>
              <w:spacing w:after="16" w:line="276" w:lineRule="auto"/>
              <w:rPr>
                <w:rFonts w:cs="Arial"/>
                <w:color w:val="000000"/>
                <w:sz w:val="16"/>
                <w:szCs w:val="16"/>
                <w:lang w:val="en-US"/>
              </w:rPr>
            </w:pPr>
            <w:r>
              <w:rPr>
                <w:rFonts w:cs="Arial"/>
                <w:color w:val="000000"/>
                <w:sz w:val="16"/>
                <w:szCs w:val="16"/>
                <w:lang w:val="en-GB"/>
              </w:rPr>
              <w:t>approval FGV (7.13 r)</w:t>
            </w:r>
          </w:p>
        </w:tc>
      </w:tr>
      <w:tr w:rsidR="00FC74AF" w:rsidRPr="00EF75E6" w14:paraId="2335699B" w14:textId="77777777" w:rsidTr="00B65B35">
        <w:tc>
          <w:tcPr>
            <w:tcW w:w="7585" w:type="dxa"/>
          </w:tcPr>
          <w:p w14:paraId="2E28D871" w14:textId="77777777" w:rsidR="00FC74AF" w:rsidRPr="0022772B" w:rsidRDefault="00FC74AF" w:rsidP="00A879CE">
            <w:pPr>
              <w:pStyle w:val="Lijstalinea"/>
              <w:numPr>
                <w:ilvl w:val="0"/>
                <w:numId w:val="19"/>
              </w:numPr>
              <w:rPr>
                <w:rFonts w:cs="Arial"/>
                <w:sz w:val="20"/>
                <w:szCs w:val="20"/>
              </w:rPr>
            </w:pPr>
            <w:r>
              <w:rPr>
                <w:rFonts w:cs="Arial"/>
                <w:sz w:val="20"/>
                <w:szCs w:val="20"/>
                <w:lang w:val="en-GB"/>
              </w:rPr>
              <w:t>[</w:t>
            </w:r>
            <w:proofErr w:type="spellStart"/>
            <w:r>
              <w:rPr>
                <w:rFonts w:cs="Arial"/>
                <w:i/>
                <w:iCs/>
                <w:sz w:val="16"/>
                <w:szCs w:val="16"/>
                <w:lang w:val="en-GB"/>
              </w:rPr>
              <w:t>keuze</w:t>
            </w:r>
            <w:proofErr w:type="spellEnd"/>
            <w:r>
              <w:rPr>
                <w:rFonts w:cs="Arial"/>
                <w:sz w:val="20"/>
                <w:szCs w:val="20"/>
                <w:lang w:val="en-GB"/>
              </w:rPr>
              <w:t>: The programme is offered in partnership with [the] ...... University …. and leads to a joint degree.]</w:t>
            </w:r>
          </w:p>
        </w:tc>
        <w:tc>
          <w:tcPr>
            <w:tcW w:w="1323" w:type="dxa"/>
          </w:tcPr>
          <w:p w14:paraId="7004447C" w14:textId="77777777" w:rsidR="00FC74AF" w:rsidRPr="00555240" w:rsidRDefault="00031A1D" w:rsidP="00FC74AF">
            <w:pPr>
              <w:tabs>
                <w:tab w:val="left" w:pos="425"/>
              </w:tabs>
              <w:autoSpaceDE w:val="0"/>
              <w:autoSpaceDN w:val="0"/>
              <w:spacing w:line="276" w:lineRule="auto"/>
              <w:rPr>
                <w:rFonts w:cs="Arial"/>
                <w:color w:val="000000"/>
                <w:sz w:val="16"/>
                <w:szCs w:val="16"/>
              </w:rPr>
            </w:pPr>
            <w:r>
              <w:rPr>
                <w:rFonts w:cs="Arial"/>
                <w:color w:val="000000"/>
                <w:sz w:val="16"/>
                <w:szCs w:val="16"/>
                <w:lang w:val="en-GB"/>
              </w:rPr>
              <w:t>Advice OLC;</w:t>
            </w:r>
          </w:p>
          <w:p w14:paraId="6EC4364A" w14:textId="77777777" w:rsidR="00FC74AF" w:rsidRPr="00555240" w:rsidRDefault="00FC74AF" w:rsidP="00FC74AF">
            <w:pPr>
              <w:tabs>
                <w:tab w:val="left" w:pos="425"/>
              </w:tabs>
              <w:autoSpaceDE w:val="0"/>
              <w:autoSpaceDN w:val="0"/>
              <w:spacing w:line="276" w:lineRule="auto"/>
              <w:rPr>
                <w:rFonts w:cs="Arial"/>
                <w:color w:val="000000"/>
                <w:sz w:val="16"/>
                <w:szCs w:val="16"/>
              </w:rPr>
            </w:pPr>
            <w:r>
              <w:rPr>
                <w:rFonts w:cs="Arial"/>
                <w:color w:val="000000"/>
                <w:sz w:val="16"/>
                <w:szCs w:val="16"/>
                <w:lang w:val="en-GB"/>
              </w:rPr>
              <w:t xml:space="preserve">approval FGV </w:t>
            </w:r>
          </w:p>
          <w:p w14:paraId="7863AECA" w14:textId="77777777" w:rsidR="00FC74AF" w:rsidRDefault="00FC74AF" w:rsidP="00FC74AF">
            <w:pPr>
              <w:tabs>
                <w:tab w:val="left" w:pos="425"/>
              </w:tabs>
              <w:autoSpaceDE w:val="0"/>
              <w:autoSpaceDN w:val="0"/>
              <w:spacing w:line="276" w:lineRule="auto"/>
              <w:rPr>
                <w:rFonts w:cs="Arial"/>
                <w:color w:val="000000"/>
                <w:sz w:val="16"/>
                <w:szCs w:val="16"/>
              </w:rPr>
            </w:pPr>
            <w:r>
              <w:rPr>
                <w:rFonts w:cs="Arial"/>
                <w:color w:val="000000"/>
                <w:sz w:val="16"/>
                <w:szCs w:val="16"/>
                <w:lang w:val="en-GB"/>
              </w:rPr>
              <w:t>(9.38 sub b)</w:t>
            </w:r>
          </w:p>
        </w:tc>
      </w:tr>
    </w:tbl>
    <w:p w14:paraId="53211A47" w14:textId="77777777" w:rsidR="00876D6D" w:rsidRDefault="00876D6D" w:rsidP="009A73FE">
      <w:pPr>
        <w:pStyle w:val="Kop2"/>
        <w:tabs>
          <w:tab w:val="left" w:pos="425"/>
        </w:tabs>
        <w:spacing w:before="0" w:line="276" w:lineRule="auto"/>
        <w:rPr>
          <w:rFonts w:asciiTheme="minorHAnsi" w:hAnsiTheme="minorHAnsi" w:cs="Arial"/>
          <w:b w:val="0"/>
          <w:color w:val="0000FF"/>
          <w:sz w:val="20"/>
          <w:szCs w:val="20"/>
        </w:rPr>
      </w:pPr>
    </w:p>
    <w:p w14:paraId="37F9EDC2" w14:textId="77777777" w:rsidR="00DF30F3" w:rsidRPr="00772C16" w:rsidRDefault="00876D6D" w:rsidP="00DF30F3">
      <w:pPr>
        <w:pStyle w:val="Kop2"/>
        <w:spacing w:before="0" w:line="276" w:lineRule="auto"/>
        <w:rPr>
          <w:rFonts w:asciiTheme="minorHAnsi" w:hAnsiTheme="minorHAnsi" w:cs="Arial"/>
          <w:b w:val="0"/>
          <w:color w:val="0000FF"/>
          <w:sz w:val="20"/>
          <w:szCs w:val="20"/>
          <w:lang w:val="en-US"/>
        </w:rPr>
      </w:pPr>
      <w:bookmarkStart w:id="120" w:name="_Toc139970978"/>
      <w:r>
        <w:rPr>
          <w:rFonts w:asciiTheme="minorHAnsi" w:hAnsiTheme="minorHAnsi" w:cs="Arial"/>
          <w:b w:val="0"/>
          <w:bCs w:val="0"/>
          <w:color w:val="0000FF"/>
          <w:sz w:val="20"/>
          <w:szCs w:val="20"/>
          <w:lang w:val="en-GB"/>
        </w:rPr>
        <w:t>Article 7.2 Teaching formats used and modes of assessment</w:t>
      </w:r>
      <w:bookmarkEnd w:id="120"/>
    </w:p>
    <w:tbl>
      <w:tblPr>
        <w:tblStyle w:val="Tabelraster"/>
        <w:tblW w:w="0" w:type="auto"/>
        <w:tblInd w:w="108" w:type="dxa"/>
        <w:tblLook w:val="04A0" w:firstRow="1" w:lastRow="0" w:firstColumn="1" w:lastColumn="0" w:noHBand="0" w:noVBand="1"/>
      </w:tblPr>
      <w:tblGrid>
        <w:gridCol w:w="7590"/>
        <w:gridCol w:w="1318"/>
      </w:tblGrid>
      <w:tr w:rsidR="00DF30F3" w:rsidRPr="004C4CCA" w14:paraId="1644AC31" w14:textId="77777777" w:rsidTr="00DF30F3">
        <w:tc>
          <w:tcPr>
            <w:tcW w:w="7797" w:type="dxa"/>
          </w:tcPr>
          <w:p w14:paraId="0A230EC3" w14:textId="77777777" w:rsidR="00DF30F3" w:rsidRPr="00772C16" w:rsidRDefault="00DF30F3" w:rsidP="00DF30F3">
            <w:pPr>
              <w:autoSpaceDE w:val="0"/>
              <w:autoSpaceDN w:val="0"/>
              <w:spacing w:line="276" w:lineRule="auto"/>
              <w:ind w:left="459" w:hanging="459"/>
              <w:rPr>
                <w:rFonts w:cs="Arial"/>
                <w:sz w:val="20"/>
                <w:szCs w:val="20"/>
                <w:lang w:val="en-US"/>
              </w:rPr>
            </w:pPr>
            <w:r>
              <w:rPr>
                <w:rFonts w:cs="Arial"/>
                <w:sz w:val="20"/>
                <w:szCs w:val="20"/>
                <w:lang w:val="en-GB"/>
              </w:rPr>
              <w:t xml:space="preserve">1. </w:t>
            </w:r>
            <w:r>
              <w:rPr>
                <w:rFonts w:cs="Arial"/>
                <w:sz w:val="20"/>
                <w:szCs w:val="20"/>
                <w:lang w:val="en-GB"/>
              </w:rPr>
              <w:tab/>
              <w:t>The degree programme uses the following forms of teaching:</w:t>
            </w:r>
          </w:p>
          <w:p w14:paraId="7DF9F5CD" w14:textId="77777777" w:rsidR="00DF30F3" w:rsidRPr="00772C16" w:rsidRDefault="00DF30F3" w:rsidP="00DF30F3">
            <w:pPr>
              <w:autoSpaceDE w:val="0"/>
              <w:autoSpaceDN w:val="0"/>
              <w:spacing w:line="276" w:lineRule="auto"/>
              <w:ind w:left="459" w:hanging="459"/>
              <w:rPr>
                <w:rFonts w:cs="Arial"/>
                <w:sz w:val="20"/>
                <w:szCs w:val="20"/>
                <w:lang w:val="en-US"/>
              </w:rPr>
            </w:pPr>
            <w:r>
              <w:rPr>
                <w:rFonts w:cs="Arial"/>
                <w:sz w:val="20"/>
                <w:szCs w:val="20"/>
                <w:lang w:val="en-GB"/>
              </w:rPr>
              <w:tab/>
              <w:t>[</w:t>
            </w:r>
            <w:proofErr w:type="spellStart"/>
            <w:r>
              <w:rPr>
                <w:rFonts w:cs="Arial"/>
                <w:i/>
                <w:iCs/>
                <w:sz w:val="16"/>
                <w:szCs w:val="16"/>
                <w:lang w:val="en-GB"/>
              </w:rPr>
              <w:t>keuze</w:t>
            </w:r>
            <w:proofErr w:type="spellEnd"/>
            <w:r>
              <w:rPr>
                <w:rFonts w:cs="Arial"/>
                <w:i/>
                <w:iCs/>
                <w:sz w:val="16"/>
                <w:szCs w:val="16"/>
                <w:lang w:val="en-GB"/>
              </w:rPr>
              <w:t>:</w:t>
            </w:r>
            <w:r>
              <w:rPr>
                <w:rFonts w:cs="Arial"/>
                <w:sz w:val="20"/>
                <w:szCs w:val="20"/>
                <w:lang w:val="en-GB"/>
              </w:rPr>
              <w:t>]</w:t>
            </w:r>
          </w:p>
          <w:p w14:paraId="7957A4B1" w14:textId="77777777" w:rsidR="00DF30F3" w:rsidRPr="00772C16" w:rsidRDefault="00DF30F3" w:rsidP="00DF30F3">
            <w:pPr>
              <w:autoSpaceDE w:val="0"/>
              <w:autoSpaceDN w:val="0"/>
              <w:spacing w:line="276" w:lineRule="auto"/>
              <w:ind w:left="459" w:hanging="459"/>
              <w:rPr>
                <w:rFonts w:cs="Arial"/>
                <w:sz w:val="20"/>
                <w:szCs w:val="20"/>
                <w:lang w:val="en-US"/>
              </w:rPr>
            </w:pPr>
            <w:r>
              <w:rPr>
                <w:rFonts w:cs="Arial"/>
                <w:sz w:val="20"/>
                <w:szCs w:val="20"/>
                <w:lang w:val="en-GB"/>
              </w:rPr>
              <w:tab/>
              <w:t>Lectures</w:t>
            </w:r>
          </w:p>
          <w:p w14:paraId="325617CF" w14:textId="77777777" w:rsidR="00DF30F3" w:rsidRPr="00772C16" w:rsidRDefault="00DF30F3" w:rsidP="00DF30F3">
            <w:pPr>
              <w:autoSpaceDE w:val="0"/>
              <w:autoSpaceDN w:val="0"/>
              <w:spacing w:line="276" w:lineRule="auto"/>
              <w:ind w:left="459" w:hanging="459"/>
              <w:rPr>
                <w:rFonts w:cs="Arial"/>
                <w:sz w:val="20"/>
                <w:szCs w:val="20"/>
                <w:lang w:val="en-US"/>
              </w:rPr>
            </w:pPr>
            <w:r>
              <w:rPr>
                <w:rFonts w:cs="Arial"/>
                <w:sz w:val="20"/>
                <w:szCs w:val="20"/>
                <w:lang w:val="en-GB"/>
              </w:rPr>
              <w:tab/>
              <w:t>Tutorials</w:t>
            </w:r>
          </w:p>
          <w:p w14:paraId="2BDC1D44" w14:textId="77777777" w:rsidR="00DF30F3" w:rsidRPr="00772C16" w:rsidRDefault="00DF30F3" w:rsidP="00DF30F3">
            <w:pPr>
              <w:autoSpaceDE w:val="0"/>
              <w:autoSpaceDN w:val="0"/>
              <w:spacing w:line="276" w:lineRule="auto"/>
              <w:ind w:left="459" w:hanging="459"/>
              <w:rPr>
                <w:rFonts w:cs="Arial"/>
                <w:sz w:val="20"/>
                <w:szCs w:val="20"/>
                <w:lang w:val="en-US"/>
              </w:rPr>
            </w:pPr>
            <w:r>
              <w:rPr>
                <w:rFonts w:cs="Arial"/>
                <w:sz w:val="20"/>
                <w:szCs w:val="20"/>
                <w:lang w:val="en-GB"/>
              </w:rPr>
              <w:tab/>
              <w:t>….</w:t>
            </w:r>
          </w:p>
          <w:p w14:paraId="365B94F7" w14:textId="77777777" w:rsidR="00DF30F3" w:rsidRPr="00772C16" w:rsidRDefault="00DF30F3" w:rsidP="00DF30F3">
            <w:pPr>
              <w:autoSpaceDE w:val="0"/>
              <w:autoSpaceDN w:val="0"/>
              <w:spacing w:line="276" w:lineRule="auto"/>
              <w:ind w:left="459" w:hanging="459"/>
              <w:rPr>
                <w:rFonts w:cs="Arial"/>
                <w:sz w:val="20"/>
                <w:szCs w:val="20"/>
                <w:lang w:val="en-US"/>
              </w:rPr>
            </w:pPr>
            <w:r>
              <w:rPr>
                <w:rFonts w:cs="Arial"/>
                <w:sz w:val="16"/>
                <w:szCs w:val="16"/>
                <w:lang w:val="en-GB"/>
              </w:rPr>
              <w:t>[</w:t>
            </w:r>
            <w:proofErr w:type="spellStart"/>
            <w:r>
              <w:rPr>
                <w:rFonts w:cs="Arial"/>
                <w:i/>
                <w:iCs/>
                <w:sz w:val="20"/>
                <w:szCs w:val="20"/>
                <w:lang w:val="en-GB"/>
              </w:rPr>
              <w:t>keuze</w:t>
            </w:r>
            <w:proofErr w:type="spellEnd"/>
            <w:r>
              <w:rPr>
                <w:rFonts w:cs="Arial"/>
                <w:i/>
                <w:iCs/>
                <w:sz w:val="20"/>
                <w:szCs w:val="20"/>
                <w:lang w:val="en-GB"/>
              </w:rPr>
              <w:t>:</w:t>
            </w:r>
            <w:r>
              <w:rPr>
                <w:lang w:val="en-GB"/>
              </w:rPr>
              <w:t>]</w:t>
            </w:r>
          </w:p>
          <w:p w14:paraId="726EAAB5" w14:textId="77777777" w:rsidR="00DF30F3" w:rsidRPr="00772C16" w:rsidRDefault="00DF30F3" w:rsidP="00DF30F3">
            <w:pPr>
              <w:tabs>
                <w:tab w:val="left" w:pos="459"/>
              </w:tabs>
              <w:autoSpaceDE w:val="0"/>
              <w:autoSpaceDN w:val="0"/>
              <w:adjustRightInd w:val="0"/>
              <w:rPr>
                <w:rFonts w:cs="Arial"/>
                <w:sz w:val="20"/>
                <w:szCs w:val="20"/>
                <w:lang w:val="en-US"/>
              </w:rPr>
            </w:pPr>
            <w:r>
              <w:rPr>
                <w:rFonts w:cs="Arial"/>
                <w:sz w:val="20"/>
                <w:szCs w:val="20"/>
                <w:lang w:val="en-GB"/>
              </w:rPr>
              <w:t>1.</w:t>
            </w:r>
            <w:r>
              <w:rPr>
                <w:rFonts w:cs="Arial"/>
                <w:sz w:val="20"/>
                <w:szCs w:val="20"/>
                <w:lang w:val="en-GB"/>
              </w:rPr>
              <w:tab/>
              <w:t>The programme uses the forms of teaching specified in the study guide.</w:t>
            </w:r>
          </w:p>
        </w:tc>
        <w:tc>
          <w:tcPr>
            <w:tcW w:w="1337" w:type="dxa"/>
          </w:tcPr>
          <w:p w14:paraId="1A97DFF0" w14:textId="77777777" w:rsidR="00DF30F3" w:rsidRPr="00772C16" w:rsidRDefault="00DF30F3" w:rsidP="00DF30F3">
            <w:pPr>
              <w:autoSpaceDE w:val="0"/>
              <w:autoSpaceDN w:val="0"/>
              <w:spacing w:line="276" w:lineRule="auto"/>
              <w:rPr>
                <w:rFonts w:cs="Arial"/>
                <w:color w:val="000000"/>
                <w:sz w:val="16"/>
                <w:szCs w:val="16"/>
                <w:lang w:val="en-US"/>
              </w:rPr>
            </w:pPr>
            <w:r>
              <w:rPr>
                <w:rFonts w:cs="Arial"/>
                <w:color w:val="000000"/>
                <w:sz w:val="16"/>
                <w:szCs w:val="16"/>
                <w:lang w:val="en-GB"/>
              </w:rPr>
              <w:t>Advice OLC;</w:t>
            </w:r>
          </w:p>
          <w:p w14:paraId="4F76A92B" w14:textId="77777777" w:rsidR="00DF30F3" w:rsidRPr="00772C16" w:rsidRDefault="00DF30F3" w:rsidP="00DF30F3">
            <w:pPr>
              <w:autoSpaceDE w:val="0"/>
              <w:autoSpaceDN w:val="0"/>
              <w:spacing w:line="276" w:lineRule="auto"/>
              <w:rPr>
                <w:rFonts w:cs="Arial"/>
                <w:color w:val="000000"/>
                <w:sz w:val="16"/>
                <w:szCs w:val="16"/>
                <w:lang w:val="en-US"/>
              </w:rPr>
            </w:pPr>
            <w:r>
              <w:rPr>
                <w:rFonts w:cs="Arial"/>
                <w:color w:val="000000"/>
                <w:sz w:val="16"/>
                <w:szCs w:val="16"/>
                <w:lang w:val="en-GB"/>
              </w:rPr>
              <w:t>approval FGV (7.13 x)</w:t>
            </w:r>
          </w:p>
        </w:tc>
      </w:tr>
      <w:tr w:rsidR="00DF30F3" w:rsidRPr="004C4CCA" w14:paraId="56764A1A" w14:textId="77777777" w:rsidTr="00DF30F3">
        <w:tc>
          <w:tcPr>
            <w:tcW w:w="7797" w:type="dxa"/>
          </w:tcPr>
          <w:p w14:paraId="638E97E9" w14:textId="77777777" w:rsidR="00DF30F3" w:rsidRPr="00772C16" w:rsidRDefault="00DF30F3" w:rsidP="00DF30F3">
            <w:pPr>
              <w:autoSpaceDE w:val="0"/>
              <w:autoSpaceDN w:val="0"/>
              <w:spacing w:after="16" w:line="276" w:lineRule="auto"/>
              <w:ind w:left="459" w:hanging="459"/>
              <w:rPr>
                <w:rFonts w:cs="Arial"/>
                <w:sz w:val="20"/>
                <w:szCs w:val="20"/>
                <w:lang w:val="en-US"/>
              </w:rPr>
            </w:pPr>
            <w:r>
              <w:rPr>
                <w:rFonts w:cs="Arial"/>
                <w:sz w:val="20"/>
                <w:szCs w:val="20"/>
                <w:lang w:val="en-GB"/>
              </w:rPr>
              <w:t xml:space="preserve">2. </w:t>
            </w:r>
            <w:r>
              <w:rPr>
                <w:rFonts w:cs="Arial"/>
                <w:sz w:val="20"/>
                <w:szCs w:val="20"/>
                <w:lang w:val="en-GB"/>
              </w:rPr>
              <w:tab/>
              <w:t xml:space="preserve">The degree programme uses the following modes of assessment: </w:t>
            </w:r>
          </w:p>
          <w:p w14:paraId="7066A3C0" w14:textId="77777777" w:rsidR="00DF30F3" w:rsidRPr="00772C16" w:rsidRDefault="00DF30F3" w:rsidP="00DF30F3">
            <w:pPr>
              <w:autoSpaceDE w:val="0"/>
              <w:autoSpaceDN w:val="0"/>
              <w:spacing w:after="16" w:line="276" w:lineRule="auto"/>
              <w:ind w:left="459" w:hanging="459"/>
              <w:rPr>
                <w:rFonts w:cs="Arial"/>
                <w:sz w:val="20"/>
                <w:szCs w:val="20"/>
                <w:lang w:val="en-US"/>
              </w:rPr>
            </w:pPr>
            <w:r>
              <w:rPr>
                <w:rFonts w:cs="Arial"/>
                <w:sz w:val="20"/>
                <w:szCs w:val="20"/>
                <w:lang w:val="en-GB"/>
              </w:rPr>
              <w:tab/>
              <w:t>[</w:t>
            </w:r>
            <w:proofErr w:type="spellStart"/>
            <w:r>
              <w:rPr>
                <w:rFonts w:cs="Arial"/>
                <w:i/>
                <w:iCs/>
                <w:sz w:val="16"/>
                <w:szCs w:val="16"/>
                <w:lang w:val="en-GB"/>
              </w:rPr>
              <w:t>keuze</w:t>
            </w:r>
            <w:proofErr w:type="spellEnd"/>
            <w:r>
              <w:rPr>
                <w:rFonts w:cs="Arial"/>
                <w:sz w:val="20"/>
                <w:szCs w:val="20"/>
                <w:lang w:val="en-GB"/>
              </w:rPr>
              <w:t>:]</w:t>
            </w:r>
          </w:p>
          <w:p w14:paraId="2CA50259" w14:textId="77777777" w:rsidR="00DF30F3" w:rsidRPr="00772C16" w:rsidRDefault="00DF30F3" w:rsidP="00DF30F3">
            <w:pPr>
              <w:autoSpaceDE w:val="0"/>
              <w:autoSpaceDN w:val="0"/>
              <w:spacing w:after="16" w:line="276" w:lineRule="auto"/>
              <w:ind w:left="459" w:hanging="459"/>
              <w:rPr>
                <w:rFonts w:cs="Arial"/>
                <w:sz w:val="20"/>
                <w:szCs w:val="20"/>
                <w:lang w:val="en-US"/>
              </w:rPr>
            </w:pPr>
            <w:r>
              <w:rPr>
                <w:rFonts w:cs="Arial"/>
                <w:sz w:val="20"/>
                <w:szCs w:val="20"/>
                <w:lang w:val="en-GB"/>
              </w:rPr>
              <w:tab/>
              <w:t>Written examination</w:t>
            </w:r>
          </w:p>
          <w:p w14:paraId="5157E513" w14:textId="77777777" w:rsidR="00DF30F3" w:rsidRPr="00772C16" w:rsidRDefault="00DF30F3" w:rsidP="00DF30F3">
            <w:pPr>
              <w:autoSpaceDE w:val="0"/>
              <w:autoSpaceDN w:val="0"/>
              <w:spacing w:after="16" w:line="276" w:lineRule="auto"/>
              <w:ind w:left="459" w:hanging="459"/>
              <w:rPr>
                <w:rFonts w:cs="Arial"/>
                <w:sz w:val="20"/>
                <w:szCs w:val="20"/>
                <w:lang w:val="en-US"/>
              </w:rPr>
            </w:pPr>
            <w:r>
              <w:rPr>
                <w:rFonts w:cs="Arial"/>
                <w:sz w:val="20"/>
                <w:szCs w:val="20"/>
                <w:lang w:val="en-GB"/>
              </w:rPr>
              <w:tab/>
              <w:t xml:space="preserve">…… </w:t>
            </w:r>
          </w:p>
          <w:p w14:paraId="33FBF474" w14:textId="77777777" w:rsidR="00DF30F3" w:rsidRPr="00772C16" w:rsidRDefault="00DF30F3" w:rsidP="00DF30F3">
            <w:pPr>
              <w:autoSpaceDE w:val="0"/>
              <w:autoSpaceDN w:val="0"/>
              <w:spacing w:line="276" w:lineRule="auto"/>
              <w:ind w:left="459" w:hanging="459"/>
              <w:rPr>
                <w:rFonts w:cs="Arial"/>
                <w:sz w:val="20"/>
                <w:szCs w:val="20"/>
                <w:lang w:val="en-US"/>
              </w:rPr>
            </w:pPr>
            <w:r>
              <w:rPr>
                <w:rFonts w:cs="Arial"/>
                <w:sz w:val="16"/>
                <w:szCs w:val="16"/>
                <w:lang w:val="en-GB"/>
              </w:rPr>
              <w:t>[</w:t>
            </w:r>
            <w:proofErr w:type="spellStart"/>
            <w:r>
              <w:rPr>
                <w:rFonts w:cs="Arial"/>
                <w:i/>
                <w:iCs/>
                <w:sz w:val="20"/>
                <w:szCs w:val="20"/>
                <w:lang w:val="en-GB"/>
              </w:rPr>
              <w:t>keuze</w:t>
            </w:r>
            <w:proofErr w:type="spellEnd"/>
            <w:r>
              <w:rPr>
                <w:rFonts w:cs="Arial"/>
                <w:i/>
                <w:iCs/>
                <w:sz w:val="20"/>
                <w:szCs w:val="20"/>
                <w:lang w:val="en-GB"/>
              </w:rPr>
              <w:t>:</w:t>
            </w:r>
            <w:r>
              <w:rPr>
                <w:lang w:val="en-GB"/>
              </w:rPr>
              <w:t>]</w:t>
            </w:r>
          </w:p>
          <w:p w14:paraId="63DDC4DB" w14:textId="77777777" w:rsidR="00DF30F3" w:rsidRPr="00772C16" w:rsidRDefault="00DF30F3" w:rsidP="00DF30F3">
            <w:pPr>
              <w:autoSpaceDE w:val="0"/>
              <w:autoSpaceDN w:val="0"/>
              <w:spacing w:after="16" w:line="276" w:lineRule="auto"/>
              <w:ind w:left="459" w:hanging="459"/>
              <w:rPr>
                <w:rFonts w:cs="Arial"/>
                <w:sz w:val="20"/>
                <w:szCs w:val="20"/>
                <w:lang w:val="en-US"/>
              </w:rPr>
            </w:pPr>
            <w:r>
              <w:rPr>
                <w:rFonts w:cs="Arial"/>
                <w:sz w:val="20"/>
                <w:szCs w:val="20"/>
                <w:lang w:val="en-GB"/>
              </w:rPr>
              <w:t>2.</w:t>
            </w:r>
            <w:r>
              <w:rPr>
                <w:rFonts w:cs="Arial"/>
                <w:sz w:val="20"/>
                <w:szCs w:val="20"/>
                <w:lang w:val="en-GB"/>
              </w:rPr>
              <w:tab/>
              <w:t>The modes of assessment used per unit of education are specified in the study guide.</w:t>
            </w:r>
          </w:p>
        </w:tc>
        <w:tc>
          <w:tcPr>
            <w:tcW w:w="1337" w:type="dxa"/>
          </w:tcPr>
          <w:p w14:paraId="4DD5E0AC" w14:textId="77777777" w:rsidR="00DF30F3" w:rsidRPr="00772C16" w:rsidRDefault="00DF30F3" w:rsidP="00DF30F3">
            <w:pPr>
              <w:autoSpaceDE w:val="0"/>
              <w:autoSpaceDN w:val="0"/>
              <w:spacing w:after="16" w:line="276" w:lineRule="auto"/>
              <w:rPr>
                <w:rFonts w:cs="Arial"/>
                <w:color w:val="000000"/>
                <w:sz w:val="16"/>
                <w:szCs w:val="16"/>
                <w:lang w:val="en-US"/>
              </w:rPr>
            </w:pPr>
            <w:r>
              <w:rPr>
                <w:rFonts w:cs="Arial"/>
                <w:color w:val="000000"/>
                <w:sz w:val="16"/>
                <w:szCs w:val="16"/>
                <w:lang w:val="en-GB"/>
              </w:rPr>
              <w:t>Advice OLC;</w:t>
            </w:r>
          </w:p>
          <w:p w14:paraId="2118FB88" w14:textId="77777777" w:rsidR="00DF30F3" w:rsidRPr="00772C16" w:rsidRDefault="00DF30F3" w:rsidP="00DF30F3">
            <w:pPr>
              <w:autoSpaceDE w:val="0"/>
              <w:autoSpaceDN w:val="0"/>
              <w:spacing w:after="16" w:line="276" w:lineRule="auto"/>
              <w:rPr>
                <w:rFonts w:cs="Arial"/>
                <w:color w:val="000000"/>
                <w:sz w:val="16"/>
                <w:szCs w:val="16"/>
                <w:lang w:val="en-US"/>
              </w:rPr>
            </w:pPr>
            <w:r>
              <w:rPr>
                <w:rFonts w:cs="Arial"/>
                <w:color w:val="000000"/>
                <w:sz w:val="16"/>
                <w:szCs w:val="16"/>
                <w:lang w:val="en-GB"/>
              </w:rPr>
              <w:t>approval FGV (7.13 l)</w:t>
            </w:r>
          </w:p>
        </w:tc>
      </w:tr>
    </w:tbl>
    <w:p w14:paraId="13059C0B" w14:textId="77777777" w:rsidR="00DF30F3" w:rsidRPr="00772C16" w:rsidRDefault="00DF30F3" w:rsidP="00DF30F3">
      <w:pPr>
        <w:rPr>
          <w:lang w:val="en-US"/>
        </w:rPr>
      </w:pPr>
    </w:p>
    <w:p w14:paraId="5940083E" w14:textId="77777777" w:rsidR="00BB0E4A" w:rsidRPr="00EF75E6" w:rsidRDefault="00BB0E4A" w:rsidP="00BB0E4A">
      <w:pPr>
        <w:pStyle w:val="Kop2"/>
        <w:spacing w:before="0" w:line="276" w:lineRule="auto"/>
        <w:rPr>
          <w:rFonts w:asciiTheme="minorHAnsi" w:hAnsiTheme="minorHAnsi" w:cs="Arial"/>
          <w:b w:val="0"/>
          <w:color w:val="0000FF"/>
          <w:sz w:val="20"/>
          <w:szCs w:val="20"/>
        </w:rPr>
      </w:pPr>
      <w:bookmarkStart w:id="121" w:name="_Toc139970979"/>
      <w:r>
        <w:rPr>
          <w:rFonts w:asciiTheme="minorHAnsi" w:hAnsiTheme="minorHAnsi" w:cs="Arial"/>
          <w:b w:val="0"/>
          <w:bCs w:val="0"/>
          <w:color w:val="0000FF"/>
          <w:sz w:val="18"/>
          <w:szCs w:val="18"/>
          <w:lang w:val="en-GB"/>
        </w:rPr>
        <w:t>[</w:t>
      </w:r>
      <w:proofErr w:type="spellStart"/>
      <w:r>
        <w:rPr>
          <w:rFonts w:asciiTheme="minorHAnsi" w:hAnsiTheme="minorHAnsi" w:cs="Arial"/>
          <w:b w:val="0"/>
          <w:bCs w:val="0"/>
          <w:i/>
          <w:iCs/>
          <w:color w:val="0000FF"/>
          <w:sz w:val="16"/>
          <w:szCs w:val="16"/>
          <w:lang w:val="en-GB"/>
        </w:rPr>
        <w:t>Keuze</w:t>
      </w:r>
      <w:proofErr w:type="spellEnd"/>
      <w:r>
        <w:rPr>
          <w:rFonts w:asciiTheme="minorHAnsi" w:hAnsiTheme="minorHAnsi" w:cs="Arial"/>
          <w:b w:val="0"/>
          <w:bCs w:val="0"/>
          <w:i/>
          <w:iCs/>
          <w:color w:val="0000FF"/>
          <w:sz w:val="16"/>
          <w:szCs w:val="16"/>
          <w:lang w:val="en-GB"/>
        </w:rPr>
        <w:t>:</w:t>
      </w:r>
      <w:r>
        <w:rPr>
          <w:rFonts w:asciiTheme="minorHAnsi" w:hAnsiTheme="minorHAnsi" w:cs="Arial"/>
          <w:b w:val="0"/>
          <w:bCs w:val="0"/>
          <w:color w:val="0000FF"/>
          <w:sz w:val="18"/>
          <w:szCs w:val="18"/>
          <w:lang w:val="en-GB"/>
        </w:rPr>
        <w:t>]</w:t>
      </w:r>
      <w:r>
        <w:rPr>
          <w:rFonts w:asciiTheme="minorHAnsi" w:hAnsiTheme="minorHAnsi" w:cs="Arial"/>
          <w:b w:val="0"/>
          <w:bCs w:val="0"/>
          <w:color w:val="0000FF"/>
          <w:sz w:val="20"/>
          <w:szCs w:val="20"/>
          <w:lang w:val="en-GB"/>
        </w:rPr>
        <w:t xml:space="preserve"> Article 7.3 Academic student counselling</w:t>
      </w:r>
      <w:bookmarkEnd w:id="121"/>
    </w:p>
    <w:tbl>
      <w:tblPr>
        <w:tblStyle w:val="Tabelraster"/>
        <w:tblW w:w="0" w:type="auto"/>
        <w:tblInd w:w="108" w:type="dxa"/>
        <w:tblLook w:val="04A0" w:firstRow="1" w:lastRow="0" w:firstColumn="1" w:lastColumn="0" w:noHBand="0" w:noVBand="1"/>
      </w:tblPr>
      <w:tblGrid>
        <w:gridCol w:w="7590"/>
        <w:gridCol w:w="1318"/>
      </w:tblGrid>
      <w:tr w:rsidR="00BB0E4A" w:rsidRPr="004C4CCA" w14:paraId="7562A6D9" w14:textId="77777777" w:rsidTr="00144DBE">
        <w:tc>
          <w:tcPr>
            <w:tcW w:w="7797" w:type="dxa"/>
          </w:tcPr>
          <w:p w14:paraId="08891FD9" w14:textId="77777777" w:rsidR="00BB0E4A" w:rsidRPr="00772C16" w:rsidRDefault="00BB0E4A" w:rsidP="003602C8">
            <w:pPr>
              <w:spacing w:line="276" w:lineRule="auto"/>
              <w:ind w:left="459" w:hanging="425"/>
              <w:rPr>
                <w:rFonts w:cs="Arial"/>
                <w:sz w:val="20"/>
                <w:szCs w:val="20"/>
                <w:lang w:val="en-US"/>
              </w:rPr>
            </w:pPr>
            <w:r>
              <w:rPr>
                <w:rFonts w:cs="Arial"/>
                <w:sz w:val="20"/>
                <w:szCs w:val="20"/>
                <w:lang w:val="en-GB"/>
              </w:rPr>
              <w:t>1</w:t>
            </w:r>
            <w:r>
              <w:rPr>
                <w:rFonts w:cs="Arial"/>
                <w:color w:val="0000FF"/>
                <w:sz w:val="20"/>
                <w:szCs w:val="20"/>
                <w:lang w:val="en-GB"/>
              </w:rPr>
              <w:t xml:space="preserve">. </w:t>
            </w:r>
            <w:r>
              <w:rPr>
                <w:rFonts w:cs="Arial"/>
                <w:color w:val="0000FF"/>
                <w:sz w:val="20"/>
                <w:szCs w:val="20"/>
                <w:lang w:val="en-GB"/>
              </w:rPr>
              <w:tab/>
            </w:r>
            <w:r>
              <w:rPr>
                <w:rFonts w:cs="Arial"/>
                <w:sz w:val="20"/>
                <w:szCs w:val="20"/>
                <w:lang w:val="en-GB"/>
              </w:rPr>
              <w:t>The programme offers the following counselling in addition to the student counselling mentioned in Section A:</w:t>
            </w:r>
          </w:p>
          <w:p w14:paraId="0F977BD6" w14:textId="77777777" w:rsidR="00BB0E4A" w:rsidRPr="007E1A28" w:rsidRDefault="00BB0E4A" w:rsidP="003602C8">
            <w:pPr>
              <w:spacing w:line="276" w:lineRule="auto"/>
              <w:ind w:left="459" w:hanging="425"/>
              <w:rPr>
                <w:rFonts w:cs="Arial"/>
                <w:sz w:val="20"/>
                <w:szCs w:val="20"/>
              </w:rPr>
            </w:pPr>
            <w:r>
              <w:rPr>
                <w:rFonts w:cs="Arial"/>
                <w:sz w:val="20"/>
                <w:szCs w:val="20"/>
                <w:lang w:val="en-GB"/>
              </w:rPr>
              <w:tab/>
              <w:t xml:space="preserve">….. </w:t>
            </w:r>
          </w:p>
          <w:p w14:paraId="41767677" w14:textId="77777777" w:rsidR="00830112" w:rsidRPr="00EF75E6" w:rsidRDefault="00830112" w:rsidP="00830112">
            <w:pPr>
              <w:spacing w:line="276" w:lineRule="auto"/>
              <w:ind w:left="884" w:hanging="425"/>
              <w:rPr>
                <w:rFonts w:cs="Arial"/>
                <w:sz w:val="20"/>
                <w:szCs w:val="20"/>
              </w:rPr>
            </w:pPr>
            <w:r>
              <w:rPr>
                <w:rFonts w:cs="Arial"/>
                <w:sz w:val="20"/>
                <w:szCs w:val="20"/>
                <w:lang w:val="en-GB"/>
              </w:rPr>
              <w:t>…..</w:t>
            </w:r>
          </w:p>
        </w:tc>
        <w:tc>
          <w:tcPr>
            <w:tcW w:w="1337" w:type="dxa"/>
          </w:tcPr>
          <w:p w14:paraId="78AB9622" w14:textId="77777777" w:rsidR="00BB0E4A" w:rsidRPr="00772C16" w:rsidRDefault="00144DBE" w:rsidP="00BB0E4A">
            <w:pPr>
              <w:autoSpaceDE w:val="0"/>
              <w:autoSpaceDN w:val="0"/>
              <w:spacing w:after="16" w:line="276" w:lineRule="auto"/>
              <w:rPr>
                <w:rFonts w:cs="Arial"/>
                <w:color w:val="000000"/>
                <w:sz w:val="16"/>
                <w:szCs w:val="16"/>
                <w:lang w:val="en-US"/>
              </w:rPr>
            </w:pPr>
            <w:r>
              <w:rPr>
                <w:rFonts w:cs="Arial"/>
                <w:color w:val="000000"/>
                <w:sz w:val="16"/>
                <w:szCs w:val="16"/>
                <w:lang w:val="en-GB"/>
              </w:rPr>
              <w:t>Advice OLC;</w:t>
            </w:r>
          </w:p>
          <w:p w14:paraId="69AB8D8F" w14:textId="77777777" w:rsidR="00BB0E4A" w:rsidRPr="00772C16" w:rsidRDefault="00BB0E4A" w:rsidP="00BB0E4A">
            <w:pPr>
              <w:spacing w:line="276" w:lineRule="auto"/>
              <w:rPr>
                <w:rFonts w:cs="Arial"/>
                <w:sz w:val="16"/>
                <w:szCs w:val="16"/>
                <w:lang w:val="en-US"/>
              </w:rPr>
            </w:pPr>
            <w:r>
              <w:rPr>
                <w:rFonts w:cs="Arial"/>
                <w:color w:val="000000"/>
                <w:sz w:val="16"/>
                <w:szCs w:val="16"/>
                <w:lang w:val="en-GB"/>
              </w:rPr>
              <w:t>approval FGV (7.13 u)</w:t>
            </w:r>
          </w:p>
        </w:tc>
      </w:tr>
    </w:tbl>
    <w:p w14:paraId="64A7D55B" w14:textId="77777777" w:rsidR="00BB0E4A" w:rsidRPr="00772C16" w:rsidRDefault="00BB0E4A" w:rsidP="00BB0E4A">
      <w:pPr>
        <w:spacing w:line="276" w:lineRule="auto"/>
        <w:rPr>
          <w:rFonts w:cs="Arial"/>
          <w:sz w:val="20"/>
          <w:szCs w:val="20"/>
          <w:lang w:val="en-US"/>
        </w:rPr>
      </w:pPr>
    </w:p>
    <w:p w14:paraId="15B0EE16" w14:textId="77777777" w:rsidR="00575389" w:rsidRPr="00772C16" w:rsidRDefault="00575389" w:rsidP="002F2E3E">
      <w:pPr>
        <w:spacing w:line="276" w:lineRule="auto"/>
        <w:rPr>
          <w:rFonts w:cs="Arial"/>
          <w:sz w:val="20"/>
          <w:szCs w:val="20"/>
          <w:lang w:val="en-US"/>
        </w:rPr>
      </w:pPr>
    </w:p>
    <w:p w14:paraId="3FAA764B" w14:textId="77777777" w:rsidR="00A37E19" w:rsidRPr="00772C16" w:rsidRDefault="00D43D8D" w:rsidP="002F2E3E">
      <w:pPr>
        <w:pStyle w:val="Kop1"/>
        <w:spacing w:before="0" w:line="276" w:lineRule="auto"/>
        <w:rPr>
          <w:rFonts w:asciiTheme="minorHAnsi" w:hAnsiTheme="minorHAnsi" w:cs="Arial"/>
          <w:color w:val="1F497D"/>
          <w:sz w:val="22"/>
          <w:szCs w:val="22"/>
          <w:lang w:val="en-US"/>
        </w:rPr>
      </w:pPr>
      <w:bookmarkStart w:id="122" w:name="_Toc422124492"/>
      <w:bookmarkStart w:id="123" w:name="_Toc422070380"/>
      <w:bookmarkStart w:id="124" w:name="_Toc139970980"/>
      <w:r>
        <w:rPr>
          <w:rFonts w:asciiTheme="minorHAnsi" w:hAnsiTheme="minorHAnsi" w:cs="Arial"/>
          <w:color w:val="1F497D"/>
          <w:sz w:val="22"/>
          <w:szCs w:val="22"/>
          <w:lang w:val="en-GB"/>
        </w:rPr>
        <w:t>8. Further admission requirements</w:t>
      </w:r>
      <w:bookmarkEnd w:id="122"/>
      <w:bookmarkEnd w:id="123"/>
      <w:bookmarkEnd w:id="124"/>
    </w:p>
    <w:p w14:paraId="0988ECD9" w14:textId="77777777" w:rsidR="00A37E19" w:rsidRPr="00772C16" w:rsidRDefault="00A37E19" w:rsidP="002F2E3E">
      <w:pPr>
        <w:spacing w:line="276" w:lineRule="auto"/>
        <w:rPr>
          <w:rFonts w:cs="Arial"/>
          <w:b/>
          <w:color w:val="1F497D"/>
          <w:sz w:val="20"/>
          <w:szCs w:val="20"/>
          <w:lang w:val="en-US"/>
        </w:rPr>
      </w:pPr>
    </w:p>
    <w:p w14:paraId="4A526EF2" w14:textId="0303F04F" w:rsidR="004005AB" w:rsidRPr="00772C16" w:rsidRDefault="00B75D5D" w:rsidP="004005AB">
      <w:pPr>
        <w:pStyle w:val="Kop2"/>
        <w:spacing w:before="0" w:line="276" w:lineRule="auto"/>
        <w:rPr>
          <w:rFonts w:asciiTheme="minorHAnsi" w:hAnsiTheme="minorHAnsi" w:cs="Arial"/>
          <w:b w:val="0"/>
          <w:color w:val="FF0000"/>
          <w:sz w:val="20"/>
          <w:szCs w:val="20"/>
          <w:lang w:val="en-US"/>
        </w:rPr>
      </w:pPr>
      <w:bookmarkStart w:id="125" w:name="_Toc422124493"/>
      <w:bookmarkStart w:id="126" w:name="_Toc422070381"/>
      <w:bookmarkStart w:id="127" w:name="_Toc139970981"/>
      <w:r>
        <w:rPr>
          <w:rFonts w:asciiTheme="minorHAnsi" w:hAnsiTheme="minorHAnsi" w:cs="Arial"/>
          <w:b w:val="0"/>
          <w:bCs w:val="0"/>
          <w:color w:val="0000FF"/>
          <w:sz w:val="20"/>
          <w:szCs w:val="20"/>
          <w:lang w:val="en-GB"/>
        </w:rPr>
        <w:t>Article 8.1 Additional previous education requirements</w:t>
      </w:r>
      <w:bookmarkEnd w:id="125"/>
      <w:bookmarkEnd w:id="126"/>
      <w:bookmarkEnd w:id="127"/>
      <w:r>
        <w:rPr>
          <w:rFonts w:asciiTheme="minorHAnsi" w:hAnsiTheme="minorHAnsi" w:cs="Arial"/>
          <w:b w:val="0"/>
          <w:bCs w:val="0"/>
          <w:color w:val="0000FF"/>
          <w:sz w:val="20"/>
          <w:szCs w:val="20"/>
          <w:lang w:val="en-GB"/>
        </w:rPr>
        <w:t xml:space="preserve"> </w:t>
      </w:r>
      <w:bookmarkStart w:id="128" w:name="_Hlk75789011"/>
    </w:p>
    <w:p w14:paraId="4926C677" w14:textId="77777777" w:rsidR="00AD368E" w:rsidRPr="00772C16" w:rsidRDefault="00AD368E" w:rsidP="00AD368E">
      <w:pPr>
        <w:rPr>
          <w:lang w:val="en-US"/>
        </w:rPr>
      </w:pPr>
    </w:p>
    <w:tbl>
      <w:tblPr>
        <w:tblStyle w:val="Tabelraster"/>
        <w:tblW w:w="0" w:type="auto"/>
        <w:tblInd w:w="108" w:type="dxa"/>
        <w:tblLook w:val="04A0" w:firstRow="1" w:lastRow="0" w:firstColumn="1" w:lastColumn="0" w:noHBand="0" w:noVBand="1"/>
      </w:tblPr>
      <w:tblGrid>
        <w:gridCol w:w="7582"/>
        <w:gridCol w:w="1326"/>
      </w:tblGrid>
      <w:tr w:rsidR="00902257" w:rsidRPr="00EF75E6" w14:paraId="6863B511" w14:textId="77777777" w:rsidTr="00902257">
        <w:trPr>
          <w:trHeight w:val="844"/>
        </w:trPr>
        <w:tc>
          <w:tcPr>
            <w:tcW w:w="7582" w:type="dxa"/>
          </w:tcPr>
          <w:bookmarkEnd w:id="128"/>
          <w:p w14:paraId="5676B92C" w14:textId="01134EBA" w:rsidR="00902257" w:rsidRPr="00772C16" w:rsidRDefault="00902257" w:rsidP="005A676A">
            <w:pPr>
              <w:pStyle w:val="Lijstalinea"/>
              <w:numPr>
                <w:ilvl w:val="0"/>
                <w:numId w:val="25"/>
              </w:numPr>
              <w:autoSpaceDE w:val="0"/>
              <w:autoSpaceDN w:val="0"/>
              <w:spacing w:after="16" w:line="276" w:lineRule="auto"/>
              <w:rPr>
                <w:rFonts w:cs="Arial"/>
                <w:sz w:val="20"/>
                <w:szCs w:val="20"/>
                <w:lang w:val="en-US"/>
              </w:rPr>
            </w:pPr>
            <w:r>
              <w:rPr>
                <w:rFonts w:cs="Arial"/>
                <w:sz w:val="20"/>
                <w:szCs w:val="20"/>
                <w:lang w:val="en-GB"/>
              </w:rPr>
              <w:t>Applicants who meet the previous education requirements as stipulated in the current ‘Regulations on Registrations and Admissions in Higher Education’ (</w:t>
            </w:r>
            <w:r>
              <w:rPr>
                <w:rFonts w:cs="Arial"/>
                <w:i/>
                <w:iCs/>
                <w:sz w:val="20"/>
                <w:szCs w:val="20"/>
                <w:lang w:val="en-GB"/>
              </w:rPr>
              <w:t>‘</w:t>
            </w:r>
            <w:proofErr w:type="spellStart"/>
            <w:r>
              <w:rPr>
                <w:rFonts w:cs="Arial"/>
                <w:i/>
                <w:iCs/>
                <w:sz w:val="20"/>
                <w:szCs w:val="20"/>
                <w:lang w:val="en-GB"/>
              </w:rPr>
              <w:t>Regeling</w:t>
            </w:r>
            <w:proofErr w:type="spellEnd"/>
            <w:r>
              <w:rPr>
                <w:rFonts w:cs="Arial"/>
                <w:i/>
                <w:iCs/>
                <w:sz w:val="20"/>
                <w:szCs w:val="20"/>
                <w:lang w:val="en-GB"/>
              </w:rPr>
              <w:t xml:space="preserve"> </w:t>
            </w:r>
            <w:proofErr w:type="spellStart"/>
            <w:r>
              <w:rPr>
                <w:rFonts w:cs="Arial"/>
                <w:i/>
                <w:iCs/>
                <w:sz w:val="20"/>
                <w:szCs w:val="20"/>
                <w:lang w:val="en-GB"/>
              </w:rPr>
              <w:t>Aanmelding</w:t>
            </w:r>
            <w:proofErr w:type="spellEnd"/>
            <w:r>
              <w:rPr>
                <w:rFonts w:cs="Arial"/>
                <w:i/>
                <w:iCs/>
                <w:sz w:val="20"/>
                <w:szCs w:val="20"/>
                <w:lang w:val="en-GB"/>
              </w:rPr>
              <w:t xml:space="preserve"> </w:t>
            </w:r>
            <w:proofErr w:type="spellStart"/>
            <w:r>
              <w:rPr>
                <w:rFonts w:cs="Arial"/>
                <w:i/>
                <w:iCs/>
                <w:sz w:val="20"/>
                <w:szCs w:val="20"/>
                <w:lang w:val="en-GB"/>
              </w:rPr>
              <w:t>en</w:t>
            </w:r>
            <w:proofErr w:type="spellEnd"/>
            <w:r>
              <w:rPr>
                <w:rFonts w:cs="Arial"/>
                <w:i/>
                <w:iCs/>
                <w:sz w:val="20"/>
                <w:szCs w:val="20"/>
                <w:lang w:val="en-GB"/>
              </w:rPr>
              <w:t xml:space="preserve"> </w:t>
            </w:r>
            <w:proofErr w:type="spellStart"/>
            <w:r>
              <w:rPr>
                <w:rFonts w:cs="Arial"/>
                <w:i/>
                <w:iCs/>
                <w:sz w:val="20"/>
                <w:szCs w:val="20"/>
                <w:lang w:val="en-GB"/>
              </w:rPr>
              <w:t>Toelating</w:t>
            </w:r>
            <w:proofErr w:type="spellEnd"/>
            <w:r>
              <w:rPr>
                <w:rFonts w:cs="Arial"/>
                <w:i/>
                <w:iCs/>
                <w:sz w:val="20"/>
                <w:szCs w:val="20"/>
                <w:lang w:val="en-GB"/>
              </w:rPr>
              <w:t xml:space="preserve"> Hoger Onderwijs</w:t>
            </w:r>
            <w:r>
              <w:rPr>
                <w:rFonts w:cs="Arial"/>
                <w:sz w:val="20"/>
                <w:szCs w:val="20"/>
                <w:lang w:val="en-GB"/>
              </w:rPr>
              <w:t>’ (RATHO, OCW)) will gain access to the programme.</w:t>
            </w:r>
          </w:p>
        </w:tc>
        <w:tc>
          <w:tcPr>
            <w:tcW w:w="1326" w:type="dxa"/>
          </w:tcPr>
          <w:p w14:paraId="23AABEBA" w14:textId="77777777" w:rsidR="00902257" w:rsidRPr="00EF75E6" w:rsidRDefault="00902257" w:rsidP="00902257">
            <w:pPr>
              <w:autoSpaceDE w:val="0"/>
              <w:autoSpaceDN w:val="0"/>
              <w:spacing w:line="276" w:lineRule="auto"/>
              <w:rPr>
                <w:rFonts w:cs="Arial"/>
                <w:sz w:val="16"/>
                <w:szCs w:val="16"/>
              </w:rPr>
            </w:pPr>
            <w:r>
              <w:rPr>
                <w:rFonts w:cs="Arial"/>
                <w:sz w:val="16"/>
                <w:szCs w:val="16"/>
                <w:lang w:val="en-GB"/>
              </w:rPr>
              <w:t>Legal provision</w:t>
            </w:r>
          </w:p>
        </w:tc>
      </w:tr>
      <w:tr w:rsidR="00902257" w:rsidRPr="00EF75E6" w14:paraId="7D83341F" w14:textId="77777777" w:rsidTr="00902257">
        <w:trPr>
          <w:trHeight w:val="1314"/>
        </w:trPr>
        <w:tc>
          <w:tcPr>
            <w:tcW w:w="7582" w:type="dxa"/>
          </w:tcPr>
          <w:p w14:paraId="542642AA" w14:textId="2E69C387" w:rsidR="00902257" w:rsidRPr="00772C16" w:rsidRDefault="00902257" w:rsidP="005A676A">
            <w:pPr>
              <w:pStyle w:val="Lijstalinea"/>
              <w:numPr>
                <w:ilvl w:val="0"/>
                <w:numId w:val="25"/>
              </w:numPr>
              <w:autoSpaceDE w:val="0"/>
              <w:autoSpaceDN w:val="0"/>
              <w:spacing w:line="276" w:lineRule="auto"/>
              <w:rPr>
                <w:rFonts w:cs="Arial"/>
                <w:sz w:val="20"/>
                <w:szCs w:val="20"/>
                <w:lang w:val="en-US"/>
              </w:rPr>
            </w:pPr>
            <w:r>
              <w:rPr>
                <w:rFonts w:cs="Arial"/>
                <w:sz w:val="20"/>
                <w:szCs w:val="20"/>
                <w:lang w:val="en-GB"/>
              </w:rPr>
              <w:lastRenderedPageBreak/>
              <w:t>Applicants who do not meet the previous education requirements as stimulated in ‘Regulations on Registrations and Admissions in Higher Education’ currently in force may still be admitted to the programme by successfully completing one or more of the following exams:</w:t>
            </w:r>
          </w:p>
          <w:p w14:paraId="5AD84667" w14:textId="77777777" w:rsidR="00902257" w:rsidRPr="00EF75E6" w:rsidRDefault="00902257" w:rsidP="00902257">
            <w:pPr>
              <w:autoSpaceDE w:val="0"/>
              <w:autoSpaceDN w:val="0"/>
              <w:spacing w:line="276" w:lineRule="auto"/>
              <w:ind w:left="459" w:hanging="425"/>
              <w:rPr>
                <w:rFonts w:cs="Arial"/>
                <w:sz w:val="20"/>
                <w:szCs w:val="20"/>
              </w:rPr>
            </w:pPr>
            <w:r>
              <w:rPr>
                <w:rFonts w:cs="Arial"/>
                <w:sz w:val="20"/>
                <w:szCs w:val="20"/>
                <w:lang w:val="en-GB"/>
              </w:rPr>
              <w:tab/>
              <w:t>………………………</w:t>
            </w:r>
          </w:p>
        </w:tc>
        <w:tc>
          <w:tcPr>
            <w:tcW w:w="1326" w:type="dxa"/>
          </w:tcPr>
          <w:p w14:paraId="3611C4AC" w14:textId="77777777" w:rsidR="00902257" w:rsidRPr="00EF75E6" w:rsidRDefault="00902257" w:rsidP="00902257">
            <w:pPr>
              <w:autoSpaceDE w:val="0"/>
              <w:autoSpaceDN w:val="0"/>
              <w:spacing w:line="276" w:lineRule="auto"/>
              <w:rPr>
                <w:rFonts w:cs="Arial"/>
                <w:sz w:val="16"/>
                <w:szCs w:val="16"/>
              </w:rPr>
            </w:pPr>
            <w:r>
              <w:rPr>
                <w:rFonts w:cs="Arial"/>
                <w:sz w:val="16"/>
                <w:szCs w:val="16"/>
                <w:lang w:val="en-GB"/>
              </w:rPr>
              <w:t>Exception in WHW: advice OLC</w:t>
            </w:r>
          </w:p>
          <w:p w14:paraId="62B2B97F" w14:textId="77777777" w:rsidR="00902257" w:rsidRPr="00EF75E6" w:rsidRDefault="00902257" w:rsidP="00902257">
            <w:pPr>
              <w:autoSpaceDE w:val="0"/>
              <w:autoSpaceDN w:val="0"/>
              <w:spacing w:line="276" w:lineRule="auto"/>
              <w:rPr>
                <w:rFonts w:cs="Arial"/>
                <w:sz w:val="16"/>
                <w:szCs w:val="16"/>
              </w:rPr>
            </w:pPr>
          </w:p>
        </w:tc>
      </w:tr>
      <w:tr w:rsidR="005040C6" w:rsidRPr="004C4CCA" w14:paraId="4FE4380D" w14:textId="77777777" w:rsidTr="005040C6">
        <w:trPr>
          <w:trHeight w:val="550"/>
        </w:trPr>
        <w:tc>
          <w:tcPr>
            <w:tcW w:w="7582" w:type="dxa"/>
          </w:tcPr>
          <w:p w14:paraId="72AA4AF7" w14:textId="684CA5B9" w:rsidR="00F01A0D" w:rsidRPr="004F2DDE" w:rsidRDefault="00F01A0D" w:rsidP="00F01A0D">
            <w:pPr>
              <w:spacing w:line="276" w:lineRule="auto"/>
              <w:rPr>
                <w:rFonts w:cs="Arial"/>
                <w:i/>
                <w:sz w:val="18"/>
                <w:szCs w:val="18"/>
              </w:rPr>
            </w:pPr>
            <w:r>
              <w:rPr>
                <w:rFonts w:cs="Arial"/>
                <w:i/>
                <w:iCs/>
                <w:sz w:val="18"/>
                <w:szCs w:val="18"/>
                <w:lang w:val="en-GB"/>
              </w:rPr>
              <w:t>[</w:t>
            </w:r>
            <w:proofErr w:type="spellStart"/>
            <w:r>
              <w:rPr>
                <w:rFonts w:cs="Arial"/>
                <w:i/>
                <w:iCs/>
                <w:sz w:val="18"/>
                <w:szCs w:val="18"/>
                <w:lang w:val="en-GB"/>
              </w:rPr>
              <w:t>keuze</w:t>
            </w:r>
            <w:proofErr w:type="spellEnd"/>
            <w:r>
              <w:rPr>
                <w:rFonts w:cs="Arial"/>
                <w:i/>
                <w:iCs/>
                <w:sz w:val="18"/>
                <w:szCs w:val="18"/>
                <w:lang w:val="en-GB"/>
              </w:rPr>
              <w:t xml:space="preserve"> </w:t>
            </w:r>
            <w:proofErr w:type="spellStart"/>
            <w:r>
              <w:rPr>
                <w:rFonts w:cs="Arial"/>
                <w:i/>
                <w:iCs/>
                <w:sz w:val="18"/>
                <w:szCs w:val="18"/>
                <w:lang w:val="en-GB"/>
              </w:rPr>
              <w:t>bij</w:t>
            </w:r>
            <w:proofErr w:type="spellEnd"/>
            <w:r>
              <w:rPr>
                <w:rFonts w:cs="Arial"/>
                <w:i/>
                <w:iCs/>
                <w:sz w:val="18"/>
                <w:szCs w:val="18"/>
                <w:lang w:val="en-GB"/>
              </w:rPr>
              <w:t xml:space="preserve"> </w:t>
            </w:r>
            <w:proofErr w:type="spellStart"/>
            <w:r>
              <w:rPr>
                <w:rFonts w:cs="Arial"/>
                <w:i/>
                <w:iCs/>
                <w:sz w:val="18"/>
                <w:szCs w:val="18"/>
                <w:lang w:val="en-GB"/>
              </w:rPr>
              <w:t>Nederlandstalige</w:t>
            </w:r>
            <w:proofErr w:type="spellEnd"/>
            <w:r>
              <w:rPr>
                <w:rFonts w:cs="Arial"/>
                <w:i/>
                <w:iCs/>
                <w:sz w:val="18"/>
                <w:szCs w:val="18"/>
                <w:lang w:val="en-GB"/>
              </w:rPr>
              <w:t xml:space="preserve"> </w:t>
            </w:r>
            <w:proofErr w:type="spellStart"/>
            <w:r>
              <w:rPr>
                <w:rFonts w:cs="Arial"/>
                <w:i/>
                <w:iCs/>
                <w:sz w:val="18"/>
                <w:szCs w:val="18"/>
                <w:lang w:val="en-GB"/>
              </w:rPr>
              <w:t>Bacheloropleiding</w:t>
            </w:r>
            <w:proofErr w:type="spellEnd"/>
            <w:r>
              <w:rPr>
                <w:rFonts w:cs="Arial"/>
                <w:i/>
                <w:iCs/>
                <w:sz w:val="18"/>
                <w:szCs w:val="18"/>
                <w:lang w:val="en-GB"/>
              </w:rPr>
              <w:t>]</w:t>
            </w:r>
          </w:p>
          <w:p w14:paraId="0589609E" w14:textId="2FD3FD54" w:rsidR="00CE760D" w:rsidRPr="00772C16" w:rsidRDefault="009509A8" w:rsidP="00CE760D">
            <w:pPr>
              <w:pStyle w:val="Lijstalinea"/>
              <w:numPr>
                <w:ilvl w:val="0"/>
                <w:numId w:val="25"/>
              </w:numPr>
              <w:autoSpaceDE w:val="0"/>
              <w:autoSpaceDN w:val="0"/>
              <w:spacing w:line="276" w:lineRule="auto"/>
              <w:rPr>
                <w:rFonts w:cs="Arial"/>
                <w:sz w:val="20"/>
                <w:szCs w:val="20"/>
                <w:lang w:val="en-US"/>
              </w:rPr>
            </w:pPr>
            <w:r>
              <w:rPr>
                <w:rFonts w:cs="Arial"/>
                <w:sz w:val="20"/>
                <w:szCs w:val="20"/>
                <w:lang w:val="en-GB"/>
              </w:rPr>
              <w:t>Sufficient command of the Dutch language can be evidenced by successful completion of:</w:t>
            </w:r>
          </w:p>
          <w:p w14:paraId="69621714" w14:textId="416FA151" w:rsidR="00CE760D" w:rsidRPr="00772C16" w:rsidRDefault="009509A8" w:rsidP="00CE760D">
            <w:pPr>
              <w:pStyle w:val="Lijstalinea"/>
              <w:numPr>
                <w:ilvl w:val="1"/>
                <w:numId w:val="25"/>
              </w:numPr>
              <w:autoSpaceDE w:val="0"/>
              <w:autoSpaceDN w:val="0"/>
              <w:spacing w:line="276" w:lineRule="auto"/>
              <w:rPr>
                <w:rFonts w:cs="Arial"/>
                <w:sz w:val="20"/>
                <w:szCs w:val="20"/>
                <w:lang w:val="en-US"/>
              </w:rPr>
            </w:pPr>
            <w:r>
              <w:rPr>
                <w:rFonts w:cs="Arial"/>
                <w:sz w:val="20"/>
                <w:szCs w:val="20"/>
                <w:lang w:val="en-GB"/>
              </w:rPr>
              <w:t>The official Dutch as a Second Language Programme II (NT2-II) and registration in DUO;</w:t>
            </w:r>
          </w:p>
          <w:p w14:paraId="390BDDD8" w14:textId="6E26E61F" w:rsidR="00CE760D" w:rsidRPr="00772C16" w:rsidRDefault="000C65F9" w:rsidP="00CE760D">
            <w:pPr>
              <w:pStyle w:val="Lijstalinea"/>
              <w:numPr>
                <w:ilvl w:val="1"/>
                <w:numId w:val="25"/>
              </w:numPr>
              <w:autoSpaceDE w:val="0"/>
              <w:autoSpaceDN w:val="0"/>
              <w:spacing w:line="276" w:lineRule="auto"/>
              <w:rPr>
                <w:rFonts w:cs="Arial"/>
                <w:sz w:val="20"/>
                <w:szCs w:val="20"/>
                <w:lang w:val="en-US"/>
              </w:rPr>
            </w:pPr>
            <w:r>
              <w:rPr>
                <w:rFonts w:cs="Arial"/>
                <w:sz w:val="20"/>
                <w:szCs w:val="20"/>
                <w:lang w:val="en-GB"/>
              </w:rPr>
              <w:t>Certificate of Dutch as a Second Language (</w:t>
            </w:r>
            <w:proofErr w:type="spellStart"/>
            <w:r>
              <w:rPr>
                <w:rFonts w:cs="Arial"/>
                <w:sz w:val="20"/>
                <w:szCs w:val="20"/>
                <w:lang w:val="en-GB"/>
              </w:rPr>
              <w:t>CNaVT</w:t>
            </w:r>
            <w:proofErr w:type="spellEnd"/>
            <w:r>
              <w:rPr>
                <w:rFonts w:cs="Arial"/>
                <w:sz w:val="20"/>
                <w:szCs w:val="20"/>
                <w:lang w:val="en-GB"/>
              </w:rPr>
              <w:t>), [profile ‘</w:t>
            </w:r>
            <w:proofErr w:type="spellStart"/>
            <w:r>
              <w:rPr>
                <w:rFonts w:cs="Arial"/>
                <w:i/>
                <w:iCs/>
                <w:sz w:val="20"/>
                <w:szCs w:val="20"/>
                <w:lang w:val="en-GB"/>
              </w:rPr>
              <w:t>Educatief</w:t>
            </w:r>
            <w:proofErr w:type="spellEnd"/>
            <w:r>
              <w:rPr>
                <w:rFonts w:cs="Arial"/>
                <w:i/>
                <w:iCs/>
                <w:sz w:val="20"/>
                <w:szCs w:val="20"/>
                <w:lang w:val="en-GB"/>
              </w:rPr>
              <w:t xml:space="preserve"> </w:t>
            </w:r>
            <w:proofErr w:type="spellStart"/>
            <w:r>
              <w:rPr>
                <w:rFonts w:cs="Arial"/>
                <w:i/>
                <w:iCs/>
                <w:sz w:val="20"/>
                <w:szCs w:val="20"/>
                <w:lang w:val="en-GB"/>
              </w:rPr>
              <w:t>Professioneel</w:t>
            </w:r>
            <w:proofErr w:type="spellEnd"/>
            <w:r>
              <w:rPr>
                <w:rFonts w:cs="Arial"/>
                <w:i/>
                <w:iCs/>
                <w:sz w:val="20"/>
                <w:szCs w:val="20"/>
                <w:lang w:val="en-GB"/>
              </w:rPr>
              <w:t>’</w:t>
            </w:r>
            <w:r>
              <w:rPr>
                <w:rFonts w:cs="Arial"/>
                <w:sz w:val="20"/>
                <w:szCs w:val="20"/>
                <w:lang w:val="en-GB"/>
              </w:rPr>
              <w:t xml:space="preserve"> (EDUP) C1] or [</w:t>
            </w:r>
            <w:r>
              <w:rPr>
                <w:rFonts w:cs="Arial"/>
                <w:i/>
                <w:iCs/>
                <w:sz w:val="20"/>
                <w:szCs w:val="20"/>
                <w:lang w:val="en-GB"/>
              </w:rPr>
              <w:t>‘</w:t>
            </w:r>
            <w:proofErr w:type="spellStart"/>
            <w:r>
              <w:rPr>
                <w:rFonts w:cs="Arial"/>
                <w:i/>
                <w:iCs/>
                <w:sz w:val="20"/>
                <w:szCs w:val="20"/>
                <w:lang w:val="en-GB"/>
              </w:rPr>
              <w:t>Educatief</w:t>
            </w:r>
            <w:proofErr w:type="spellEnd"/>
            <w:r>
              <w:rPr>
                <w:rFonts w:cs="Arial"/>
                <w:i/>
                <w:iCs/>
                <w:sz w:val="20"/>
                <w:szCs w:val="20"/>
                <w:lang w:val="en-GB"/>
              </w:rPr>
              <w:t xml:space="preserve"> </w:t>
            </w:r>
            <w:proofErr w:type="spellStart"/>
            <w:r>
              <w:rPr>
                <w:rFonts w:cs="Arial"/>
                <w:i/>
                <w:iCs/>
                <w:sz w:val="20"/>
                <w:szCs w:val="20"/>
                <w:lang w:val="en-GB"/>
              </w:rPr>
              <w:t>Startbekwaam</w:t>
            </w:r>
            <w:proofErr w:type="spellEnd"/>
            <w:r>
              <w:rPr>
                <w:rFonts w:cs="Arial"/>
                <w:i/>
                <w:iCs/>
                <w:sz w:val="20"/>
                <w:szCs w:val="20"/>
                <w:lang w:val="en-GB"/>
              </w:rPr>
              <w:t>’</w:t>
            </w:r>
            <w:r>
              <w:rPr>
                <w:rFonts w:cs="Arial"/>
                <w:sz w:val="20"/>
                <w:szCs w:val="20"/>
                <w:lang w:val="en-GB"/>
              </w:rPr>
              <w:t xml:space="preserve"> (SRTR)B2]; </w:t>
            </w:r>
          </w:p>
          <w:p w14:paraId="6ADD4B0C" w14:textId="6B6747BB" w:rsidR="009509A8" w:rsidRPr="00772C16" w:rsidRDefault="009509A8" w:rsidP="00CE760D">
            <w:pPr>
              <w:pStyle w:val="Lijstalinea"/>
              <w:numPr>
                <w:ilvl w:val="1"/>
                <w:numId w:val="25"/>
              </w:numPr>
              <w:autoSpaceDE w:val="0"/>
              <w:autoSpaceDN w:val="0"/>
              <w:spacing w:line="276" w:lineRule="auto"/>
              <w:rPr>
                <w:rFonts w:cs="Arial"/>
                <w:sz w:val="20"/>
                <w:szCs w:val="20"/>
                <w:lang w:val="en-US"/>
              </w:rPr>
            </w:pPr>
            <w:r>
              <w:rPr>
                <w:rFonts w:cs="Arial"/>
                <w:sz w:val="20"/>
                <w:szCs w:val="20"/>
                <w:lang w:val="en-GB"/>
              </w:rPr>
              <w:t>Foreign final school examinations accepted by Vrije Universiteit Amsterdam, which included the Dutch language.</w:t>
            </w:r>
          </w:p>
          <w:p w14:paraId="60B8E4D3" w14:textId="77777777" w:rsidR="00CE760D" w:rsidRPr="00772C16" w:rsidRDefault="00CE760D" w:rsidP="00CE760D">
            <w:pPr>
              <w:autoSpaceDE w:val="0"/>
              <w:autoSpaceDN w:val="0"/>
              <w:spacing w:line="276" w:lineRule="auto"/>
              <w:rPr>
                <w:rFonts w:cs="Arial"/>
                <w:sz w:val="20"/>
                <w:szCs w:val="20"/>
                <w:lang w:val="en-US"/>
              </w:rPr>
            </w:pPr>
          </w:p>
          <w:p w14:paraId="522A246F" w14:textId="1F1A2DA0" w:rsidR="002744CE" w:rsidRPr="00772C16" w:rsidRDefault="00CB48A7" w:rsidP="00CE760D">
            <w:pPr>
              <w:autoSpaceDE w:val="0"/>
              <w:autoSpaceDN w:val="0"/>
              <w:spacing w:line="276" w:lineRule="auto"/>
              <w:rPr>
                <w:rFonts w:cs="Arial"/>
                <w:sz w:val="20"/>
                <w:szCs w:val="20"/>
                <w:lang w:val="en-US"/>
              </w:rPr>
            </w:pPr>
            <w:r>
              <w:rPr>
                <w:rFonts w:cs="Arial"/>
                <w:sz w:val="20"/>
                <w:szCs w:val="20"/>
                <w:lang w:val="en-GB"/>
              </w:rPr>
              <w:t>Those who have been admitted to a Dutch-language study programme based on a diploma obtained abroad and who have successfully completed level 4 of VWO or higher with a pass grade in Dutch are exempted from the language requirement.</w:t>
            </w:r>
          </w:p>
        </w:tc>
        <w:tc>
          <w:tcPr>
            <w:tcW w:w="1326" w:type="dxa"/>
          </w:tcPr>
          <w:p w14:paraId="6AA06AF4" w14:textId="77777777" w:rsidR="005040C6" w:rsidRPr="00772C16" w:rsidRDefault="005040C6" w:rsidP="00902257">
            <w:pPr>
              <w:autoSpaceDE w:val="0"/>
              <w:autoSpaceDN w:val="0"/>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35C489B8" w14:textId="159F7B46" w:rsidR="005040C6" w:rsidRPr="00772C16" w:rsidRDefault="005040C6" w:rsidP="00902257">
            <w:pPr>
              <w:autoSpaceDE w:val="0"/>
              <w:autoSpaceDN w:val="0"/>
              <w:spacing w:line="276" w:lineRule="auto"/>
              <w:rPr>
                <w:rFonts w:cs="Arial"/>
                <w:sz w:val="16"/>
                <w:szCs w:val="16"/>
                <w:lang w:val="en-US"/>
              </w:rPr>
            </w:pPr>
            <w:r>
              <w:rPr>
                <w:rFonts w:cs="Arial"/>
                <w:sz w:val="16"/>
                <w:szCs w:val="16"/>
                <w:lang w:val="en-GB"/>
              </w:rPr>
              <w:t>see Appendix III</w:t>
            </w:r>
          </w:p>
        </w:tc>
      </w:tr>
      <w:tr w:rsidR="002744CE" w:rsidRPr="004C4CCA" w14:paraId="0C4324AF" w14:textId="77777777" w:rsidTr="005040C6">
        <w:trPr>
          <w:trHeight w:val="550"/>
        </w:trPr>
        <w:tc>
          <w:tcPr>
            <w:tcW w:w="7582" w:type="dxa"/>
          </w:tcPr>
          <w:p w14:paraId="1579BC91" w14:textId="6B04E5D8" w:rsidR="00F01A0D" w:rsidRPr="004F2DDE" w:rsidRDefault="00F01A0D" w:rsidP="00F01A0D">
            <w:pPr>
              <w:spacing w:line="276" w:lineRule="auto"/>
              <w:rPr>
                <w:rFonts w:cs="Arial"/>
                <w:i/>
                <w:sz w:val="18"/>
                <w:szCs w:val="18"/>
              </w:rPr>
            </w:pPr>
            <w:r>
              <w:rPr>
                <w:rFonts w:cs="Arial"/>
                <w:i/>
                <w:iCs/>
                <w:sz w:val="18"/>
                <w:szCs w:val="18"/>
                <w:lang w:val="en-GB"/>
              </w:rPr>
              <w:t>[</w:t>
            </w:r>
            <w:proofErr w:type="spellStart"/>
            <w:r>
              <w:rPr>
                <w:rFonts w:cs="Arial"/>
                <w:i/>
                <w:iCs/>
                <w:sz w:val="18"/>
                <w:szCs w:val="18"/>
                <w:lang w:val="en-GB"/>
              </w:rPr>
              <w:t>keuze</w:t>
            </w:r>
            <w:proofErr w:type="spellEnd"/>
            <w:r>
              <w:rPr>
                <w:rFonts w:cs="Arial"/>
                <w:i/>
                <w:iCs/>
                <w:sz w:val="18"/>
                <w:szCs w:val="18"/>
                <w:lang w:val="en-GB"/>
              </w:rPr>
              <w:t xml:space="preserve"> </w:t>
            </w:r>
            <w:proofErr w:type="spellStart"/>
            <w:r>
              <w:rPr>
                <w:rFonts w:cs="Arial"/>
                <w:i/>
                <w:iCs/>
                <w:sz w:val="18"/>
                <w:szCs w:val="18"/>
                <w:lang w:val="en-GB"/>
              </w:rPr>
              <w:t>bij</w:t>
            </w:r>
            <w:proofErr w:type="spellEnd"/>
            <w:r>
              <w:rPr>
                <w:rFonts w:cs="Arial"/>
                <w:i/>
                <w:iCs/>
                <w:sz w:val="18"/>
                <w:szCs w:val="18"/>
                <w:lang w:val="en-GB"/>
              </w:rPr>
              <w:t xml:space="preserve"> </w:t>
            </w:r>
            <w:proofErr w:type="spellStart"/>
            <w:r>
              <w:rPr>
                <w:rFonts w:cs="Arial"/>
                <w:i/>
                <w:iCs/>
                <w:sz w:val="18"/>
                <w:szCs w:val="18"/>
                <w:lang w:val="en-GB"/>
              </w:rPr>
              <w:t>Engelstalige</w:t>
            </w:r>
            <w:proofErr w:type="spellEnd"/>
            <w:r>
              <w:rPr>
                <w:rFonts w:cs="Arial"/>
                <w:i/>
                <w:iCs/>
                <w:sz w:val="18"/>
                <w:szCs w:val="18"/>
                <w:lang w:val="en-GB"/>
              </w:rPr>
              <w:t xml:space="preserve"> </w:t>
            </w:r>
            <w:proofErr w:type="spellStart"/>
            <w:r>
              <w:rPr>
                <w:rFonts w:cs="Arial"/>
                <w:i/>
                <w:iCs/>
                <w:sz w:val="18"/>
                <w:szCs w:val="18"/>
                <w:lang w:val="en-GB"/>
              </w:rPr>
              <w:t>Bacheloropleiding</w:t>
            </w:r>
            <w:proofErr w:type="spellEnd"/>
            <w:r>
              <w:rPr>
                <w:rFonts w:cs="Arial"/>
                <w:i/>
                <w:iCs/>
                <w:sz w:val="18"/>
                <w:szCs w:val="18"/>
                <w:lang w:val="en-GB"/>
              </w:rPr>
              <w:t>]</w:t>
            </w:r>
          </w:p>
          <w:p w14:paraId="128161C8" w14:textId="64BDD950" w:rsidR="00CB48A7" w:rsidRPr="007F5528" w:rsidRDefault="002744CE" w:rsidP="002744CE">
            <w:pPr>
              <w:pStyle w:val="Lijstalinea"/>
              <w:numPr>
                <w:ilvl w:val="0"/>
                <w:numId w:val="25"/>
              </w:numPr>
              <w:autoSpaceDE w:val="0"/>
              <w:autoSpaceDN w:val="0"/>
              <w:spacing w:line="276" w:lineRule="auto"/>
              <w:rPr>
                <w:rFonts w:cs="Arial"/>
                <w:sz w:val="20"/>
                <w:szCs w:val="20"/>
                <w:lang w:val="en-US"/>
              </w:rPr>
            </w:pPr>
            <w:r>
              <w:rPr>
                <w:rFonts w:cs="Arial"/>
                <w:sz w:val="20"/>
                <w:szCs w:val="20"/>
                <w:lang w:val="en-GB"/>
              </w:rPr>
              <w:t>Sufficient command of the English language can be evidenced by successful completion</w:t>
            </w:r>
            <w:r w:rsidRPr="00FC4530">
              <w:rPr>
                <w:rFonts w:cs="Arial"/>
                <w:strike/>
                <w:sz w:val="20"/>
                <w:szCs w:val="20"/>
                <w:lang w:val="en-GB"/>
              </w:rPr>
              <w:t>, no later than two years prior to starting the study programme,</w:t>
            </w:r>
            <w:r w:rsidRPr="007F5528">
              <w:rPr>
                <w:rFonts w:cs="Arial"/>
                <w:sz w:val="20"/>
                <w:szCs w:val="20"/>
                <w:lang w:val="en-GB"/>
              </w:rPr>
              <w:t xml:space="preserve"> of:</w:t>
            </w:r>
          </w:p>
          <w:p w14:paraId="010CA6C2" w14:textId="15A6D389" w:rsidR="00CB48A7" w:rsidRPr="00AC38EB" w:rsidRDefault="002744CE" w:rsidP="002744CE">
            <w:pPr>
              <w:pStyle w:val="Lijstalinea"/>
              <w:numPr>
                <w:ilvl w:val="1"/>
                <w:numId w:val="25"/>
              </w:numPr>
              <w:autoSpaceDE w:val="0"/>
              <w:autoSpaceDN w:val="0"/>
              <w:spacing w:line="276" w:lineRule="auto"/>
              <w:rPr>
                <w:rFonts w:cs="Arial"/>
                <w:color w:val="FF0000"/>
                <w:sz w:val="20"/>
                <w:szCs w:val="20"/>
                <w:lang w:val="en-US"/>
              </w:rPr>
            </w:pPr>
            <w:r w:rsidRPr="007F5528">
              <w:rPr>
                <w:rFonts w:cs="Arial"/>
                <w:sz w:val="20"/>
                <w:szCs w:val="20"/>
                <w:lang w:val="en-GB"/>
              </w:rPr>
              <w:t xml:space="preserve">IELTS </w:t>
            </w:r>
            <w:r w:rsidRPr="00850AE8">
              <w:rPr>
                <w:rFonts w:cs="Arial"/>
                <w:strike/>
                <w:sz w:val="20"/>
                <w:szCs w:val="20"/>
                <w:lang w:val="en-GB"/>
              </w:rPr>
              <w:t>(academic) 6.5</w:t>
            </w:r>
            <w:r w:rsidR="00850AE8">
              <w:rPr>
                <w:rFonts w:cs="Arial"/>
                <w:sz w:val="20"/>
                <w:szCs w:val="20"/>
                <w:lang w:val="en-GB"/>
              </w:rPr>
              <w:t xml:space="preserve"> </w:t>
            </w:r>
            <w:r w:rsidR="00850AE8" w:rsidRPr="00850AE8">
              <w:rPr>
                <w:rFonts w:cs="Arial"/>
                <w:color w:val="FF0000"/>
                <w:sz w:val="20"/>
                <w:szCs w:val="20"/>
                <w:lang w:val="en-GB"/>
              </w:rPr>
              <w:t>Academic: an overall score of at least [6.5][...];</w:t>
            </w:r>
            <w:r w:rsidR="00AC38EB">
              <w:rPr>
                <w:rFonts w:cs="Arial"/>
                <w:sz w:val="20"/>
                <w:szCs w:val="20"/>
                <w:lang w:val="en-GB"/>
              </w:rPr>
              <w:br/>
            </w:r>
            <w:r w:rsidR="00AC38EB" w:rsidRPr="00AC38EB">
              <w:rPr>
                <w:rFonts w:cs="Arial"/>
                <w:color w:val="FF0000"/>
                <w:sz w:val="20"/>
                <w:szCs w:val="20"/>
                <w:lang w:val="en-US"/>
              </w:rPr>
              <w:t>IELTS test has a validity of 2 years.</w:t>
            </w:r>
          </w:p>
          <w:p w14:paraId="44C6F85A" w14:textId="42EE2DFF" w:rsidR="00CB48A7" w:rsidRPr="00DA7ECD" w:rsidRDefault="002744CE" w:rsidP="00353A55">
            <w:pPr>
              <w:pStyle w:val="Lijstalinea"/>
              <w:numPr>
                <w:ilvl w:val="1"/>
                <w:numId w:val="25"/>
              </w:numPr>
              <w:autoSpaceDE w:val="0"/>
              <w:autoSpaceDN w:val="0"/>
              <w:spacing w:line="276" w:lineRule="auto"/>
              <w:rPr>
                <w:rFonts w:cs="Arial"/>
                <w:sz w:val="20"/>
                <w:szCs w:val="20"/>
                <w:lang w:val="en-US"/>
              </w:rPr>
            </w:pPr>
            <w:r w:rsidRPr="00DA7ECD">
              <w:rPr>
                <w:rFonts w:cs="Arial"/>
                <w:strike/>
                <w:sz w:val="20"/>
                <w:szCs w:val="20"/>
                <w:lang w:val="en-GB"/>
              </w:rPr>
              <w:t>TOEFL paper-based test 580; TOEFL internet-based test 92;</w:t>
            </w:r>
            <w:r w:rsidR="00B83DC5" w:rsidRPr="00DA7ECD">
              <w:rPr>
                <w:rFonts w:cs="Arial"/>
                <w:sz w:val="20"/>
                <w:szCs w:val="20"/>
                <w:lang w:val="en-GB"/>
              </w:rPr>
              <w:br/>
            </w:r>
            <w:r w:rsidR="00DA7ECD" w:rsidRPr="00DA7ECD">
              <w:rPr>
                <w:rFonts w:cs="Arial"/>
                <w:color w:val="FF0000"/>
                <w:sz w:val="20"/>
                <w:szCs w:val="20"/>
                <w:lang w:val="en-US"/>
              </w:rPr>
              <w:t>TOEFL iBT: an overall score of at least [92][…];</w:t>
            </w:r>
            <w:r w:rsidR="00DA7ECD">
              <w:rPr>
                <w:rFonts w:cs="Arial"/>
                <w:color w:val="FF0000"/>
                <w:sz w:val="20"/>
                <w:szCs w:val="20"/>
                <w:lang w:val="en-US"/>
              </w:rPr>
              <w:br/>
            </w:r>
            <w:r w:rsidR="00B83DC5" w:rsidRPr="00DA7ECD">
              <w:rPr>
                <w:rFonts w:cs="Arial"/>
                <w:color w:val="FF0000"/>
                <w:sz w:val="20"/>
                <w:szCs w:val="20"/>
                <w:lang w:val="en-US"/>
              </w:rPr>
              <w:t>TOEFL test has a validity of 2 years.</w:t>
            </w:r>
          </w:p>
          <w:p w14:paraId="5B9ADAEA" w14:textId="53288186" w:rsidR="00CB48A7" w:rsidRPr="00E63EFF" w:rsidRDefault="00C27EA1" w:rsidP="002744CE">
            <w:pPr>
              <w:pStyle w:val="Lijstalinea"/>
              <w:numPr>
                <w:ilvl w:val="1"/>
                <w:numId w:val="25"/>
              </w:numPr>
              <w:autoSpaceDE w:val="0"/>
              <w:autoSpaceDN w:val="0"/>
              <w:spacing w:line="276" w:lineRule="auto"/>
              <w:rPr>
                <w:rFonts w:cs="Arial"/>
                <w:strike/>
                <w:sz w:val="20"/>
                <w:szCs w:val="20"/>
                <w:lang w:val="en-US"/>
              </w:rPr>
            </w:pPr>
            <w:r w:rsidRPr="00E63EFF">
              <w:rPr>
                <w:rFonts w:cs="Arial"/>
                <w:strike/>
                <w:sz w:val="20"/>
                <w:szCs w:val="20"/>
                <w:lang w:val="en-GB"/>
              </w:rPr>
              <w:t>[VU English Language Proficiency Test; TOEFL ITP 580]</w:t>
            </w:r>
          </w:p>
          <w:p w14:paraId="1E6A1407" w14:textId="77777777" w:rsidR="00581977" w:rsidRPr="00581977" w:rsidRDefault="002744CE" w:rsidP="00581977">
            <w:pPr>
              <w:pStyle w:val="Lijstalinea"/>
              <w:numPr>
                <w:ilvl w:val="1"/>
                <w:numId w:val="25"/>
              </w:numPr>
              <w:rPr>
                <w:rFonts w:cs="Arial"/>
                <w:color w:val="FF0000"/>
                <w:sz w:val="20"/>
                <w:szCs w:val="20"/>
                <w:lang w:val="en-GB"/>
              </w:rPr>
            </w:pPr>
            <w:r w:rsidRPr="00581977">
              <w:rPr>
                <w:rFonts w:cs="Arial"/>
                <w:sz w:val="20"/>
                <w:szCs w:val="20"/>
                <w:lang w:val="en-GB"/>
              </w:rPr>
              <w:t>Cambridge Certificate of Proficiency in English (CPE) or Cambridge Certificate of Advanced English (CAE)</w:t>
            </w:r>
            <w:r w:rsidRPr="00581977">
              <w:rPr>
                <w:rFonts w:cs="Arial"/>
                <w:strike/>
                <w:sz w:val="20"/>
                <w:szCs w:val="20"/>
                <w:lang w:val="en-GB"/>
              </w:rPr>
              <w:t>: grade A, B or C</w:t>
            </w:r>
            <w:r w:rsidR="007F21CC" w:rsidRPr="00581977">
              <w:rPr>
                <w:rFonts w:cs="Arial"/>
                <w:sz w:val="20"/>
                <w:szCs w:val="20"/>
                <w:lang w:val="en-GB"/>
              </w:rPr>
              <w:t xml:space="preserve"> </w:t>
            </w:r>
            <w:r w:rsidR="0049036A" w:rsidRPr="00581977">
              <w:rPr>
                <w:rFonts w:cs="Arial"/>
                <w:color w:val="FF0000"/>
                <w:sz w:val="20"/>
                <w:szCs w:val="20"/>
                <w:lang w:val="en-GB"/>
              </w:rPr>
              <w:t>with an overall score of at least 180.</w:t>
            </w:r>
            <w:r w:rsidR="00581977" w:rsidRPr="00581977">
              <w:rPr>
                <w:rFonts w:cs="Arial"/>
                <w:color w:val="FF0000"/>
                <w:sz w:val="20"/>
                <w:szCs w:val="20"/>
                <w:lang w:val="en-GB"/>
              </w:rPr>
              <w:br/>
              <w:t>Cambridge tests are valid indefinitely.</w:t>
            </w:r>
          </w:p>
          <w:p w14:paraId="5BA2A4BE" w14:textId="75A6C331" w:rsidR="009F0FCF" w:rsidRPr="00772C16" w:rsidRDefault="009F0FCF" w:rsidP="00C47D4E">
            <w:pPr>
              <w:autoSpaceDE w:val="0"/>
              <w:autoSpaceDN w:val="0"/>
              <w:spacing w:line="276" w:lineRule="auto"/>
              <w:rPr>
                <w:rFonts w:cs="Arial"/>
                <w:sz w:val="20"/>
                <w:szCs w:val="20"/>
                <w:lang w:val="en-US"/>
              </w:rPr>
            </w:pPr>
          </w:p>
          <w:p w14:paraId="4BD663D5" w14:textId="64FA658A" w:rsidR="00C47D4E" w:rsidRPr="00772C16" w:rsidRDefault="009D2CC2" w:rsidP="00C47D4E">
            <w:pPr>
              <w:autoSpaceDE w:val="0"/>
              <w:autoSpaceDN w:val="0"/>
              <w:spacing w:line="276" w:lineRule="auto"/>
              <w:rPr>
                <w:rFonts w:cs="Arial"/>
                <w:sz w:val="20"/>
                <w:szCs w:val="20"/>
                <w:lang w:val="en-US"/>
              </w:rPr>
            </w:pPr>
            <w:r>
              <w:rPr>
                <w:rFonts w:cs="Arial"/>
                <w:sz w:val="20"/>
                <w:szCs w:val="20"/>
                <w:lang w:val="en-GB"/>
              </w:rPr>
              <w:t>Sufficient command of the English language can also be evidenced by successful completion of:</w:t>
            </w:r>
          </w:p>
          <w:p w14:paraId="1A03EFD8" w14:textId="1A021723" w:rsidR="00CB48A7" w:rsidRPr="00772C16" w:rsidRDefault="00CB48A7" w:rsidP="002744CE">
            <w:pPr>
              <w:pStyle w:val="Lijstalinea"/>
              <w:numPr>
                <w:ilvl w:val="1"/>
                <w:numId w:val="25"/>
              </w:numPr>
              <w:autoSpaceDE w:val="0"/>
              <w:autoSpaceDN w:val="0"/>
              <w:spacing w:line="276" w:lineRule="auto"/>
              <w:rPr>
                <w:rFonts w:cs="Arial"/>
                <w:sz w:val="20"/>
                <w:szCs w:val="20"/>
                <w:lang w:val="en-US"/>
              </w:rPr>
            </w:pPr>
            <w:r>
              <w:rPr>
                <w:rFonts w:cs="Arial"/>
                <w:sz w:val="20"/>
                <w:szCs w:val="20"/>
                <w:lang w:val="en-GB"/>
              </w:rPr>
              <w:t>Secondary education state exam: VWO English language and literature</w:t>
            </w:r>
          </w:p>
          <w:p w14:paraId="5D3E6132" w14:textId="2062EB6B" w:rsidR="00154AB7" w:rsidRPr="00772C16" w:rsidRDefault="00154AB7" w:rsidP="00154AB7">
            <w:pPr>
              <w:pStyle w:val="Lijstalinea"/>
              <w:numPr>
                <w:ilvl w:val="1"/>
                <w:numId w:val="25"/>
              </w:numPr>
              <w:autoSpaceDE w:val="0"/>
              <w:autoSpaceDN w:val="0"/>
              <w:spacing w:line="276" w:lineRule="auto"/>
              <w:rPr>
                <w:rFonts w:cs="Arial"/>
                <w:sz w:val="20"/>
                <w:szCs w:val="20"/>
                <w:lang w:val="en-US"/>
              </w:rPr>
            </w:pPr>
            <w:r>
              <w:rPr>
                <w:rFonts w:cs="Arial"/>
                <w:sz w:val="20"/>
                <w:szCs w:val="20"/>
                <w:lang w:val="en-GB"/>
              </w:rPr>
              <w:t xml:space="preserve">A VWO diploma or equivalent diploma in which </w:t>
            </w:r>
            <w:r w:rsidR="00763542" w:rsidRPr="00001AB1">
              <w:rPr>
                <w:rFonts w:cs="Arial"/>
                <w:color w:val="FF0000"/>
                <w:sz w:val="20"/>
                <w:szCs w:val="20"/>
                <w:lang w:val="en-GB"/>
              </w:rPr>
              <w:t xml:space="preserve">the course </w:t>
            </w:r>
            <w:r w:rsidR="00922079">
              <w:rPr>
                <w:rFonts w:cs="Arial"/>
                <w:color w:val="FF0000"/>
                <w:sz w:val="20"/>
                <w:szCs w:val="20"/>
                <w:lang w:val="en-GB"/>
              </w:rPr>
              <w:t>of</w:t>
            </w:r>
            <w:r w:rsidR="00F7091F">
              <w:rPr>
                <w:rFonts w:cs="Arial"/>
                <w:color w:val="FF0000"/>
                <w:sz w:val="20"/>
                <w:szCs w:val="20"/>
                <w:lang w:val="en-GB"/>
              </w:rPr>
              <w:t xml:space="preserve"> </w:t>
            </w:r>
            <w:r>
              <w:rPr>
                <w:rFonts w:cs="Arial"/>
                <w:sz w:val="20"/>
                <w:szCs w:val="20"/>
                <w:lang w:val="en-GB"/>
              </w:rPr>
              <w:t>English of a comparable level is required</w:t>
            </w:r>
          </w:p>
          <w:p w14:paraId="1F8DC5CC" w14:textId="537884CD" w:rsidR="002744CE" w:rsidRDefault="002744CE" w:rsidP="002744CE">
            <w:pPr>
              <w:autoSpaceDE w:val="0"/>
              <w:autoSpaceDN w:val="0"/>
              <w:spacing w:line="276" w:lineRule="auto"/>
              <w:rPr>
                <w:rFonts w:cs="Arial"/>
                <w:sz w:val="20"/>
                <w:szCs w:val="20"/>
                <w:lang w:val="en-US"/>
              </w:rPr>
            </w:pPr>
          </w:p>
          <w:p w14:paraId="6C3C44FF" w14:textId="494531A9" w:rsidR="001167A6" w:rsidRPr="001167A6" w:rsidRDefault="001167A6" w:rsidP="001167A6">
            <w:pPr>
              <w:autoSpaceDE w:val="0"/>
              <w:autoSpaceDN w:val="0"/>
              <w:spacing w:line="276" w:lineRule="auto"/>
              <w:rPr>
                <w:rFonts w:cs="Arial"/>
                <w:color w:val="FF0000"/>
                <w:sz w:val="20"/>
                <w:szCs w:val="20"/>
                <w:lang w:val="en-US"/>
              </w:rPr>
            </w:pPr>
            <w:r w:rsidRPr="001167A6">
              <w:rPr>
                <w:rFonts w:cs="Arial"/>
                <w:color w:val="FF0000"/>
                <w:sz w:val="20"/>
                <w:szCs w:val="20"/>
                <w:lang w:val="en-US"/>
              </w:rPr>
              <w:t>Applicants who have completed one of the following meet the English language requirement and therefore are exempted from taking an English language test:</w:t>
            </w:r>
          </w:p>
          <w:p w14:paraId="5F2FCCB7" w14:textId="4F562489" w:rsidR="001167A6" w:rsidRPr="00A65CFD" w:rsidRDefault="001167A6" w:rsidP="00A65CFD">
            <w:pPr>
              <w:pStyle w:val="Lijstalinea"/>
              <w:numPr>
                <w:ilvl w:val="1"/>
                <w:numId w:val="25"/>
              </w:numPr>
              <w:autoSpaceDE w:val="0"/>
              <w:autoSpaceDN w:val="0"/>
              <w:spacing w:line="276" w:lineRule="auto"/>
              <w:rPr>
                <w:rFonts w:cs="Arial"/>
                <w:color w:val="FF0000"/>
                <w:sz w:val="20"/>
                <w:szCs w:val="20"/>
                <w:lang w:val="en-GB"/>
              </w:rPr>
            </w:pPr>
            <w:r w:rsidRPr="00A65CFD">
              <w:rPr>
                <w:rFonts w:cs="Arial"/>
                <w:color w:val="FF0000"/>
                <w:sz w:val="20"/>
                <w:szCs w:val="20"/>
                <w:lang w:val="en-GB"/>
              </w:rPr>
              <w:t>a secondary education or higher education degree fully taught in English has been completed in Australia, Canada (except Quebec province), Ireland, New Zealand, Singapore, South Africa, the United Kingdom or the United States of America;</w:t>
            </w:r>
          </w:p>
          <w:p w14:paraId="475BC219" w14:textId="59385EAB" w:rsidR="009A2647" w:rsidRDefault="006A18E3" w:rsidP="00A65CFD">
            <w:pPr>
              <w:pStyle w:val="Lijstalinea"/>
              <w:numPr>
                <w:ilvl w:val="1"/>
                <w:numId w:val="25"/>
              </w:numPr>
              <w:autoSpaceDE w:val="0"/>
              <w:autoSpaceDN w:val="0"/>
              <w:spacing w:line="276" w:lineRule="auto"/>
              <w:rPr>
                <w:rFonts w:cs="Arial"/>
                <w:color w:val="FF0000"/>
                <w:sz w:val="20"/>
                <w:szCs w:val="20"/>
                <w:lang w:val="en-GB"/>
              </w:rPr>
            </w:pPr>
            <w:r w:rsidRPr="006A18E3">
              <w:rPr>
                <w:rFonts w:cs="Arial"/>
                <w:color w:val="FF0000"/>
                <w:sz w:val="20"/>
                <w:szCs w:val="20"/>
                <w:lang w:val="en-GB"/>
              </w:rPr>
              <w:t>a bachelor's or master's degree from an NVAO-accredited university program</w:t>
            </w:r>
            <w:r w:rsidR="009A2647" w:rsidRPr="00A65CFD">
              <w:rPr>
                <w:rFonts w:cs="Arial"/>
                <w:color w:val="FF0000"/>
                <w:sz w:val="20"/>
                <w:szCs w:val="20"/>
                <w:lang w:val="en-GB"/>
              </w:rPr>
              <w:t xml:space="preserve"> in the Netherlands</w:t>
            </w:r>
            <w:r w:rsidR="00111B83">
              <w:rPr>
                <w:rFonts w:cs="Arial"/>
                <w:color w:val="FF0000"/>
                <w:sz w:val="20"/>
                <w:szCs w:val="20"/>
                <w:lang w:val="en-GB"/>
              </w:rPr>
              <w:t>;</w:t>
            </w:r>
          </w:p>
          <w:p w14:paraId="47CD7FD7" w14:textId="66AB8674" w:rsidR="001167A6" w:rsidRPr="00A65CFD" w:rsidRDefault="001167A6" w:rsidP="00A65CFD">
            <w:pPr>
              <w:pStyle w:val="Lijstalinea"/>
              <w:numPr>
                <w:ilvl w:val="1"/>
                <w:numId w:val="25"/>
              </w:numPr>
              <w:autoSpaceDE w:val="0"/>
              <w:autoSpaceDN w:val="0"/>
              <w:spacing w:line="276" w:lineRule="auto"/>
              <w:rPr>
                <w:rFonts w:cs="Arial"/>
                <w:color w:val="FF0000"/>
                <w:sz w:val="20"/>
                <w:szCs w:val="20"/>
                <w:lang w:val="en-GB"/>
              </w:rPr>
            </w:pPr>
            <w:r w:rsidRPr="00A65CFD">
              <w:rPr>
                <w:rFonts w:cs="Arial"/>
                <w:color w:val="FF0000"/>
                <w:sz w:val="20"/>
                <w:szCs w:val="20"/>
                <w:lang w:val="en-GB"/>
              </w:rPr>
              <w:t>a bachelor's or master's degree fully taught in English in a member state of the European Union/</w:t>
            </w:r>
            <w:r w:rsidR="004C4CCA">
              <w:rPr>
                <w:rFonts w:cs="Arial"/>
                <w:color w:val="FF0000"/>
                <w:sz w:val="20"/>
                <w:szCs w:val="20"/>
                <w:lang w:val="en-GB"/>
              </w:rPr>
              <w:t xml:space="preserve"> </w:t>
            </w:r>
            <w:r w:rsidRPr="00A65CFD">
              <w:rPr>
                <w:rFonts w:cs="Arial"/>
                <w:color w:val="FF0000"/>
                <w:sz w:val="20"/>
                <w:szCs w:val="20"/>
                <w:lang w:val="en-GB"/>
              </w:rPr>
              <w:t>European Economic Area</w:t>
            </w:r>
            <w:r w:rsidR="002068B9">
              <w:rPr>
                <w:rFonts w:cs="Arial"/>
                <w:color w:val="FF0000"/>
                <w:sz w:val="20"/>
                <w:szCs w:val="20"/>
                <w:lang w:val="en-GB"/>
              </w:rPr>
              <w:t>.</w:t>
            </w:r>
          </w:p>
          <w:p w14:paraId="5C948BA0" w14:textId="014D50C7" w:rsidR="001167A6" w:rsidRPr="00562558" w:rsidRDefault="00D3562D" w:rsidP="002744CE">
            <w:pPr>
              <w:autoSpaceDE w:val="0"/>
              <w:autoSpaceDN w:val="0"/>
              <w:spacing w:line="276" w:lineRule="auto"/>
              <w:rPr>
                <w:rFonts w:cs="Arial"/>
                <w:color w:val="FF0000"/>
                <w:sz w:val="20"/>
                <w:szCs w:val="20"/>
                <w:lang w:val="en-US"/>
              </w:rPr>
            </w:pPr>
            <w:r w:rsidRPr="00562558">
              <w:rPr>
                <w:rFonts w:cs="Arial"/>
                <w:color w:val="FF0000"/>
                <w:sz w:val="20"/>
                <w:szCs w:val="20"/>
                <w:lang w:val="en-US"/>
              </w:rPr>
              <w:t xml:space="preserve">Also exempt from the language requirement are those who </w:t>
            </w:r>
            <w:r w:rsidR="00B4677B">
              <w:rPr>
                <w:rFonts w:cs="Arial"/>
                <w:color w:val="FF0000"/>
                <w:sz w:val="20"/>
                <w:szCs w:val="20"/>
                <w:lang w:val="en-US"/>
              </w:rPr>
              <w:t>have earned</w:t>
            </w:r>
            <w:r w:rsidRPr="00562558">
              <w:rPr>
                <w:rFonts w:cs="Arial"/>
                <w:color w:val="FF0000"/>
                <w:sz w:val="20"/>
                <w:szCs w:val="20"/>
                <w:lang w:val="en-US"/>
              </w:rPr>
              <w:t xml:space="preserve"> a </w:t>
            </w:r>
            <w:r w:rsidR="00184F91" w:rsidRPr="00562558">
              <w:rPr>
                <w:rFonts w:cs="Arial"/>
                <w:color w:val="FF0000"/>
                <w:sz w:val="20"/>
                <w:szCs w:val="20"/>
                <w:lang w:val="en-US"/>
              </w:rPr>
              <w:t>VWO</w:t>
            </w:r>
            <w:r w:rsidRPr="00562558">
              <w:rPr>
                <w:rFonts w:cs="Arial"/>
                <w:color w:val="FF0000"/>
                <w:sz w:val="20"/>
                <w:szCs w:val="20"/>
                <w:lang w:val="en-US"/>
              </w:rPr>
              <w:t xml:space="preserve"> diploma or equivalent</w:t>
            </w:r>
            <w:r w:rsidR="00A53D9E">
              <w:rPr>
                <w:rFonts w:cs="Arial"/>
                <w:color w:val="FF0000"/>
                <w:sz w:val="20"/>
                <w:szCs w:val="20"/>
                <w:lang w:val="en-US"/>
              </w:rPr>
              <w:t xml:space="preserve"> diploma</w:t>
            </w:r>
            <w:r w:rsidRPr="00562558">
              <w:rPr>
                <w:rFonts w:cs="Arial"/>
                <w:color w:val="FF0000"/>
                <w:sz w:val="20"/>
                <w:szCs w:val="20"/>
                <w:lang w:val="en-US"/>
              </w:rPr>
              <w:t xml:space="preserve">, </w:t>
            </w:r>
            <w:r w:rsidR="00562558" w:rsidRPr="00562558">
              <w:rPr>
                <w:rFonts w:cs="Arial"/>
                <w:color w:val="FF0000"/>
                <w:sz w:val="20"/>
                <w:szCs w:val="20"/>
                <w:lang w:val="en-US"/>
              </w:rPr>
              <w:t xml:space="preserve">in which </w:t>
            </w:r>
            <w:r w:rsidRPr="00562558">
              <w:rPr>
                <w:rFonts w:cs="Arial"/>
                <w:color w:val="FF0000"/>
                <w:sz w:val="20"/>
                <w:szCs w:val="20"/>
                <w:lang w:val="en-US"/>
              </w:rPr>
              <w:t xml:space="preserve">English </w:t>
            </w:r>
            <w:r w:rsidR="00A53D9E">
              <w:rPr>
                <w:rFonts w:cs="Arial"/>
                <w:color w:val="FF0000"/>
                <w:sz w:val="20"/>
                <w:szCs w:val="20"/>
                <w:lang w:val="en-US"/>
              </w:rPr>
              <w:t>of a level</w:t>
            </w:r>
            <w:r w:rsidRPr="00562558">
              <w:rPr>
                <w:rFonts w:cs="Arial"/>
                <w:color w:val="FF0000"/>
                <w:sz w:val="20"/>
                <w:szCs w:val="20"/>
                <w:lang w:val="en-US"/>
              </w:rPr>
              <w:t xml:space="preserve"> comparable </w:t>
            </w:r>
            <w:r w:rsidR="00A53D9E">
              <w:rPr>
                <w:rFonts w:cs="Arial"/>
                <w:color w:val="FF0000"/>
                <w:sz w:val="20"/>
                <w:szCs w:val="20"/>
                <w:lang w:val="en-US"/>
              </w:rPr>
              <w:t xml:space="preserve">to VWO is </w:t>
            </w:r>
            <w:r w:rsidR="00016CC3">
              <w:rPr>
                <w:rFonts w:cs="Arial"/>
                <w:color w:val="FF0000"/>
                <w:sz w:val="20"/>
                <w:szCs w:val="20"/>
                <w:lang w:val="en-US"/>
              </w:rPr>
              <w:t>required</w:t>
            </w:r>
            <w:r w:rsidRPr="00562558">
              <w:rPr>
                <w:rFonts w:cs="Arial"/>
                <w:color w:val="FF0000"/>
                <w:sz w:val="20"/>
                <w:szCs w:val="20"/>
                <w:lang w:val="en-US"/>
              </w:rPr>
              <w:t>.</w:t>
            </w:r>
          </w:p>
          <w:p w14:paraId="044E50C2" w14:textId="39262D8B" w:rsidR="002744CE" w:rsidRPr="00D3562D" w:rsidRDefault="002744CE" w:rsidP="002744CE">
            <w:pPr>
              <w:autoSpaceDE w:val="0"/>
              <w:autoSpaceDN w:val="0"/>
              <w:spacing w:line="276" w:lineRule="auto"/>
              <w:rPr>
                <w:rFonts w:cs="Arial"/>
                <w:strike/>
                <w:sz w:val="20"/>
                <w:szCs w:val="20"/>
                <w:lang w:val="en-US"/>
              </w:rPr>
            </w:pPr>
            <w:r w:rsidRPr="00D3562D">
              <w:rPr>
                <w:rFonts w:cs="Arial"/>
                <w:strike/>
                <w:sz w:val="20"/>
                <w:szCs w:val="20"/>
                <w:lang w:val="en-GB"/>
              </w:rPr>
              <w:lastRenderedPageBreak/>
              <w:t>Those who have completed English-language education in Canada, the USA, the UK, Ireland, New Zealand or Australia and those who already hold an English-language Bachelor’s degree are exempted from the language requirement.</w:t>
            </w:r>
          </w:p>
        </w:tc>
        <w:tc>
          <w:tcPr>
            <w:tcW w:w="1326" w:type="dxa"/>
          </w:tcPr>
          <w:p w14:paraId="6A2DFE9C" w14:textId="77777777" w:rsidR="00B75D98" w:rsidRPr="00772C16" w:rsidRDefault="00B75D98" w:rsidP="00B75D98">
            <w:pPr>
              <w:autoSpaceDE w:val="0"/>
              <w:autoSpaceDN w:val="0"/>
              <w:spacing w:line="276" w:lineRule="auto"/>
              <w:rPr>
                <w:rFonts w:cs="Arial"/>
                <w:sz w:val="16"/>
                <w:szCs w:val="16"/>
                <w:lang w:val="en-US"/>
              </w:rPr>
            </w:pPr>
            <w:r>
              <w:rPr>
                <w:rFonts w:cs="Arial"/>
                <w:sz w:val="16"/>
                <w:szCs w:val="16"/>
                <w:lang w:val="en-GB"/>
              </w:rPr>
              <w:lastRenderedPageBreak/>
              <w:t xml:space="preserve">Ordinance </w:t>
            </w:r>
            <w:proofErr w:type="spellStart"/>
            <w:r>
              <w:rPr>
                <w:rFonts w:cs="Arial"/>
                <w:sz w:val="16"/>
                <w:szCs w:val="16"/>
                <w:lang w:val="en-GB"/>
              </w:rPr>
              <w:t>CvB</w:t>
            </w:r>
            <w:proofErr w:type="spellEnd"/>
            <w:r>
              <w:rPr>
                <w:rFonts w:cs="Arial"/>
                <w:sz w:val="16"/>
                <w:szCs w:val="16"/>
                <w:lang w:val="en-GB"/>
              </w:rPr>
              <w:t xml:space="preserve">, </w:t>
            </w:r>
          </w:p>
          <w:p w14:paraId="4B7CC29F" w14:textId="5F7527F4" w:rsidR="002744CE" w:rsidRPr="00772C16" w:rsidRDefault="00B75D98" w:rsidP="00B75D98">
            <w:pPr>
              <w:autoSpaceDE w:val="0"/>
              <w:autoSpaceDN w:val="0"/>
              <w:spacing w:line="276" w:lineRule="auto"/>
              <w:rPr>
                <w:rFonts w:cs="Arial"/>
                <w:sz w:val="16"/>
                <w:szCs w:val="16"/>
                <w:lang w:val="en-US"/>
              </w:rPr>
            </w:pPr>
            <w:r>
              <w:rPr>
                <w:rFonts w:cs="Arial"/>
                <w:sz w:val="16"/>
                <w:szCs w:val="16"/>
                <w:lang w:val="en-GB"/>
              </w:rPr>
              <w:t>see Appendix III</w:t>
            </w:r>
          </w:p>
        </w:tc>
      </w:tr>
      <w:tr w:rsidR="00902257" w:rsidRPr="004C4CCA" w14:paraId="25563A1D" w14:textId="77777777" w:rsidTr="00902257">
        <w:trPr>
          <w:trHeight w:val="1344"/>
        </w:trPr>
        <w:tc>
          <w:tcPr>
            <w:tcW w:w="7582" w:type="dxa"/>
          </w:tcPr>
          <w:p w14:paraId="79AE7E37" w14:textId="3908D6CE" w:rsidR="00B573FC" w:rsidRPr="007F5528" w:rsidRDefault="00902257" w:rsidP="005A676A">
            <w:pPr>
              <w:pStyle w:val="Lijstalinea"/>
              <w:numPr>
                <w:ilvl w:val="0"/>
                <w:numId w:val="25"/>
              </w:numPr>
              <w:autoSpaceDE w:val="0"/>
              <w:autoSpaceDN w:val="0"/>
              <w:spacing w:line="276" w:lineRule="auto"/>
              <w:rPr>
                <w:rFonts w:cs="Arial"/>
                <w:sz w:val="20"/>
                <w:szCs w:val="20"/>
                <w:lang w:val="en-US"/>
              </w:rPr>
            </w:pPr>
            <w:r w:rsidRPr="007F5528">
              <w:rPr>
                <w:rFonts w:cs="Arial"/>
                <w:sz w:val="20"/>
                <w:szCs w:val="20"/>
                <w:lang w:val="en-GB"/>
              </w:rPr>
              <w:t>[</w:t>
            </w:r>
            <w:proofErr w:type="spellStart"/>
            <w:r w:rsidRPr="007F5528">
              <w:rPr>
                <w:rFonts w:cs="Arial"/>
                <w:i/>
                <w:iCs/>
                <w:sz w:val="16"/>
                <w:szCs w:val="16"/>
                <w:lang w:val="en-GB"/>
              </w:rPr>
              <w:t>keuze</w:t>
            </w:r>
            <w:proofErr w:type="spellEnd"/>
            <w:r w:rsidRPr="007F5528">
              <w:rPr>
                <w:rFonts w:cs="Arial"/>
                <w:sz w:val="20"/>
                <w:szCs w:val="20"/>
                <w:lang w:val="en-GB"/>
              </w:rPr>
              <w:t xml:space="preserve">] Anyone who does not meet the requirements for previous education but who has passed the propaedeutic examination of a higher professional education programme will be admitted to the programme. </w:t>
            </w:r>
          </w:p>
          <w:p w14:paraId="2D737430" w14:textId="11C449DD" w:rsidR="00902257" w:rsidRPr="00772C16" w:rsidRDefault="00B573FC" w:rsidP="00B573FC">
            <w:pPr>
              <w:autoSpaceDE w:val="0"/>
              <w:autoSpaceDN w:val="0"/>
              <w:spacing w:line="276" w:lineRule="auto"/>
              <w:ind w:left="360"/>
              <w:rPr>
                <w:rFonts w:cs="Arial"/>
                <w:sz w:val="20"/>
                <w:szCs w:val="20"/>
                <w:lang w:val="en-US"/>
              </w:rPr>
            </w:pPr>
            <w:r>
              <w:rPr>
                <w:rFonts w:cs="Arial"/>
                <w:sz w:val="16"/>
                <w:szCs w:val="16"/>
                <w:lang w:val="en-GB"/>
              </w:rPr>
              <w:t>[</w:t>
            </w:r>
            <w:proofErr w:type="spellStart"/>
            <w:r>
              <w:rPr>
                <w:rFonts w:cs="Arial"/>
                <w:i/>
                <w:iCs/>
                <w:sz w:val="16"/>
                <w:szCs w:val="16"/>
                <w:lang w:val="en-GB"/>
              </w:rPr>
              <w:t>keuze</w:t>
            </w:r>
            <w:proofErr w:type="spellEnd"/>
            <w:r>
              <w:rPr>
                <w:rFonts w:cs="Arial"/>
                <w:sz w:val="16"/>
                <w:szCs w:val="16"/>
                <w:lang w:val="en-GB"/>
              </w:rPr>
              <w:t>]</w:t>
            </w:r>
            <w:r>
              <w:rPr>
                <w:rFonts w:cs="Arial"/>
                <w:i/>
                <w:iCs/>
                <w:sz w:val="16"/>
                <w:szCs w:val="16"/>
                <w:lang w:val="en-GB"/>
              </w:rPr>
              <w:t xml:space="preserve"> </w:t>
            </w:r>
            <w:r>
              <w:rPr>
                <w:rFonts w:cs="Arial"/>
                <w:sz w:val="20"/>
                <w:szCs w:val="20"/>
                <w:lang w:val="en-GB"/>
              </w:rPr>
              <w:t>Anyone who does not meet the requirements for previous education but who has passed the propaedeutic examination of a higher professional education programme will be admitted to the programme by successfully completing one or more of the following exams:</w:t>
            </w:r>
          </w:p>
          <w:p w14:paraId="413D10B5" w14:textId="77777777" w:rsidR="00902257" w:rsidRPr="00EF75E6" w:rsidRDefault="00902257" w:rsidP="00902257">
            <w:pPr>
              <w:autoSpaceDE w:val="0"/>
              <w:autoSpaceDN w:val="0"/>
              <w:spacing w:line="276" w:lineRule="auto"/>
              <w:ind w:left="459" w:hanging="425"/>
              <w:rPr>
                <w:rFonts w:cs="Arial"/>
                <w:sz w:val="20"/>
                <w:szCs w:val="20"/>
              </w:rPr>
            </w:pPr>
            <w:r>
              <w:rPr>
                <w:rFonts w:cs="Arial"/>
                <w:sz w:val="20"/>
                <w:szCs w:val="20"/>
                <w:lang w:val="en-GB"/>
              </w:rPr>
              <w:tab/>
              <w:t xml:space="preserve">…………………..            </w:t>
            </w:r>
          </w:p>
        </w:tc>
        <w:tc>
          <w:tcPr>
            <w:tcW w:w="1326" w:type="dxa"/>
          </w:tcPr>
          <w:p w14:paraId="5EB6BD3A" w14:textId="77777777" w:rsidR="00902257" w:rsidRPr="00772C16" w:rsidRDefault="00902257" w:rsidP="00902257">
            <w:pPr>
              <w:autoSpaceDE w:val="0"/>
              <w:autoSpaceDN w:val="0"/>
              <w:spacing w:line="276" w:lineRule="auto"/>
              <w:rPr>
                <w:rFonts w:cs="Arial"/>
                <w:sz w:val="16"/>
                <w:szCs w:val="16"/>
                <w:lang w:val="en-US"/>
              </w:rPr>
            </w:pPr>
            <w:r>
              <w:rPr>
                <w:rFonts w:cs="Arial"/>
                <w:sz w:val="16"/>
                <w:szCs w:val="16"/>
                <w:lang w:val="en-GB"/>
              </w:rPr>
              <w:t>Advice OLC;</w:t>
            </w:r>
          </w:p>
          <w:p w14:paraId="2386533B" w14:textId="77777777" w:rsidR="00902257" w:rsidRPr="00772C16" w:rsidRDefault="00902257" w:rsidP="00902257">
            <w:pPr>
              <w:autoSpaceDE w:val="0"/>
              <w:autoSpaceDN w:val="0"/>
              <w:spacing w:line="276" w:lineRule="auto"/>
              <w:rPr>
                <w:rFonts w:cs="Arial"/>
                <w:sz w:val="16"/>
                <w:szCs w:val="16"/>
                <w:lang w:val="en-US"/>
              </w:rPr>
            </w:pPr>
            <w:r>
              <w:rPr>
                <w:rFonts w:cs="Arial"/>
                <w:sz w:val="16"/>
                <w:szCs w:val="16"/>
                <w:lang w:val="en-GB"/>
              </w:rPr>
              <w:t xml:space="preserve">approval FGV </w:t>
            </w:r>
          </w:p>
          <w:p w14:paraId="7333CD41" w14:textId="77777777" w:rsidR="00902257" w:rsidRPr="00772C16" w:rsidRDefault="00902257" w:rsidP="00902257">
            <w:pPr>
              <w:autoSpaceDE w:val="0"/>
              <w:autoSpaceDN w:val="0"/>
              <w:spacing w:line="276" w:lineRule="auto"/>
              <w:rPr>
                <w:rFonts w:cs="Arial"/>
                <w:sz w:val="16"/>
                <w:szCs w:val="16"/>
                <w:lang w:val="en-US"/>
              </w:rPr>
            </w:pPr>
            <w:r>
              <w:rPr>
                <w:rFonts w:cs="Arial"/>
                <w:sz w:val="16"/>
                <w:szCs w:val="16"/>
                <w:lang w:val="en-GB"/>
              </w:rPr>
              <w:t>(9.38 sub b)</w:t>
            </w:r>
          </w:p>
        </w:tc>
      </w:tr>
    </w:tbl>
    <w:p w14:paraId="4D5C3A82" w14:textId="77777777" w:rsidR="002B1416" w:rsidRPr="00772C16" w:rsidRDefault="002B1416" w:rsidP="002F2E3E">
      <w:pPr>
        <w:autoSpaceDE w:val="0"/>
        <w:autoSpaceDN w:val="0"/>
        <w:spacing w:after="18" w:line="276" w:lineRule="auto"/>
        <w:rPr>
          <w:rFonts w:cs="Arial"/>
          <w:color w:val="0000FF"/>
          <w:sz w:val="20"/>
          <w:szCs w:val="20"/>
          <w:lang w:val="en-US"/>
        </w:rPr>
      </w:pPr>
    </w:p>
    <w:p w14:paraId="663D5B86" w14:textId="4EFBB799" w:rsidR="002B1416" w:rsidRPr="00EF75E6" w:rsidRDefault="00B75D5D" w:rsidP="002F2E3E">
      <w:pPr>
        <w:pStyle w:val="Kop2"/>
        <w:spacing w:before="0" w:line="276" w:lineRule="auto"/>
        <w:rPr>
          <w:rFonts w:asciiTheme="minorHAnsi" w:hAnsiTheme="minorHAnsi" w:cs="Arial"/>
          <w:b w:val="0"/>
          <w:color w:val="0000FF"/>
          <w:sz w:val="20"/>
          <w:szCs w:val="20"/>
        </w:rPr>
      </w:pPr>
      <w:bookmarkStart w:id="129" w:name="_Toc422124494"/>
      <w:bookmarkStart w:id="130" w:name="_Toc422070382"/>
      <w:bookmarkStart w:id="131" w:name="_Toc139970982"/>
      <w:r>
        <w:rPr>
          <w:rFonts w:asciiTheme="minorHAnsi" w:hAnsiTheme="minorHAnsi" w:cs="Arial"/>
          <w:b w:val="0"/>
          <w:bCs w:val="0"/>
          <w:color w:val="0000FF"/>
          <w:sz w:val="20"/>
          <w:szCs w:val="20"/>
          <w:lang w:val="en-GB"/>
        </w:rPr>
        <w:t xml:space="preserve">Article 8.2 </w:t>
      </w:r>
      <w:bookmarkEnd w:id="129"/>
      <w:bookmarkEnd w:id="130"/>
      <w:r w:rsidRPr="00210030">
        <w:rPr>
          <w:rFonts w:asciiTheme="minorHAnsi" w:hAnsiTheme="minorHAnsi" w:cs="Arial"/>
          <w:b w:val="0"/>
          <w:bCs w:val="0"/>
          <w:color w:val="0000FF"/>
          <w:sz w:val="20"/>
          <w:szCs w:val="20"/>
          <w:lang w:val="en-GB"/>
        </w:rPr>
        <w:t>Entrance examination</w:t>
      </w:r>
      <w:bookmarkEnd w:id="131"/>
      <w:r>
        <w:rPr>
          <w:rFonts w:asciiTheme="minorHAnsi" w:hAnsiTheme="minorHAnsi" w:cs="Arial"/>
          <w:b w:val="0"/>
          <w:bCs w:val="0"/>
          <w:color w:val="FF0000"/>
          <w:sz w:val="20"/>
          <w:szCs w:val="20"/>
          <w:lang w:val="en-GB"/>
        </w:rPr>
        <w:t xml:space="preserve"> </w:t>
      </w:r>
    </w:p>
    <w:tbl>
      <w:tblPr>
        <w:tblStyle w:val="Tabelraster"/>
        <w:tblW w:w="0" w:type="auto"/>
        <w:tblInd w:w="108" w:type="dxa"/>
        <w:tblLook w:val="04A0" w:firstRow="1" w:lastRow="0" w:firstColumn="1" w:lastColumn="0" w:noHBand="0" w:noVBand="1"/>
      </w:tblPr>
      <w:tblGrid>
        <w:gridCol w:w="7590"/>
        <w:gridCol w:w="1318"/>
      </w:tblGrid>
      <w:tr w:rsidR="00A75BAE" w:rsidRPr="004C4CCA" w14:paraId="18E9511F" w14:textId="77777777" w:rsidTr="00A24EE4">
        <w:trPr>
          <w:trHeight w:val="1555"/>
        </w:trPr>
        <w:tc>
          <w:tcPr>
            <w:tcW w:w="7797" w:type="dxa"/>
          </w:tcPr>
          <w:p w14:paraId="5AED1CC3" w14:textId="37F88268" w:rsidR="00A75BAE" w:rsidRPr="00772C16" w:rsidRDefault="00A75BAE" w:rsidP="003602C8">
            <w:pPr>
              <w:autoSpaceDE w:val="0"/>
              <w:autoSpaceDN w:val="0"/>
              <w:spacing w:after="18" w:line="276" w:lineRule="auto"/>
              <w:ind w:left="459" w:hanging="459"/>
              <w:rPr>
                <w:rFonts w:cs="Arial"/>
                <w:color w:val="000000"/>
                <w:sz w:val="20"/>
                <w:szCs w:val="20"/>
                <w:lang w:val="en-US"/>
              </w:rPr>
            </w:pPr>
            <w:r>
              <w:rPr>
                <w:rFonts w:cs="Arial"/>
                <w:color w:val="000000"/>
                <w:sz w:val="20"/>
                <w:szCs w:val="20"/>
                <w:lang w:val="en-GB"/>
              </w:rPr>
              <w:t xml:space="preserve">1. </w:t>
            </w:r>
            <w:r>
              <w:rPr>
                <w:rFonts w:cs="Arial"/>
                <w:color w:val="000000"/>
                <w:sz w:val="20"/>
                <w:szCs w:val="20"/>
                <w:lang w:val="en-GB"/>
              </w:rPr>
              <w:tab/>
              <w:t xml:space="preserve">Persons aged 21 years and older who do not meet the requirements for previous education can submit a request to the Executive Board to take </w:t>
            </w:r>
            <w:r w:rsidRPr="00210030">
              <w:rPr>
                <w:rFonts w:cs="Arial"/>
                <w:sz w:val="20"/>
                <w:szCs w:val="20"/>
                <w:lang w:val="en-GB"/>
              </w:rPr>
              <w:t>an entrance examination, as stipulated in Article 7.29 of the WHW. The entranc</w:t>
            </w:r>
            <w:r>
              <w:rPr>
                <w:rFonts w:cs="Arial"/>
                <w:color w:val="000000"/>
                <w:sz w:val="20"/>
                <w:szCs w:val="20"/>
                <w:lang w:val="en-GB"/>
              </w:rPr>
              <w:t>e examination concerns the following subjects at final pre-university examination level:</w:t>
            </w:r>
          </w:p>
          <w:p w14:paraId="5575530F" w14:textId="77777777" w:rsidR="00A75BAE" w:rsidRPr="00EF75E6" w:rsidRDefault="00A24EE4" w:rsidP="003602C8">
            <w:pPr>
              <w:autoSpaceDE w:val="0"/>
              <w:autoSpaceDN w:val="0"/>
              <w:spacing w:after="18" w:line="276" w:lineRule="auto"/>
              <w:ind w:left="459" w:hanging="459"/>
              <w:rPr>
                <w:rFonts w:cs="Arial"/>
                <w:color w:val="000000"/>
                <w:sz w:val="20"/>
                <w:szCs w:val="20"/>
              </w:rPr>
            </w:pPr>
            <w:r>
              <w:rPr>
                <w:rFonts w:cs="Arial"/>
                <w:color w:val="000000"/>
                <w:sz w:val="20"/>
                <w:szCs w:val="20"/>
                <w:lang w:val="en-GB"/>
              </w:rPr>
              <w:tab/>
              <w:t>…………..</w:t>
            </w:r>
          </w:p>
        </w:tc>
        <w:tc>
          <w:tcPr>
            <w:tcW w:w="1337" w:type="dxa"/>
          </w:tcPr>
          <w:p w14:paraId="110047B6" w14:textId="77777777" w:rsidR="00A75BAE" w:rsidRPr="00772C16" w:rsidRDefault="00144DBE" w:rsidP="002F2E3E">
            <w:pPr>
              <w:autoSpaceDE w:val="0"/>
              <w:autoSpaceDN w:val="0"/>
              <w:spacing w:after="18" w:line="276" w:lineRule="auto"/>
              <w:rPr>
                <w:rFonts w:cs="Arial"/>
                <w:color w:val="000000"/>
                <w:sz w:val="16"/>
                <w:szCs w:val="16"/>
                <w:lang w:val="en-US"/>
              </w:rPr>
            </w:pPr>
            <w:r>
              <w:rPr>
                <w:rFonts w:cs="Arial"/>
                <w:color w:val="000000"/>
                <w:sz w:val="16"/>
                <w:szCs w:val="16"/>
                <w:lang w:val="en-GB"/>
              </w:rPr>
              <w:t>Advice OLC;</w:t>
            </w:r>
          </w:p>
          <w:p w14:paraId="52CBBBC0" w14:textId="77777777" w:rsidR="00A75BAE" w:rsidRPr="00772C16" w:rsidRDefault="00A75BAE" w:rsidP="002F2E3E">
            <w:pPr>
              <w:autoSpaceDE w:val="0"/>
              <w:autoSpaceDN w:val="0"/>
              <w:spacing w:after="18" w:line="276" w:lineRule="auto"/>
              <w:rPr>
                <w:rFonts w:cs="Arial"/>
                <w:color w:val="000000"/>
                <w:sz w:val="16"/>
                <w:szCs w:val="16"/>
                <w:lang w:val="en-US"/>
              </w:rPr>
            </w:pPr>
            <w:r>
              <w:rPr>
                <w:rFonts w:cs="Arial"/>
                <w:color w:val="000000"/>
                <w:sz w:val="16"/>
                <w:szCs w:val="16"/>
                <w:lang w:val="en-GB"/>
              </w:rPr>
              <w:t xml:space="preserve">approval FGV </w:t>
            </w:r>
          </w:p>
          <w:p w14:paraId="6CEE9C26" w14:textId="77777777" w:rsidR="00A75BAE" w:rsidRPr="00772C16" w:rsidRDefault="00A75BAE" w:rsidP="002F2E3E">
            <w:pPr>
              <w:autoSpaceDE w:val="0"/>
              <w:autoSpaceDN w:val="0"/>
              <w:spacing w:after="18" w:line="276" w:lineRule="auto"/>
              <w:rPr>
                <w:rFonts w:cs="Arial"/>
                <w:color w:val="000000"/>
                <w:sz w:val="16"/>
                <w:szCs w:val="16"/>
                <w:lang w:val="en-US"/>
              </w:rPr>
            </w:pPr>
            <w:r>
              <w:rPr>
                <w:rFonts w:cs="Arial"/>
                <w:color w:val="000000"/>
                <w:sz w:val="16"/>
                <w:szCs w:val="16"/>
                <w:lang w:val="en-GB"/>
              </w:rPr>
              <w:t>(9.38 sub b)</w:t>
            </w:r>
          </w:p>
        </w:tc>
      </w:tr>
      <w:tr w:rsidR="005F0D47" w:rsidRPr="004C4CCA" w14:paraId="17B95852" w14:textId="77777777" w:rsidTr="005F0D47">
        <w:tc>
          <w:tcPr>
            <w:tcW w:w="7797" w:type="dxa"/>
          </w:tcPr>
          <w:p w14:paraId="49D9DAB8" w14:textId="21294449" w:rsidR="005F0D47" w:rsidRPr="00772C16" w:rsidRDefault="00A24EE4" w:rsidP="003602C8">
            <w:pPr>
              <w:spacing w:line="276" w:lineRule="auto"/>
              <w:ind w:left="459" w:hanging="459"/>
              <w:rPr>
                <w:rFonts w:cs="Arial"/>
                <w:sz w:val="20"/>
                <w:szCs w:val="20"/>
                <w:lang w:val="en-US"/>
              </w:rPr>
            </w:pPr>
            <w:r>
              <w:rPr>
                <w:rFonts w:cs="Arial"/>
                <w:sz w:val="20"/>
                <w:szCs w:val="20"/>
                <w:lang w:val="en-GB"/>
              </w:rPr>
              <w:t xml:space="preserve">2.  </w:t>
            </w:r>
            <w:r>
              <w:rPr>
                <w:rFonts w:cs="Arial"/>
                <w:sz w:val="20"/>
                <w:szCs w:val="20"/>
                <w:lang w:val="en-GB"/>
              </w:rPr>
              <w:tab/>
              <w:t xml:space="preserve">The proof that </w:t>
            </w:r>
            <w:r w:rsidRPr="00210030">
              <w:rPr>
                <w:rFonts w:cs="Arial"/>
                <w:sz w:val="20"/>
                <w:szCs w:val="20"/>
                <w:lang w:val="en-GB"/>
              </w:rPr>
              <w:t xml:space="preserve">the entrance examination </w:t>
            </w:r>
            <w:r>
              <w:rPr>
                <w:rFonts w:cs="Arial"/>
                <w:sz w:val="20"/>
                <w:szCs w:val="20"/>
                <w:lang w:val="en-GB"/>
              </w:rPr>
              <w:t xml:space="preserve">has been passed only provides entitlement to admission to the intended programme or programmes for the academic year after the examination was taken. </w:t>
            </w:r>
          </w:p>
        </w:tc>
        <w:tc>
          <w:tcPr>
            <w:tcW w:w="1337" w:type="dxa"/>
          </w:tcPr>
          <w:p w14:paraId="45A8911F" w14:textId="77777777" w:rsidR="00B336B7" w:rsidRPr="00772C16" w:rsidRDefault="00144DBE" w:rsidP="002F2E3E">
            <w:pPr>
              <w:spacing w:line="276" w:lineRule="auto"/>
              <w:rPr>
                <w:rFonts w:cs="Arial"/>
                <w:sz w:val="16"/>
                <w:szCs w:val="16"/>
                <w:lang w:val="en-US"/>
              </w:rPr>
            </w:pPr>
            <w:r>
              <w:rPr>
                <w:rFonts w:cs="Arial"/>
                <w:sz w:val="16"/>
                <w:szCs w:val="16"/>
                <w:lang w:val="en-GB"/>
              </w:rPr>
              <w:t>Advice OLC;</w:t>
            </w:r>
          </w:p>
          <w:p w14:paraId="6ED428A7" w14:textId="77777777" w:rsidR="00B336B7" w:rsidRPr="00772C16" w:rsidRDefault="00B336B7" w:rsidP="002F2E3E">
            <w:pPr>
              <w:spacing w:line="276" w:lineRule="auto"/>
              <w:rPr>
                <w:rFonts w:cs="Arial"/>
                <w:sz w:val="16"/>
                <w:szCs w:val="16"/>
                <w:lang w:val="en-US"/>
              </w:rPr>
            </w:pPr>
            <w:r>
              <w:rPr>
                <w:rFonts w:cs="Arial"/>
                <w:sz w:val="16"/>
                <w:szCs w:val="16"/>
                <w:lang w:val="en-GB"/>
              </w:rPr>
              <w:t xml:space="preserve">approval FGV </w:t>
            </w:r>
          </w:p>
          <w:p w14:paraId="5C287911" w14:textId="77777777" w:rsidR="005F0D47" w:rsidRPr="00772C16" w:rsidRDefault="00B336B7" w:rsidP="002F2E3E">
            <w:pPr>
              <w:spacing w:line="276" w:lineRule="auto"/>
              <w:rPr>
                <w:rFonts w:cs="Arial"/>
                <w:sz w:val="16"/>
                <w:szCs w:val="16"/>
                <w:lang w:val="en-US"/>
              </w:rPr>
            </w:pPr>
            <w:r>
              <w:rPr>
                <w:rFonts w:cs="Arial"/>
                <w:sz w:val="16"/>
                <w:szCs w:val="16"/>
                <w:lang w:val="en-GB"/>
              </w:rPr>
              <w:t>(9.38 sub b)</w:t>
            </w:r>
          </w:p>
        </w:tc>
      </w:tr>
    </w:tbl>
    <w:p w14:paraId="3C7DFEC8" w14:textId="77777777" w:rsidR="002B1416" w:rsidRPr="00772C16" w:rsidRDefault="002B1416" w:rsidP="002F2E3E">
      <w:pPr>
        <w:spacing w:line="276" w:lineRule="auto"/>
        <w:rPr>
          <w:rFonts w:cs="Arial"/>
          <w:color w:val="0000FF"/>
          <w:sz w:val="20"/>
          <w:szCs w:val="20"/>
          <w:lang w:val="en-US"/>
        </w:rPr>
      </w:pPr>
    </w:p>
    <w:p w14:paraId="48A412F3" w14:textId="0F6B47A5" w:rsidR="00EB059D" w:rsidRPr="00772C16" w:rsidRDefault="00F854C4" w:rsidP="002F2E3E">
      <w:pPr>
        <w:pStyle w:val="Kop2"/>
        <w:spacing w:before="0" w:line="276" w:lineRule="auto"/>
        <w:rPr>
          <w:rFonts w:asciiTheme="minorHAnsi" w:hAnsiTheme="minorHAnsi" w:cs="Arial"/>
          <w:b w:val="0"/>
          <w:color w:val="0000FF"/>
          <w:sz w:val="20"/>
          <w:szCs w:val="20"/>
          <w:lang w:val="en-US"/>
        </w:rPr>
      </w:pPr>
      <w:bookmarkStart w:id="132" w:name="_Toc422124496"/>
      <w:bookmarkStart w:id="133" w:name="_Toc422070384"/>
      <w:bookmarkStart w:id="134" w:name="_Toc139970983"/>
      <w:r>
        <w:rPr>
          <w:rFonts w:asciiTheme="minorHAnsi" w:hAnsiTheme="minorHAnsi" w:cs="Arial"/>
          <w:b w:val="0"/>
          <w:bCs w:val="0"/>
          <w:i/>
          <w:iCs/>
          <w:color w:val="0000FF"/>
          <w:sz w:val="16"/>
          <w:szCs w:val="16"/>
          <w:lang w:val="en-GB"/>
        </w:rPr>
        <w:t>[</w:t>
      </w:r>
      <w:proofErr w:type="spellStart"/>
      <w:r>
        <w:rPr>
          <w:rFonts w:asciiTheme="minorHAnsi" w:hAnsiTheme="minorHAnsi" w:cs="Arial"/>
          <w:b w:val="0"/>
          <w:bCs w:val="0"/>
          <w:i/>
          <w:iCs/>
          <w:color w:val="0000FF"/>
          <w:sz w:val="16"/>
          <w:szCs w:val="16"/>
          <w:lang w:val="en-GB"/>
        </w:rPr>
        <w:t>keuze</w:t>
      </w:r>
      <w:proofErr w:type="spellEnd"/>
      <w:r>
        <w:rPr>
          <w:rFonts w:asciiTheme="minorHAnsi" w:hAnsiTheme="minorHAnsi" w:cs="Arial"/>
          <w:b w:val="0"/>
          <w:bCs w:val="0"/>
          <w:i/>
          <w:iCs/>
          <w:color w:val="0000FF"/>
          <w:sz w:val="16"/>
          <w:szCs w:val="16"/>
          <w:lang w:val="en-GB"/>
        </w:rPr>
        <w:t>]</w:t>
      </w:r>
      <w:r>
        <w:rPr>
          <w:rFonts w:asciiTheme="minorHAnsi" w:hAnsiTheme="minorHAnsi" w:cs="Arial"/>
          <w:color w:val="0000FF"/>
          <w:sz w:val="20"/>
          <w:szCs w:val="20"/>
          <w:lang w:val="en-GB"/>
        </w:rPr>
        <w:t xml:space="preserve"> </w:t>
      </w:r>
      <w:r>
        <w:rPr>
          <w:rFonts w:asciiTheme="minorHAnsi" w:hAnsiTheme="minorHAnsi" w:cs="Arial"/>
          <w:b w:val="0"/>
          <w:bCs w:val="0"/>
          <w:color w:val="0000FF"/>
          <w:sz w:val="20"/>
          <w:szCs w:val="20"/>
          <w:lang w:val="en-GB"/>
        </w:rPr>
        <w:t xml:space="preserve">Article 8.3 </w:t>
      </w:r>
      <w:r>
        <w:rPr>
          <w:rFonts w:asciiTheme="minorHAnsi" w:hAnsiTheme="minorHAnsi" w:cs="Arial"/>
          <w:b w:val="0"/>
          <w:bCs w:val="0"/>
          <w:color w:val="auto"/>
          <w:sz w:val="20"/>
          <w:szCs w:val="20"/>
          <w:lang w:val="en-GB"/>
        </w:rPr>
        <w:t>Additional English language requirements for Bachelor’s programmes</w:t>
      </w:r>
      <w:bookmarkEnd w:id="132"/>
      <w:bookmarkEnd w:id="133"/>
      <w:r>
        <w:rPr>
          <w:rFonts w:asciiTheme="minorHAnsi" w:hAnsiTheme="minorHAnsi" w:cs="Arial"/>
          <w:b w:val="0"/>
          <w:bCs w:val="0"/>
          <w:color w:val="auto"/>
          <w:sz w:val="20"/>
          <w:szCs w:val="20"/>
          <w:lang w:val="en-GB"/>
        </w:rPr>
        <w:t xml:space="preserve"> based on special educational concept or with a special quality mark</w:t>
      </w:r>
      <w:bookmarkEnd w:id="134"/>
      <w:r>
        <w:rPr>
          <w:rFonts w:asciiTheme="minorHAnsi" w:hAnsiTheme="minorHAnsi" w:cs="Arial"/>
          <w:b w:val="0"/>
          <w:bCs w:val="0"/>
          <w:color w:val="auto"/>
          <w:sz w:val="20"/>
          <w:szCs w:val="20"/>
          <w:lang w:val="en-GB"/>
        </w:rPr>
        <w:t xml:space="preserve"> </w:t>
      </w:r>
    </w:p>
    <w:tbl>
      <w:tblPr>
        <w:tblStyle w:val="Tabelraster"/>
        <w:tblW w:w="0" w:type="auto"/>
        <w:tblInd w:w="108" w:type="dxa"/>
        <w:tblLook w:val="04A0" w:firstRow="1" w:lastRow="0" w:firstColumn="1" w:lastColumn="0" w:noHBand="0" w:noVBand="1"/>
      </w:tblPr>
      <w:tblGrid>
        <w:gridCol w:w="7458"/>
        <w:gridCol w:w="1450"/>
      </w:tblGrid>
      <w:tr w:rsidR="00AB3005" w:rsidRPr="004C4CCA" w14:paraId="474EFD67" w14:textId="77777777" w:rsidTr="00B8187D">
        <w:trPr>
          <w:trHeight w:val="2066"/>
        </w:trPr>
        <w:tc>
          <w:tcPr>
            <w:tcW w:w="7673" w:type="dxa"/>
          </w:tcPr>
          <w:p w14:paraId="5977DB61" w14:textId="7962342D" w:rsidR="00EB059D" w:rsidRPr="00772C16" w:rsidRDefault="005040C6" w:rsidP="00A879CE">
            <w:pPr>
              <w:pStyle w:val="Lijstalinea"/>
              <w:widowControl w:val="0"/>
              <w:numPr>
                <w:ilvl w:val="0"/>
                <w:numId w:val="27"/>
              </w:numPr>
              <w:spacing w:line="276" w:lineRule="auto"/>
              <w:rPr>
                <w:rFonts w:cs="Arial"/>
                <w:sz w:val="20"/>
                <w:szCs w:val="20"/>
                <w:lang w:val="en-US"/>
              </w:rPr>
            </w:pPr>
            <w:r>
              <w:rPr>
                <w:rFonts w:cs="Arial"/>
                <w:sz w:val="20"/>
                <w:szCs w:val="20"/>
                <w:lang w:val="en-GB"/>
              </w:rPr>
              <w:t>In addition to the language proficiency requirements as stated in 8.1.4, applicants should demonstrate that they have a sufficient level of proficiency in English by meeting at least one of the following standards, no more than two years before the start of the programme at VU Amsterdam:</w:t>
            </w:r>
          </w:p>
          <w:p w14:paraId="6627EFAD" w14:textId="3D5F12EA" w:rsidR="00EB059D" w:rsidRPr="00772C16" w:rsidRDefault="00EB059D" w:rsidP="00A77F5E">
            <w:pPr>
              <w:spacing w:line="276" w:lineRule="auto"/>
              <w:ind w:left="360"/>
              <w:rPr>
                <w:rFonts w:cs="Arial"/>
                <w:sz w:val="20"/>
                <w:szCs w:val="20"/>
                <w:lang w:val="en-US"/>
              </w:rPr>
            </w:pPr>
            <w:r>
              <w:rPr>
                <w:rFonts w:cs="Arial"/>
                <w:sz w:val="20"/>
                <w:szCs w:val="20"/>
                <w:lang w:val="en-GB"/>
              </w:rPr>
              <w:t xml:space="preserve">- </w:t>
            </w:r>
            <w:r w:rsidRPr="00F148F7">
              <w:rPr>
                <w:rFonts w:cs="Arial"/>
                <w:strike/>
                <w:sz w:val="20"/>
                <w:szCs w:val="20"/>
                <w:lang w:val="en-GB"/>
              </w:rPr>
              <w:t>(academic)</w:t>
            </w:r>
            <w:r>
              <w:rPr>
                <w:rFonts w:cs="Arial"/>
                <w:sz w:val="20"/>
                <w:szCs w:val="20"/>
                <w:lang w:val="en-GB"/>
              </w:rPr>
              <w:t xml:space="preserve"> IELTS</w:t>
            </w:r>
            <w:r w:rsidR="00F148F7">
              <w:rPr>
                <w:rFonts w:cs="Arial"/>
                <w:sz w:val="20"/>
                <w:szCs w:val="20"/>
                <w:lang w:val="en-GB"/>
              </w:rPr>
              <w:t xml:space="preserve"> </w:t>
            </w:r>
            <w:r w:rsidR="00F148F7" w:rsidRPr="00F148F7">
              <w:rPr>
                <w:rFonts w:cs="Arial"/>
                <w:color w:val="FF0000"/>
                <w:sz w:val="20"/>
                <w:szCs w:val="20"/>
                <w:lang w:val="en-GB"/>
              </w:rPr>
              <w:t>Academic</w:t>
            </w:r>
            <w:r w:rsidR="001864C3">
              <w:rPr>
                <w:rFonts w:cs="Arial"/>
                <w:color w:val="FF0000"/>
                <w:sz w:val="20"/>
                <w:szCs w:val="20"/>
                <w:lang w:val="en-GB"/>
              </w:rPr>
              <w:t xml:space="preserve">: </w:t>
            </w:r>
            <w:r w:rsidR="001864C3" w:rsidRPr="00581977">
              <w:rPr>
                <w:rFonts w:cs="Arial"/>
                <w:color w:val="FF0000"/>
                <w:sz w:val="20"/>
                <w:szCs w:val="20"/>
                <w:lang w:val="en-GB"/>
              </w:rPr>
              <w:t>an overall score of at least</w:t>
            </w:r>
            <w:r w:rsidRPr="00F148F7">
              <w:rPr>
                <w:rFonts w:cs="Arial"/>
                <w:color w:val="FF0000"/>
                <w:sz w:val="20"/>
                <w:szCs w:val="20"/>
                <w:lang w:val="en-GB"/>
              </w:rPr>
              <w:t xml:space="preserve"> </w:t>
            </w:r>
            <w:r>
              <w:rPr>
                <w:rFonts w:cs="Arial"/>
                <w:sz w:val="20"/>
                <w:szCs w:val="20"/>
                <w:lang w:val="en-GB"/>
              </w:rPr>
              <w:t>(&gt;6.5) : ….</w:t>
            </w:r>
          </w:p>
          <w:p w14:paraId="2522BF14" w14:textId="77777777" w:rsidR="00EB059D" w:rsidRPr="00393CBF" w:rsidRDefault="00EB059D" w:rsidP="00A77F5E">
            <w:pPr>
              <w:spacing w:line="276" w:lineRule="auto"/>
              <w:ind w:left="360"/>
              <w:rPr>
                <w:rFonts w:cs="Arial"/>
                <w:strike/>
                <w:sz w:val="20"/>
                <w:szCs w:val="20"/>
                <w:lang w:val="en-US"/>
              </w:rPr>
            </w:pPr>
            <w:r w:rsidRPr="00393CBF">
              <w:rPr>
                <w:rFonts w:cs="Arial"/>
                <w:strike/>
                <w:sz w:val="20"/>
                <w:szCs w:val="20"/>
                <w:lang w:val="en-GB"/>
              </w:rPr>
              <w:t>- TOEFL paper-based test (&gt; 580): ….</w:t>
            </w:r>
          </w:p>
          <w:p w14:paraId="71BC1137" w14:textId="1E7C9A44" w:rsidR="00EB059D" w:rsidRPr="00F34EC4" w:rsidRDefault="00EB059D" w:rsidP="00B8187D">
            <w:pPr>
              <w:spacing w:line="276" w:lineRule="auto"/>
              <w:ind w:left="360"/>
              <w:rPr>
                <w:rFonts w:cs="Arial"/>
                <w:sz w:val="20"/>
                <w:szCs w:val="20"/>
                <w:lang w:val="en-US"/>
              </w:rPr>
            </w:pPr>
            <w:r>
              <w:rPr>
                <w:rFonts w:cs="Arial"/>
                <w:sz w:val="20"/>
                <w:szCs w:val="20"/>
                <w:lang w:val="en-GB"/>
              </w:rPr>
              <w:t xml:space="preserve">- TOEFL </w:t>
            </w:r>
            <w:r w:rsidR="00F34EC4" w:rsidRPr="00F34EC4">
              <w:rPr>
                <w:rFonts w:cs="Arial"/>
                <w:color w:val="FF0000"/>
                <w:sz w:val="20"/>
                <w:szCs w:val="20"/>
                <w:lang w:val="en-GB"/>
              </w:rPr>
              <w:t xml:space="preserve">iBT </w:t>
            </w:r>
            <w:r w:rsidRPr="00F34EC4">
              <w:rPr>
                <w:rFonts w:cs="Arial"/>
                <w:strike/>
                <w:sz w:val="20"/>
                <w:szCs w:val="20"/>
                <w:lang w:val="en-GB"/>
              </w:rPr>
              <w:t>internet-based test</w:t>
            </w:r>
            <w:r w:rsidR="00F34EC4">
              <w:rPr>
                <w:rFonts w:cs="Arial"/>
                <w:sz w:val="20"/>
                <w:szCs w:val="20"/>
                <w:lang w:val="en-GB"/>
              </w:rPr>
              <w:t xml:space="preserve">: </w:t>
            </w:r>
            <w:r w:rsidR="00F34EC4" w:rsidRPr="00581977">
              <w:rPr>
                <w:rFonts w:cs="Arial"/>
                <w:color w:val="FF0000"/>
                <w:sz w:val="20"/>
                <w:szCs w:val="20"/>
                <w:lang w:val="en-GB"/>
              </w:rPr>
              <w:t>an overall score of at least</w:t>
            </w:r>
            <w:r>
              <w:rPr>
                <w:rFonts w:cs="Arial"/>
                <w:sz w:val="20"/>
                <w:szCs w:val="20"/>
                <w:lang w:val="en-GB"/>
              </w:rPr>
              <w:t xml:space="preserve"> (&gt; 92): ….</w:t>
            </w:r>
          </w:p>
        </w:tc>
        <w:tc>
          <w:tcPr>
            <w:tcW w:w="1475" w:type="dxa"/>
          </w:tcPr>
          <w:p w14:paraId="56ED6483" w14:textId="77777777" w:rsidR="00EB059D" w:rsidRPr="00772C16" w:rsidRDefault="00EB059D" w:rsidP="00A77F5E">
            <w:pPr>
              <w:spacing w:line="276" w:lineRule="auto"/>
              <w:rPr>
                <w:sz w:val="16"/>
                <w:szCs w:val="16"/>
                <w:lang w:val="en-US"/>
              </w:rPr>
            </w:pPr>
            <w:r>
              <w:rPr>
                <w:sz w:val="16"/>
                <w:szCs w:val="16"/>
                <w:lang w:val="en-GB"/>
              </w:rPr>
              <w:t>Advice OLC; approval FGV</w:t>
            </w:r>
          </w:p>
          <w:p w14:paraId="6C35E767" w14:textId="77777777" w:rsidR="00F854C4" w:rsidRPr="00772C16" w:rsidRDefault="00F854C4" w:rsidP="00F854C4">
            <w:pPr>
              <w:rPr>
                <w:i/>
                <w:sz w:val="16"/>
                <w:szCs w:val="16"/>
                <w:lang w:val="en-US"/>
              </w:rPr>
            </w:pPr>
            <w:r>
              <w:rPr>
                <w:sz w:val="16"/>
                <w:szCs w:val="16"/>
                <w:lang w:val="en-GB"/>
              </w:rPr>
              <w:t>(9.38 sub b)</w:t>
            </w:r>
          </w:p>
          <w:p w14:paraId="6AFB573F" w14:textId="77777777" w:rsidR="00EB059D" w:rsidRPr="00772C16" w:rsidRDefault="00EB059D" w:rsidP="00A77F5E">
            <w:pPr>
              <w:rPr>
                <w:rFonts w:cs="Arial"/>
                <w:sz w:val="16"/>
                <w:szCs w:val="16"/>
                <w:lang w:val="en-US"/>
              </w:rPr>
            </w:pPr>
          </w:p>
        </w:tc>
      </w:tr>
      <w:tr w:rsidR="00AB3005" w:rsidRPr="004C4CCA" w14:paraId="48363C86" w14:textId="77777777" w:rsidTr="00A77F5E">
        <w:tc>
          <w:tcPr>
            <w:tcW w:w="7673" w:type="dxa"/>
          </w:tcPr>
          <w:p w14:paraId="3C5C3973" w14:textId="77777777" w:rsidR="00F303B1" w:rsidRPr="00772C16" w:rsidRDefault="00F303B1" w:rsidP="00A879CE">
            <w:pPr>
              <w:pStyle w:val="Lijstalinea"/>
              <w:numPr>
                <w:ilvl w:val="0"/>
                <w:numId w:val="27"/>
              </w:numPr>
              <w:tabs>
                <w:tab w:val="left" w:pos="459"/>
              </w:tabs>
              <w:spacing w:line="276" w:lineRule="auto"/>
              <w:rPr>
                <w:rFonts w:cs="Arial"/>
                <w:sz w:val="20"/>
                <w:szCs w:val="20"/>
                <w:lang w:val="en-US"/>
              </w:rPr>
            </w:pPr>
            <w:r>
              <w:rPr>
                <w:rFonts w:cs="Arial"/>
                <w:sz w:val="20"/>
                <w:szCs w:val="20"/>
                <w:lang w:val="en-GB"/>
              </w:rPr>
              <w:t>Exemptions from the requirements in section 1 apply to candidates who:</w:t>
            </w:r>
          </w:p>
          <w:p w14:paraId="3914D33C" w14:textId="41EC7AF6" w:rsidR="00330B71" w:rsidRPr="00772C16" w:rsidRDefault="009A78AA" w:rsidP="00CF55A5">
            <w:pPr>
              <w:pStyle w:val="Lijstalinea"/>
              <w:numPr>
                <w:ilvl w:val="0"/>
                <w:numId w:val="31"/>
              </w:numPr>
              <w:tabs>
                <w:tab w:val="left" w:pos="487"/>
              </w:tabs>
              <w:spacing w:line="276" w:lineRule="auto"/>
              <w:ind w:left="487" w:hanging="127"/>
              <w:rPr>
                <w:rFonts w:cs="Arial"/>
                <w:sz w:val="20"/>
                <w:szCs w:val="20"/>
                <w:lang w:val="en-US"/>
              </w:rPr>
            </w:pPr>
            <w:r>
              <w:rPr>
                <w:rFonts w:cs="Arial"/>
                <w:sz w:val="20"/>
                <w:szCs w:val="20"/>
                <w:lang w:val="en-GB"/>
              </w:rPr>
              <w:t>have obtained a VWO diploma with a grade […] for English</w:t>
            </w:r>
          </w:p>
          <w:p w14:paraId="6EF87232" w14:textId="1DE178B8" w:rsidR="00F303B1" w:rsidRPr="00772C16" w:rsidRDefault="00F303B1" w:rsidP="00CF55A5">
            <w:pPr>
              <w:pStyle w:val="Lijstalinea"/>
              <w:numPr>
                <w:ilvl w:val="0"/>
                <w:numId w:val="31"/>
              </w:numPr>
              <w:tabs>
                <w:tab w:val="left" w:pos="487"/>
              </w:tabs>
              <w:spacing w:line="276" w:lineRule="auto"/>
              <w:ind w:left="487" w:hanging="127"/>
              <w:rPr>
                <w:rFonts w:cs="Arial"/>
                <w:sz w:val="20"/>
                <w:szCs w:val="20"/>
                <w:lang w:val="en-US"/>
              </w:rPr>
            </w:pPr>
            <w:r>
              <w:rPr>
                <w:rFonts w:cs="Arial"/>
                <w:sz w:val="20"/>
                <w:szCs w:val="20"/>
                <w:lang w:val="en-GB"/>
              </w:rPr>
              <w:t>obtained an English-language diploma from a prior study programme in</w:t>
            </w:r>
            <w:r w:rsidR="009E5B41">
              <w:rPr>
                <w:rFonts w:cs="Arial"/>
                <w:sz w:val="20"/>
                <w:szCs w:val="20"/>
                <w:lang w:val="en-GB"/>
              </w:rPr>
              <w:t xml:space="preserve"> </w:t>
            </w:r>
            <w:r w:rsidR="009E5B41" w:rsidRPr="009E5B41">
              <w:rPr>
                <w:rFonts w:cs="Arial"/>
                <w:color w:val="FF0000"/>
                <w:sz w:val="20"/>
                <w:szCs w:val="20"/>
                <w:lang w:val="en-GB"/>
              </w:rPr>
              <w:t>Australia, Canada (except Quebec province), Ireland, New Zealand, Singapore, South Africa, the United Kingdom or the United States of America</w:t>
            </w:r>
            <w:r>
              <w:rPr>
                <w:rFonts w:cs="Arial"/>
                <w:sz w:val="20"/>
                <w:szCs w:val="20"/>
                <w:lang w:val="en-GB"/>
              </w:rPr>
              <w:t xml:space="preserve"> </w:t>
            </w:r>
            <w:r w:rsidRPr="000E7C15">
              <w:rPr>
                <w:rFonts w:cs="Arial"/>
                <w:strike/>
                <w:sz w:val="20"/>
                <w:szCs w:val="20"/>
                <w:lang w:val="en-GB"/>
              </w:rPr>
              <w:t>Canada, the United States, United Kingdom, Ireland, New Zealand or Australia,</w:t>
            </w:r>
            <w:r>
              <w:rPr>
                <w:rFonts w:cs="Arial"/>
                <w:sz w:val="20"/>
                <w:szCs w:val="20"/>
                <w:lang w:val="en-GB"/>
              </w:rPr>
              <w:t xml:space="preserve"> or </w:t>
            </w:r>
          </w:p>
          <w:p w14:paraId="620B7DA9" w14:textId="6E2B1D63" w:rsidR="005040C6" w:rsidRPr="00772C16" w:rsidRDefault="00AB3005" w:rsidP="00CF55A5">
            <w:pPr>
              <w:pStyle w:val="Lijstalinea"/>
              <w:numPr>
                <w:ilvl w:val="0"/>
                <w:numId w:val="31"/>
              </w:numPr>
              <w:tabs>
                <w:tab w:val="left" w:pos="487"/>
              </w:tabs>
              <w:spacing w:line="276" w:lineRule="auto"/>
              <w:ind w:left="487" w:hanging="127"/>
              <w:rPr>
                <w:rFonts w:cs="Arial"/>
                <w:sz w:val="20"/>
                <w:szCs w:val="20"/>
                <w:lang w:val="en-US"/>
              </w:rPr>
            </w:pPr>
            <w:r>
              <w:rPr>
                <w:rFonts w:cs="Arial"/>
                <w:sz w:val="20"/>
                <w:szCs w:val="20"/>
                <w:lang w:val="en-GB"/>
              </w:rPr>
              <w:t xml:space="preserve">have earned a Bachelor’s or Master’s degree in an accredited English-taught programme, or </w:t>
            </w:r>
          </w:p>
          <w:p w14:paraId="4C41DA5B" w14:textId="5ED65984" w:rsidR="00EB059D" w:rsidRPr="00772C16" w:rsidRDefault="0023244A" w:rsidP="00CF55A5">
            <w:pPr>
              <w:pStyle w:val="Lijstalinea"/>
              <w:numPr>
                <w:ilvl w:val="0"/>
                <w:numId w:val="31"/>
              </w:numPr>
              <w:tabs>
                <w:tab w:val="left" w:pos="487"/>
              </w:tabs>
              <w:spacing w:line="276" w:lineRule="auto"/>
              <w:ind w:left="487" w:hanging="127"/>
              <w:rPr>
                <w:rFonts w:cs="Arial"/>
                <w:sz w:val="20"/>
                <w:szCs w:val="20"/>
                <w:lang w:val="en-US"/>
              </w:rPr>
            </w:pPr>
            <w:r>
              <w:rPr>
                <w:rFonts w:cs="Arial"/>
                <w:sz w:val="20"/>
                <w:szCs w:val="20"/>
                <w:lang w:val="en-GB"/>
              </w:rPr>
              <w:t xml:space="preserve">have a Cambridge Certificate of Proficiency in English (CPE) or a Cambridge Certificate of Advanced English (CAE), with a minimal score of </w:t>
            </w:r>
            <w:r>
              <w:rPr>
                <w:rFonts w:cs="Arial"/>
                <w:color w:val="FF0000"/>
                <w:sz w:val="20"/>
                <w:szCs w:val="20"/>
                <w:lang w:val="en-GB"/>
              </w:rPr>
              <w:t>….</w:t>
            </w:r>
          </w:p>
        </w:tc>
        <w:tc>
          <w:tcPr>
            <w:tcW w:w="1475" w:type="dxa"/>
          </w:tcPr>
          <w:p w14:paraId="1562A802" w14:textId="77777777" w:rsidR="00EB059D" w:rsidRPr="00772C16" w:rsidRDefault="00EB059D" w:rsidP="00A77F5E">
            <w:pPr>
              <w:spacing w:line="276" w:lineRule="auto"/>
              <w:rPr>
                <w:rFonts w:cs="Arial"/>
                <w:sz w:val="16"/>
                <w:szCs w:val="16"/>
                <w:lang w:val="en-US"/>
              </w:rPr>
            </w:pPr>
            <w:r>
              <w:rPr>
                <w:rFonts w:cs="Arial"/>
                <w:sz w:val="16"/>
                <w:szCs w:val="16"/>
                <w:lang w:val="en-GB"/>
              </w:rPr>
              <w:t>Advice OLC;</w:t>
            </w:r>
          </w:p>
          <w:p w14:paraId="04D40B21" w14:textId="77777777" w:rsidR="00EB059D" w:rsidRPr="00772C16" w:rsidRDefault="00EB059D" w:rsidP="00A77F5E">
            <w:pPr>
              <w:rPr>
                <w:rFonts w:cs="Arial"/>
                <w:sz w:val="16"/>
                <w:szCs w:val="16"/>
                <w:lang w:val="en-US"/>
              </w:rPr>
            </w:pPr>
            <w:r>
              <w:rPr>
                <w:rFonts w:cs="Arial"/>
                <w:sz w:val="16"/>
                <w:szCs w:val="16"/>
                <w:lang w:val="en-GB"/>
              </w:rPr>
              <w:t>approval FGV</w:t>
            </w:r>
          </w:p>
          <w:p w14:paraId="55BB9F85" w14:textId="77777777" w:rsidR="00EB059D" w:rsidRPr="00772C16" w:rsidRDefault="00EB059D" w:rsidP="00A77F5E">
            <w:pPr>
              <w:rPr>
                <w:i/>
                <w:sz w:val="16"/>
                <w:szCs w:val="16"/>
                <w:lang w:val="en-US"/>
              </w:rPr>
            </w:pPr>
            <w:r>
              <w:rPr>
                <w:sz w:val="16"/>
                <w:szCs w:val="16"/>
                <w:lang w:val="en-GB"/>
              </w:rPr>
              <w:t>(9.38 sub b)</w:t>
            </w:r>
          </w:p>
          <w:p w14:paraId="19E38371" w14:textId="77777777" w:rsidR="00EB059D" w:rsidRPr="00772C16" w:rsidRDefault="00EB059D" w:rsidP="00A77F5E">
            <w:pPr>
              <w:rPr>
                <w:sz w:val="16"/>
                <w:szCs w:val="16"/>
                <w:lang w:val="en-US"/>
              </w:rPr>
            </w:pPr>
          </w:p>
        </w:tc>
      </w:tr>
    </w:tbl>
    <w:p w14:paraId="63BCBC8A" w14:textId="77777777" w:rsidR="00EB059D" w:rsidRPr="00772C16" w:rsidRDefault="00EB059D" w:rsidP="00EB059D">
      <w:pPr>
        <w:rPr>
          <w:lang w:val="en-US"/>
        </w:rPr>
      </w:pPr>
    </w:p>
    <w:p w14:paraId="5A99EE7F" w14:textId="77777777" w:rsidR="007C10F9" w:rsidRPr="00772C16" w:rsidRDefault="007C10F9" w:rsidP="002F2E3E">
      <w:pPr>
        <w:spacing w:line="276" w:lineRule="auto"/>
        <w:rPr>
          <w:rFonts w:cs="Arial"/>
          <w:color w:val="000000"/>
          <w:sz w:val="20"/>
          <w:szCs w:val="20"/>
          <w:lang w:val="en-US"/>
        </w:rPr>
      </w:pPr>
    </w:p>
    <w:p w14:paraId="5E5F5B59" w14:textId="77777777" w:rsidR="00D97446" w:rsidRPr="00772C16" w:rsidRDefault="00D43D8D" w:rsidP="002F2E3E">
      <w:pPr>
        <w:pStyle w:val="Kop1"/>
        <w:spacing w:before="0" w:line="276" w:lineRule="auto"/>
        <w:rPr>
          <w:rFonts w:asciiTheme="minorHAnsi" w:hAnsiTheme="minorHAnsi" w:cs="Arial"/>
          <w:color w:val="1F497D"/>
          <w:sz w:val="22"/>
          <w:szCs w:val="22"/>
          <w:lang w:val="en-US"/>
        </w:rPr>
      </w:pPr>
      <w:bookmarkStart w:id="135" w:name="_Toc139970984"/>
      <w:r>
        <w:rPr>
          <w:rFonts w:asciiTheme="minorHAnsi" w:hAnsiTheme="minorHAnsi" w:cs="Arial"/>
          <w:color w:val="1F497D"/>
          <w:sz w:val="22"/>
          <w:szCs w:val="22"/>
          <w:lang w:val="en-GB"/>
        </w:rPr>
        <w:t>9. Examinations and results</w:t>
      </w:r>
      <w:bookmarkEnd w:id="135"/>
    </w:p>
    <w:p w14:paraId="0B403DAD" w14:textId="77777777" w:rsidR="00D43D8D" w:rsidRPr="00772C16" w:rsidRDefault="00D43D8D" w:rsidP="002F2E3E">
      <w:pPr>
        <w:spacing w:line="276" w:lineRule="auto"/>
        <w:rPr>
          <w:rFonts w:cs="Arial"/>
          <w:sz w:val="20"/>
          <w:szCs w:val="20"/>
          <w:lang w:val="en-US"/>
        </w:rPr>
      </w:pPr>
    </w:p>
    <w:p w14:paraId="3A8ACF3E" w14:textId="77777777" w:rsidR="00D43D8D" w:rsidRPr="00772C16" w:rsidRDefault="00D43D8D" w:rsidP="002F2E3E">
      <w:pPr>
        <w:pStyle w:val="Kop2"/>
        <w:spacing w:before="0" w:line="276" w:lineRule="auto"/>
        <w:rPr>
          <w:rFonts w:asciiTheme="minorHAnsi" w:hAnsiTheme="minorHAnsi" w:cs="Arial"/>
          <w:b w:val="0"/>
          <w:color w:val="0000FF"/>
          <w:sz w:val="20"/>
          <w:szCs w:val="20"/>
          <w:lang w:val="en-US"/>
        </w:rPr>
      </w:pPr>
      <w:bookmarkStart w:id="136" w:name="_Toc139970985"/>
      <w:r>
        <w:rPr>
          <w:rFonts w:asciiTheme="minorHAnsi" w:hAnsiTheme="minorHAnsi" w:cs="Arial"/>
          <w:b w:val="0"/>
          <w:bCs w:val="0"/>
          <w:color w:val="0000FF"/>
          <w:sz w:val="20"/>
          <w:szCs w:val="20"/>
          <w:lang w:val="en-GB"/>
        </w:rPr>
        <w:t>Article 9.1 Sequence of examinations</w:t>
      </w:r>
      <w:bookmarkEnd w:id="136"/>
    </w:p>
    <w:tbl>
      <w:tblPr>
        <w:tblStyle w:val="Tabelraster"/>
        <w:tblW w:w="0" w:type="auto"/>
        <w:tblInd w:w="108" w:type="dxa"/>
        <w:tblLook w:val="04A0" w:firstRow="1" w:lastRow="0" w:firstColumn="1" w:lastColumn="0" w:noHBand="0" w:noVBand="1"/>
      </w:tblPr>
      <w:tblGrid>
        <w:gridCol w:w="7585"/>
        <w:gridCol w:w="1323"/>
      </w:tblGrid>
      <w:tr w:rsidR="00D43D8D" w:rsidRPr="004C4CCA" w14:paraId="3CA9F074" w14:textId="77777777" w:rsidTr="001C7FF2">
        <w:tc>
          <w:tcPr>
            <w:tcW w:w="7585" w:type="dxa"/>
          </w:tcPr>
          <w:p w14:paraId="7A3D5C9B" w14:textId="77777777" w:rsidR="00D43D8D" w:rsidRPr="00772C16" w:rsidRDefault="00D43D8D" w:rsidP="00C765C2">
            <w:pPr>
              <w:autoSpaceDE w:val="0"/>
              <w:autoSpaceDN w:val="0"/>
              <w:spacing w:line="276" w:lineRule="auto"/>
              <w:ind w:left="459" w:hanging="459"/>
              <w:rPr>
                <w:rFonts w:cs="Arial"/>
                <w:sz w:val="20"/>
                <w:szCs w:val="20"/>
                <w:lang w:val="en-US"/>
              </w:rPr>
            </w:pPr>
            <w:r>
              <w:rPr>
                <w:rFonts w:cs="Arial"/>
                <w:sz w:val="20"/>
                <w:szCs w:val="20"/>
                <w:lang w:val="en-GB"/>
              </w:rPr>
              <w:t xml:space="preserve">1. </w:t>
            </w:r>
            <w:r>
              <w:rPr>
                <w:rFonts w:cs="Arial"/>
                <w:sz w:val="20"/>
                <w:szCs w:val="20"/>
                <w:lang w:val="en-GB"/>
              </w:rPr>
              <w:tab/>
              <w:t>Students may participate in examinations [or practical exercises] of the units of education below only if they have passed the examination or examinations for the units of education mentioned hereinafter:</w:t>
            </w:r>
          </w:p>
        </w:tc>
        <w:tc>
          <w:tcPr>
            <w:tcW w:w="1323" w:type="dxa"/>
          </w:tcPr>
          <w:p w14:paraId="1F169368" w14:textId="77777777" w:rsidR="00D43D8D" w:rsidRPr="00772C16" w:rsidRDefault="00144DBE" w:rsidP="002F2E3E">
            <w:pPr>
              <w:autoSpaceDE w:val="0"/>
              <w:autoSpaceDN w:val="0"/>
              <w:spacing w:line="276" w:lineRule="auto"/>
              <w:rPr>
                <w:rFonts w:cs="Arial"/>
                <w:sz w:val="16"/>
                <w:szCs w:val="16"/>
                <w:lang w:val="en-US"/>
              </w:rPr>
            </w:pPr>
            <w:r>
              <w:rPr>
                <w:rFonts w:cs="Arial"/>
                <w:sz w:val="16"/>
                <w:szCs w:val="16"/>
                <w:lang w:val="en-GB"/>
              </w:rPr>
              <w:t>Advice OLC;</w:t>
            </w:r>
          </w:p>
          <w:p w14:paraId="4021C23D" w14:textId="77777777" w:rsidR="00D43D8D" w:rsidRPr="00772C16" w:rsidRDefault="00D43D8D" w:rsidP="002F2E3E">
            <w:pPr>
              <w:autoSpaceDE w:val="0"/>
              <w:autoSpaceDN w:val="0"/>
              <w:spacing w:line="276" w:lineRule="auto"/>
              <w:rPr>
                <w:rFonts w:cs="Arial"/>
                <w:sz w:val="16"/>
                <w:szCs w:val="16"/>
                <w:lang w:val="en-US"/>
              </w:rPr>
            </w:pPr>
            <w:r>
              <w:rPr>
                <w:rFonts w:cs="Arial"/>
                <w:sz w:val="16"/>
                <w:szCs w:val="16"/>
                <w:lang w:val="en-GB"/>
              </w:rPr>
              <w:t xml:space="preserve">approval FGV </w:t>
            </w:r>
          </w:p>
          <w:p w14:paraId="6A25869C" w14:textId="77777777" w:rsidR="00D43D8D" w:rsidRPr="00772C16" w:rsidRDefault="00D43D8D" w:rsidP="002F2E3E">
            <w:pPr>
              <w:autoSpaceDE w:val="0"/>
              <w:autoSpaceDN w:val="0"/>
              <w:spacing w:line="276" w:lineRule="auto"/>
              <w:rPr>
                <w:rFonts w:cs="Arial"/>
                <w:sz w:val="16"/>
                <w:szCs w:val="16"/>
                <w:lang w:val="en-US"/>
              </w:rPr>
            </w:pPr>
            <w:r>
              <w:rPr>
                <w:rFonts w:cs="Arial"/>
                <w:sz w:val="16"/>
                <w:szCs w:val="16"/>
                <w:lang w:val="en-GB"/>
              </w:rPr>
              <w:t>(7.13 h, 7.13 s/t)</w:t>
            </w:r>
          </w:p>
        </w:tc>
      </w:tr>
      <w:tr w:rsidR="00D43D8D" w:rsidRPr="00EF75E6" w14:paraId="68B753A6" w14:textId="77777777" w:rsidTr="001C7FF2">
        <w:tc>
          <w:tcPr>
            <w:tcW w:w="7585" w:type="dxa"/>
          </w:tcPr>
          <w:p w14:paraId="5E7A6D8D" w14:textId="77777777" w:rsidR="00D43D8D" w:rsidRPr="00EF75E6" w:rsidRDefault="00D43D8D" w:rsidP="003602C8">
            <w:pPr>
              <w:autoSpaceDE w:val="0"/>
              <w:autoSpaceDN w:val="0"/>
              <w:adjustRightInd w:val="0"/>
              <w:spacing w:line="276" w:lineRule="auto"/>
              <w:ind w:left="459" w:hanging="459"/>
              <w:rPr>
                <w:rFonts w:cs="Arial"/>
                <w:sz w:val="20"/>
                <w:szCs w:val="20"/>
              </w:rPr>
            </w:pPr>
            <w:r>
              <w:rPr>
                <w:rFonts w:cs="Arial"/>
                <w:sz w:val="20"/>
                <w:szCs w:val="20"/>
                <w:lang w:val="en-GB"/>
              </w:rPr>
              <w:lastRenderedPageBreak/>
              <w:tab/>
              <w:t>.......... after passing .........</w:t>
            </w:r>
          </w:p>
        </w:tc>
        <w:tc>
          <w:tcPr>
            <w:tcW w:w="1323" w:type="dxa"/>
          </w:tcPr>
          <w:p w14:paraId="19C9AB24" w14:textId="77777777" w:rsidR="00D43D8D" w:rsidRPr="00EF75E6" w:rsidRDefault="00D43D8D" w:rsidP="002F2E3E">
            <w:pPr>
              <w:autoSpaceDE w:val="0"/>
              <w:autoSpaceDN w:val="0"/>
              <w:adjustRightInd w:val="0"/>
              <w:spacing w:line="276" w:lineRule="auto"/>
              <w:rPr>
                <w:rFonts w:cs="Arial"/>
                <w:sz w:val="16"/>
                <w:szCs w:val="16"/>
              </w:rPr>
            </w:pPr>
          </w:p>
        </w:tc>
      </w:tr>
      <w:tr w:rsidR="00D43D8D" w:rsidRPr="00EF75E6" w14:paraId="4BFBBD69" w14:textId="77777777" w:rsidTr="001C7FF2">
        <w:tc>
          <w:tcPr>
            <w:tcW w:w="7585" w:type="dxa"/>
          </w:tcPr>
          <w:p w14:paraId="5C1103C2" w14:textId="77777777" w:rsidR="00D43D8D" w:rsidRPr="00EF75E6" w:rsidRDefault="00D43D8D" w:rsidP="003602C8">
            <w:pPr>
              <w:autoSpaceDE w:val="0"/>
              <w:autoSpaceDN w:val="0"/>
              <w:adjustRightInd w:val="0"/>
              <w:spacing w:line="276" w:lineRule="auto"/>
              <w:ind w:left="459" w:hanging="459"/>
              <w:rPr>
                <w:rFonts w:cs="Arial"/>
                <w:sz w:val="20"/>
                <w:szCs w:val="20"/>
              </w:rPr>
            </w:pPr>
            <w:r>
              <w:rPr>
                <w:rFonts w:cs="Arial"/>
                <w:sz w:val="20"/>
                <w:szCs w:val="20"/>
                <w:lang w:val="en-GB"/>
              </w:rPr>
              <w:tab/>
              <w:t>.......... after passing ......... and ……………..</w:t>
            </w:r>
          </w:p>
        </w:tc>
        <w:tc>
          <w:tcPr>
            <w:tcW w:w="1323" w:type="dxa"/>
          </w:tcPr>
          <w:p w14:paraId="13CA1E5E" w14:textId="77777777" w:rsidR="00D43D8D" w:rsidRPr="00EF75E6" w:rsidRDefault="00D43D8D" w:rsidP="002F2E3E">
            <w:pPr>
              <w:autoSpaceDE w:val="0"/>
              <w:autoSpaceDN w:val="0"/>
              <w:adjustRightInd w:val="0"/>
              <w:spacing w:line="276" w:lineRule="auto"/>
              <w:rPr>
                <w:rFonts w:cs="Arial"/>
                <w:sz w:val="16"/>
                <w:szCs w:val="16"/>
              </w:rPr>
            </w:pPr>
          </w:p>
        </w:tc>
      </w:tr>
      <w:tr w:rsidR="00D43D8D" w:rsidRPr="00EF75E6" w14:paraId="13064F0A" w14:textId="77777777" w:rsidTr="001C7FF2">
        <w:tc>
          <w:tcPr>
            <w:tcW w:w="7585" w:type="dxa"/>
          </w:tcPr>
          <w:p w14:paraId="139E4701" w14:textId="77777777" w:rsidR="00D43D8D" w:rsidRPr="00EF75E6" w:rsidRDefault="00D43D8D" w:rsidP="003602C8">
            <w:pPr>
              <w:autoSpaceDE w:val="0"/>
              <w:autoSpaceDN w:val="0"/>
              <w:adjustRightInd w:val="0"/>
              <w:spacing w:line="276" w:lineRule="auto"/>
              <w:ind w:left="459" w:hanging="459"/>
              <w:rPr>
                <w:rFonts w:cs="Arial"/>
                <w:sz w:val="20"/>
                <w:szCs w:val="20"/>
              </w:rPr>
            </w:pPr>
            <w:r>
              <w:rPr>
                <w:rFonts w:cs="Arial"/>
                <w:sz w:val="20"/>
                <w:szCs w:val="20"/>
                <w:lang w:val="en-GB"/>
              </w:rPr>
              <w:tab/>
              <w:t>Etc.</w:t>
            </w:r>
          </w:p>
        </w:tc>
        <w:tc>
          <w:tcPr>
            <w:tcW w:w="1323" w:type="dxa"/>
          </w:tcPr>
          <w:p w14:paraId="3A16AD62" w14:textId="77777777" w:rsidR="00D43D8D" w:rsidRPr="00EF75E6" w:rsidRDefault="00D43D8D" w:rsidP="002F2E3E">
            <w:pPr>
              <w:autoSpaceDE w:val="0"/>
              <w:autoSpaceDN w:val="0"/>
              <w:adjustRightInd w:val="0"/>
              <w:spacing w:line="276" w:lineRule="auto"/>
              <w:rPr>
                <w:rFonts w:cs="Arial"/>
                <w:sz w:val="16"/>
                <w:szCs w:val="16"/>
              </w:rPr>
            </w:pPr>
          </w:p>
        </w:tc>
      </w:tr>
      <w:tr w:rsidR="00D43D8D" w:rsidRPr="004C4CCA" w14:paraId="617536A1" w14:textId="77777777" w:rsidTr="001C7FF2">
        <w:tc>
          <w:tcPr>
            <w:tcW w:w="7585" w:type="dxa"/>
          </w:tcPr>
          <w:p w14:paraId="7412DC37" w14:textId="3D69498E" w:rsidR="00D43D8D" w:rsidRPr="00772C16" w:rsidRDefault="00D43D8D" w:rsidP="00BC5741">
            <w:pPr>
              <w:autoSpaceDE w:val="0"/>
              <w:autoSpaceDN w:val="0"/>
              <w:adjustRightInd w:val="0"/>
              <w:spacing w:line="276" w:lineRule="auto"/>
              <w:ind w:left="459" w:hanging="459"/>
              <w:rPr>
                <w:rFonts w:cs="Arial"/>
                <w:sz w:val="20"/>
                <w:szCs w:val="20"/>
                <w:lang w:val="en-US"/>
              </w:rPr>
            </w:pPr>
            <w:r>
              <w:rPr>
                <w:sz w:val="20"/>
                <w:szCs w:val="20"/>
                <w:lang w:val="en-GB"/>
              </w:rPr>
              <w:t xml:space="preserve">2 </w:t>
            </w:r>
            <w:r>
              <w:rPr>
                <w:sz w:val="20"/>
                <w:szCs w:val="20"/>
                <w:lang w:val="en-GB"/>
              </w:rPr>
              <w:tab/>
              <w:t>[</w:t>
            </w:r>
            <w:proofErr w:type="spellStart"/>
            <w:r>
              <w:rPr>
                <w:i/>
                <w:iCs/>
                <w:sz w:val="20"/>
                <w:szCs w:val="20"/>
                <w:lang w:val="en-GB"/>
              </w:rPr>
              <w:t>keuze</w:t>
            </w:r>
            <w:proofErr w:type="spellEnd"/>
            <w:r>
              <w:rPr>
                <w:sz w:val="20"/>
                <w:szCs w:val="20"/>
                <w:lang w:val="en-GB"/>
              </w:rPr>
              <w:t xml:space="preserve">] Students may be admitted to the following specialisations only if they have passed the examinations of the following units of education: </w:t>
            </w:r>
          </w:p>
        </w:tc>
        <w:tc>
          <w:tcPr>
            <w:tcW w:w="1323" w:type="dxa"/>
          </w:tcPr>
          <w:p w14:paraId="129722EB" w14:textId="77777777" w:rsidR="00D43D8D" w:rsidRPr="00772C16" w:rsidRDefault="00144DBE" w:rsidP="002F2E3E">
            <w:pPr>
              <w:autoSpaceDE w:val="0"/>
              <w:autoSpaceDN w:val="0"/>
              <w:adjustRightInd w:val="0"/>
              <w:spacing w:line="276" w:lineRule="auto"/>
              <w:rPr>
                <w:rFonts w:cs="Arial"/>
                <w:sz w:val="16"/>
                <w:szCs w:val="16"/>
                <w:lang w:val="en-US"/>
              </w:rPr>
            </w:pPr>
            <w:r>
              <w:rPr>
                <w:rFonts w:cs="Arial"/>
                <w:sz w:val="16"/>
                <w:szCs w:val="16"/>
                <w:lang w:val="en-GB"/>
              </w:rPr>
              <w:t>Advice OLC;</w:t>
            </w:r>
          </w:p>
          <w:p w14:paraId="4B234B71" w14:textId="77777777" w:rsidR="00D43D8D" w:rsidRPr="00772C16" w:rsidRDefault="00D43D8D" w:rsidP="002F2E3E">
            <w:pPr>
              <w:autoSpaceDE w:val="0"/>
              <w:autoSpaceDN w:val="0"/>
              <w:adjustRightInd w:val="0"/>
              <w:spacing w:line="276" w:lineRule="auto"/>
              <w:rPr>
                <w:rFonts w:cs="Arial"/>
                <w:sz w:val="16"/>
                <w:szCs w:val="16"/>
                <w:lang w:val="en-US"/>
              </w:rPr>
            </w:pPr>
            <w:r>
              <w:rPr>
                <w:rFonts w:cs="Arial"/>
                <w:sz w:val="16"/>
                <w:szCs w:val="16"/>
                <w:lang w:val="en-GB"/>
              </w:rPr>
              <w:t xml:space="preserve">approval FGV </w:t>
            </w:r>
          </w:p>
          <w:p w14:paraId="2411FF20" w14:textId="77777777" w:rsidR="00D43D8D" w:rsidRPr="00772C16" w:rsidRDefault="00D43D8D" w:rsidP="002F2E3E">
            <w:pPr>
              <w:autoSpaceDE w:val="0"/>
              <w:autoSpaceDN w:val="0"/>
              <w:adjustRightInd w:val="0"/>
              <w:spacing w:line="276" w:lineRule="auto"/>
              <w:rPr>
                <w:rFonts w:cs="Arial"/>
                <w:sz w:val="16"/>
                <w:szCs w:val="16"/>
                <w:lang w:val="en-US"/>
              </w:rPr>
            </w:pPr>
            <w:r>
              <w:rPr>
                <w:rFonts w:cs="Arial"/>
                <w:sz w:val="16"/>
                <w:szCs w:val="16"/>
                <w:lang w:val="en-GB"/>
              </w:rPr>
              <w:t>(7.13 h, 7.13 s/t)</w:t>
            </w:r>
          </w:p>
        </w:tc>
      </w:tr>
      <w:tr w:rsidR="00D43D8D" w:rsidRPr="00EF75E6" w14:paraId="1B370DAB" w14:textId="77777777" w:rsidTr="001C7FF2">
        <w:tc>
          <w:tcPr>
            <w:tcW w:w="7585" w:type="dxa"/>
          </w:tcPr>
          <w:p w14:paraId="68BDADAE" w14:textId="77777777" w:rsidR="00D43D8D" w:rsidRPr="00564255" w:rsidRDefault="00D43D8D" w:rsidP="003602C8">
            <w:pPr>
              <w:autoSpaceDE w:val="0"/>
              <w:autoSpaceDN w:val="0"/>
              <w:adjustRightInd w:val="0"/>
              <w:spacing w:line="276" w:lineRule="auto"/>
              <w:ind w:left="459" w:hanging="459"/>
              <w:rPr>
                <w:rFonts w:cs="Arial"/>
                <w:sz w:val="20"/>
                <w:szCs w:val="20"/>
              </w:rPr>
            </w:pPr>
            <w:r>
              <w:rPr>
                <w:rFonts w:cs="Arial"/>
                <w:sz w:val="20"/>
                <w:szCs w:val="20"/>
                <w:lang w:val="en-GB"/>
              </w:rPr>
              <w:tab/>
              <w:t>[for specialisation X]</w:t>
            </w:r>
          </w:p>
        </w:tc>
        <w:tc>
          <w:tcPr>
            <w:tcW w:w="1323" w:type="dxa"/>
          </w:tcPr>
          <w:p w14:paraId="4FBCDB54" w14:textId="77777777" w:rsidR="00D43D8D" w:rsidRPr="00EF75E6" w:rsidRDefault="00D43D8D" w:rsidP="002F2E3E">
            <w:pPr>
              <w:autoSpaceDE w:val="0"/>
              <w:autoSpaceDN w:val="0"/>
              <w:adjustRightInd w:val="0"/>
              <w:spacing w:line="276" w:lineRule="auto"/>
              <w:rPr>
                <w:rFonts w:cs="Arial"/>
                <w:sz w:val="16"/>
                <w:szCs w:val="16"/>
              </w:rPr>
            </w:pPr>
          </w:p>
        </w:tc>
      </w:tr>
      <w:tr w:rsidR="00D43D8D" w:rsidRPr="00EF75E6" w14:paraId="07B0271C" w14:textId="77777777" w:rsidTr="001C7FF2">
        <w:tc>
          <w:tcPr>
            <w:tcW w:w="7585" w:type="dxa"/>
          </w:tcPr>
          <w:p w14:paraId="2A141F08" w14:textId="77777777" w:rsidR="00D43D8D" w:rsidRPr="00564255" w:rsidRDefault="00D43D8D" w:rsidP="003602C8">
            <w:pPr>
              <w:autoSpaceDE w:val="0"/>
              <w:autoSpaceDN w:val="0"/>
              <w:adjustRightInd w:val="0"/>
              <w:spacing w:line="276" w:lineRule="auto"/>
              <w:ind w:left="459" w:hanging="459"/>
              <w:rPr>
                <w:rFonts w:cs="Arial"/>
                <w:sz w:val="20"/>
                <w:szCs w:val="20"/>
              </w:rPr>
            </w:pPr>
            <w:r>
              <w:rPr>
                <w:rFonts w:cs="Arial"/>
                <w:sz w:val="20"/>
                <w:szCs w:val="20"/>
                <w:lang w:val="en-GB"/>
              </w:rPr>
              <w:tab/>
              <w:t>…</w:t>
            </w:r>
          </w:p>
        </w:tc>
        <w:tc>
          <w:tcPr>
            <w:tcW w:w="1323" w:type="dxa"/>
          </w:tcPr>
          <w:p w14:paraId="60F73B70" w14:textId="77777777" w:rsidR="00D43D8D" w:rsidRPr="00EF75E6" w:rsidRDefault="00D43D8D" w:rsidP="002F2E3E">
            <w:pPr>
              <w:autoSpaceDE w:val="0"/>
              <w:autoSpaceDN w:val="0"/>
              <w:adjustRightInd w:val="0"/>
              <w:spacing w:line="276" w:lineRule="auto"/>
              <w:rPr>
                <w:rFonts w:cs="Arial"/>
                <w:sz w:val="16"/>
                <w:szCs w:val="16"/>
              </w:rPr>
            </w:pPr>
          </w:p>
        </w:tc>
      </w:tr>
      <w:tr w:rsidR="00D43D8D" w:rsidRPr="00EF75E6" w14:paraId="066E45A3" w14:textId="77777777" w:rsidTr="001C7FF2">
        <w:tc>
          <w:tcPr>
            <w:tcW w:w="7585" w:type="dxa"/>
          </w:tcPr>
          <w:p w14:paraId="0BD91479" w14:textId="77777777" w:rsidR="00D43D8D" w:rsidRPr="00564255" w:rsidRDefault="00D43D8D" w:rsidP="003602C8">
            <w:pPr>
              <w:autoSpaceDE w:val="0"/>
              <w:autoSpaceDN w:val="0"/>
              <w:adjustRightInd w:val="0"/>
              <w:spacing w:line="276" w:lineRule="auto"/>
              <w:ind w:left="459" w:hanging="459"/>
              <w:rPr>
                <w:rFonts w:cs="Arial"/>
                <w:sz w:val="20"/>
                <w:szCs w:val="20"/>
              </w:rPr>
            </w:pPr>
            <w:r>
              <w:rPr>
                <w:rFonts w:cs="Arial"/>
                <w:sz w:val="20"/>
                <w:szCs w:val="20"/>
                <w:lang w:val="en-GB"/>
              </w:rPr>
              <w:tab/>
              <w:t>….</w:t>
            </w:r>
          </w:p>
        </w:tc>
        <w:tc>
          <w:tcPr>
            <w:tcW w:w="1323" w:type="dxa"/>
          </w:tcPr>
          <w:p w14:paraId="21F31B62" w14:textId="77777777" w:rsidR="00D43D8D" w:rsidRPr="00EF75E6" w:rsidRDefault="00D43D8D" w:rsidP="002F2E3E">
            <w:pPr>
              <w:autoSpaceDE w:val="0"/>
              <w:autoSpaceDN w:val="0"/>
              <w:adjustRightInd w:val="0"/>
              <w:spacing w:line="276" w:lineRule="auto"/>
              <w:rPr>
                <w:rFonts w:cs="Arial"/>
                <w:sz w:val="16"/>
                <w:szCs w:val="16"/>
              </w:rPr>
            </w:pPr>
          </w:p>
        </w:tc>
      </w:tr>
      <w:tr w:rsidR="00D43D8D" w:rsidRPr="00EF75E6" w14:paraId="20BD9AEA" w14:textId="77777777" w:rsidTr="001C7FF2">
        <w:tc>
          <w:tcPr>
            <w:tcW w:w="7585" w:type="dxa"/>
          </w:tcPr>
          <w:p w14:paraId="4F72392F" w14:textId="77777777" w:rsidR="00D43D8D" w:rsidRPr="00564255" w:rsidRDefault="00D43D8D" w:rsidP="003602C8">
            <w:pPr>
              <w:autoSpaceDE w:val="0"/>
              <w:autoSpaceDN w:val="0"/>
              <w:adjustRightInd w:val="0"/>
              <w:spacing w:line="276" w:lineRule="auto"/>
              <w:ind w:left="459" w:hanging="459"/>
              <w:rPr>
                <w:rFonts w:cs="Arial"/>
                <w:sz w:val="20"/>
                <w:szCs w:val="20"/>
              </w:rPr>
            </w:pPr>
            <w:r>
              <w:rPr>
                <w:rFonts w:cs="Arial"/>
                <w:sz w:val="20"/>
                <w:szCs w:val="20"/>
                <w:lang w:val="en-GB"/>
              </w:rPr>
              <w:tab/>
              <w:t>[for specialisation Y]</w:t>
            </w:r>
          </w:p>
        </w:tc>
        <w:tc>
          <w:tcPr>
            <w:tcW w:w="1323" w:type="dxa"/>
          </w:tcPr>
          <w:p w14:paraId="6C08980A" w14:textId="77777777" w:rsidR="00D43D8D" w:rsidRPr="00EF75E6" w:rsidRDefault="00D43D8D" w:rsidP="002F2E3E">
            <w:pPr>
              <w:autoSpaceDE w:val="0"/>
              <w:autoSpaceDN w:val="0"/>
              <w:adjustRightInd w:val="0"/>
              <w:spacing w:line="276" w:lineRule="auto"/>
              <w:rPr>
                <w:rFonts w:cs="Arial"/>
                <w:sz w:val="16"/>
                <w:szCs w:val="16"/>
              </w:rPr>
            </w:pPr>
          </w:p>
        </w:tc>
      </w:tr>
      <w:tr w:rsidR="00D43D8D" w:rsidRPr="00EF75E6" w14:paraId="34187E67" w14:textId="77777777" w:rsidTr="001C7FF2">
        <w:tc>
          <w:tcPr>
            <w:tcW w:w="7585" w:type="dxa"/>
          </w:tcPr>
          <w:p w14:paraId="24ECD069" w14:textId="77777777" w:rsidR="00D43D8D" w:rsidRPr="00564255" w:rsidRDefault="00D43D8D" w:rsidP="003602C8">
            <w:pPr>
              <w:autoSpaceDE w:val="0"/>
              <w:autoSpaceDN w:val="0"/>
              <w:adjustRightInd w:val="0"/>
              <w:spacing w:line="276" w:lineRule="auto"/>
              <w:ind w:left="459" w:hanging="459"/>
              <w:rPr>
                <w:rFonts w:cs="Arial"/>
                <w:sz w:val="20"/>
                <w:szCs w:val="20"/>
              </w:rPr>
            </w:pPr>
            <w:r>
              <w:rPr>
                <w:rFonts w:cs="Arial"/>
                <w:sz w:val="20"/>
                <w:szCs w:val="20"/>
                <w:lang w:val="en-GB"/>
              </w:rPr>
              <w:tab/>
              <w:t>…</w:t>
            </w:r>
          </w:p>
        </w:tc>
        <w:tc>
          <w:tcPr>
            <w:tcW w:w="1323" w:type="dxa"/>
          </w:tcPr>
          <w:p w14:paraId="2C0417F9" w14:textId="77777777" w:rsidR="00D43D8D" w:rsidRPr="00EF75E6" w:rsidRDefault="00D43D8D" w:rsidP="002F2E3E">
            <w:pPr>
              <w:autoSpaceDE w:val="0"/>
              <w:autoSpaceDN w:val="0"/>
              <w:adjustRightInd w:val="0"/>
              <w:spacing w:line="276" w:lineRule="auto"/>
              <w:rPr>
                <w:rFonts w:cs="Arial"/>
                <w:sz w:val="16"/>
                <w:szCs w:val="16"/>
              </w:rPr>
            </w:pPr>
          </w:p>
        </w:tc>
      </w:tr>
      <w:tr w:rsidR="00D43D8D" w:rsidRPr="00EF75E6" w14:paraId="4102636E" w14:textId="77777777" w:rsidTr="001C7FF2">
        <w:tc>
          <w:tcPr>
            <w:tcW w:w="7585" w:type="dxa"/>
          </w:tcPr>
          <w:p w14:paraId="2AB6122E" w14:textId="77777777" w:rsidR="00D43D8D" w:rsidRPr="00564255" w:rsidRDefault="00D43D8D" w:rsidP="003602C8">
            <w:pPr>
              <w:autoSpaceDE w:val="0"/>
              <w:autoSpaceDN w:val="0"/>
              <w:adjustRightInd w:val="0"/>
              <w:spacing w:line="276" w:lineRule="auto"/>
              <w:ind w:left="459" w:hanging="459"/>
              <w:rPr>
                <w:rFonts w:cs="Arial"/>
                <w:sz w:val="20"/>
                <w:szCs w:val="20"/>
              </w:rPr>
            </w:pPr>
            <w:r>
              <w:rPr>
                <w:rFonts w:cs="Arial"/>
                <w:sz w:val="20"/>
                <w:szCs w:val="20"/>
                <w:lang w:val="en-GB"/>
              </w:rPr>
              <w:tab/>
              <w:t>…</w:t>
            </w:r>
          </w:p>
        </w:tc>
        <w:tc>
          <w:tcPr>
            <w:tcW w:w="1323" w:type="dxa"/>
          </w:tcPr>
          <w:p w14:paraId="25E4439B" w14:textId="77777777" w:rsidR="00D43D8D" w:rsidRPr="00EF75E6" w:rsidRDefault="00D43D8D" w:rsidP="002F2E3E">
            <w:pPr>
              <w:autoSpaceDE w:val="0"/>
              <w:autoSpaceDN w:val="0"/>
              <w:adjustRightInd w:val="0"/>
              <w:spacing w:line="276" w:lineRule="auto"/>
              <w:rPr>
                <w:rFonts w:cs="Arial"/>
                <w:sz w:val="16"/>
                <w:szCs w:val="16"/>
              </w:rPr>
            </w:pPr>
          </w:p>
        </w:tc>
      </w:tr>
    </w:tbl>
    <w:p w14:paraId="13AD4FCD" w14:textId="77777777" w:rsidR="00D43D8D" w:rsidRPr="00EF75E6" w:rsidRDefault="00D43D8D" w:rsidP="002F2E3E">
      <w:pPr>
        <w:autoSpaceDE w:val="0"/>
        <w:autoSpaceDN w:val="0"/>
        <w:adjustRightInd w:val="0"/>
        <w:spacing w:line="276" w:lineRule="auto"/>
        <w:rPr>
          <w:rFonts w:eastAsia="Calibri" w:cs="Arial"/>
          <w:sz w:val="20"/>
          <w:szCs w:val="20"/>
        </w:rPr>
      </w:pPr>
    </w:p>
    <w:p w14:paraId="7ADB20F8" w14:textId="77777777" w:rsidR="00D43D8D" w:rsidRPr="00772C16" w:rsidRDefault="00102B8E" w:rsidP="002F2E3E">
      <w:pPr>
        <w:pStyle w:val="Kop2"/>
        <w:spacing w:before="0" w:line="276" w:lineRule="auto"/>
        <w:rPr>
          <w:rFonts w:asciiTheme="minorHAnsi" w:hAnsiTheme="minorHAnsi" w:cs="Arial"/>
          <w:b w:val="0"/>
          <w:color w:val="0000FF"/>
          <w:sz w:val="20"/>
          <w:szCs w:val="20"/>
          <w:lang w:val="en-US"/>
        </w:rPr>
      </w:pPr>
      <w:bookmarkStart w:id="137" w:name="_Toc139970986"/>
      <w:r>
        <w:rPr>
          <w:rFonts w:asciiTheme="minorHAnsi" w:hAnsiTheme="minorHAnsi" w:cs="Arial"/>
          <w:b w:val="0"/>
          <w:bCs w:val="0"/>
          <w:color w:val="0000FF"/>
          <w:sz w:val="18"/>
          <w:szCs w:val="18"/>
          <w:lang w:val="en-GB"/>
        </w:rPr>
        <w:t>[</w:t>
      </w:r>
      <w:proofErr w:type="spellStart"/>
      <w:r>
        <w:rPr>
          <w:rFonts w:asciiTheme="minorHAnsi" w:hAnsiTheme="minorHAnsi" w:cs="Arial"/>
          <w:b w:val="0"/>
          <w:bCs w:val="0"/>
          <w:i/>
          <w:iCs/>
          <w:color w:val="0000FF"/>
          <w:sz w:val="16"/>
          <w:szCs w:val="16"/>
          <w:lang w:val="en-GB"/>
        </w:rPr>
        <w:t>Keuze</w:t>
      </w:r>
      <w:proofErr w:type="spellEnd"/>
      <w:r>
        <w:rPr>
          <w:rFonts w:asciiTheme="minorHAnsi" w:hAnsiTheme="minorHAnsi" w:cs="Arial"/>
          <w:b w:val="0"/>
          <w:bCs w:val="0"/>
          <w:i/>
          <w:iCs/>
          <w:color w:val="0000FF"/>
          <w:sz w:val="16"/>
          <w:szCs w:val="16"/>
          <w:lang w:val="en-GB"/>
        </w:rPr>
        <w:t xml:space="preserve"> 1:</w:t>
      </w:r>
      <w:r>
        <w:rPr>
          <w:rFonts w:asciiTheme="minorHAnsi" w:hAnsiTheme="minorHAnsi" w:cs="Arial"/>
          <w:b w:val="0"/>
          <w:bCs w:val="0"/>
          <w:color w:val="0000FF"/>
          <w:sz w:val="18"/>
          <w:szCs w:val="18"/>
          <w:lang w:val="en-GB"/>
        </w:rPr>
        <w:t xml:space="preserve">] </w:t>
      </w:r>
      <w:r>
        <w:rPr>
          <w:rFonts w:asciiTheme="minorHAnsi" w:hAnsiTheme="minorHAnsi" w:cs="Arial"/>
          <w:b w:val="0"/>
          <w:bCs w:val="0"/>
          <w:color w:val="0000FF"/>
          <w:sz w:val="20"/>
          <w:szCs w:val="20"/>
          <w:lang w:val="en-GB"/>
        </w:rPr>
        <w:t>Article 9.2 Validity period for results</w:t>
      </w:r>
      <w:bookmarkEnd w:id="137"/>
      <w:r>
        <w:rPr>
          <w:rFonts w:asciiTheme="minorHAnsi" w:hAnsiTheme="minorHAnsi" w:cs="Arial"/>
          <w:b w:val="0"/>
          <w:bCs w:val="0"/>
          <w:color w:val="0000FF"/>
          <w:sz w:val="20"/>
          <w:szCs w:val="20"/>
          <w:lang w:val="en-GB"/>
        </w:rPr>
        <w:t xml:space="preserve"> </w:t>
      </w:r>
    </w:p>
    <w:tbl>
      <w:tblPr>
        <w:tblStyle w:val="Tabelraster"/>
        <w:tblW w:w="0" w:type="auto"/>
        <w:tblInd w:w="108" w:type="dxa"/>
        <w:tblLook w:val="04A0" w:firstRow="1" w:lastRow="0" w:firstColumn="1" w:lastColumn="0" w:noHBand="0" w:noVBand="1"/>
      </w:tblPr>
      <w:tblGrid>
        <w:gridCol w:w="7589"/>
        <w:gridCol w:w="1319"/>
      </w:tblGrid>
      <w:tr w:rsidR="00D43D8D" w:rsidRPr="004C4CCA" w14:paraId="50523FF2" w14:textId="77777777" w:rsidTr="00102B8E">
        <w:trPr>
          <w:trHeight w:val="1399"/>
        </w:trPr>
        <w:tc>
          <w:tcPr>
            <w:tcW w:w="7797" w:type="dxa"/>
          </w:tcPr>
          <w:p w14:paraId="438CBE75" w14:textId="77777777" w:rsidR="00D43D8D" w:rsidRPr="00772C16" w:rsidRDefault="00D43D8D" w:rsidP="005A676A">
            <w:pPr>
              <w:pStyle w:val="Lijstalinea"/>
              <w:numPr>
                <w:ilvl w:val="0"/>
                <w:numId w:val="7"/>
              </w:numPr>
              <w:autoSpaceDE w:val="0"/>
              <w:autoSpaceDN w:val="0"/>
              <w:spacing w:after="18" w:line="276" w:lineRule="auto"/>
              <w:ind w:left="459" w:hanging="459"/>
              <w:rPr>
                <w:rFonts w:asciiTheme="minorHAnsi" w:hAnsiTheme="minorHAnsi" w:cs="Arial"/>
                <w:sz w:val="20"/>
                <w:szCs w:val="20"/>
                <w:lang w:val="en-US"/>
              </w:rPr>
            </w:pPr>
            <w:r>
              <w:rPr>
                <w:rFonts w:asciiTheme="minorHAnsi" w:hAnsiTheme="minorHAnsi" w:cs="Arial"/>
                <w:sz w:val="20"/>
                <w:szCs w:val="20"/>
                <w:lang w:val="en-GB"/>
              </w:rPr>
              <w:t>The validity period of the examinations and exemptions from examinations below is limited as follows:</w:t>
            </w:r>
          </w:p>
          <w:p w14:paraId="09736BCB" w14:textId="77777777" w:rsidR="00D43D8D" w:rsidRPr="007E1A28" w:rsidRDefault="003602C8" w:rsidP="003602C8">
            <w:pPr>
              <w:autoSpaceDE w:val="0"/>
              <w:autoSpaceDN w:val="0"/>
              <w:spacing w:after="18" w:line="276" w:lineRule="auto"/>
              <w:ind w:left="459" w:hanging="459"/>
              <w:rPr>
                <w:rFonts w:cs="Arial"/>
                <w:sz w:val="20"/>
                <w:szCs w:val="20"/>
              </w:rPr>
            </w:pPr>
            <w:r>
              <w:rPr>
                <w:rFonts w:cs="Arial"/>
                <w:sz w:val="20"/>
                <w:szCs w:val="20"/>
                <w:lang w:val="en-GB"/>
              </w:rPr>
              <w:tab/>
              <w:t>a…………………..</w:t>
            </w:r>
          </w:p>
          <w:p w14:paraId="2BFB03B1" w14:textId="77777777" w:rsidR="00D43D8D" w:rsidRPr="007E1A28" w:rsidRDefault="003602C8" w:rsidP="003602C8">
            <w:pPr>
              <w:autoSpaceDE w:val="0"/>
              <w:autoSpaceDN w:val="0"/>
              <w:spacing w:after="18" w:line="276" w:lineRule="auto"/>
              <w:ind w:left="459" w:hanging="459"/>
              <w:rPr>
                <w:rFonts w:cs="Arial"/>
                <w:sz w:val="20"/>
                <w:szCs w:val="20"/>
              </w:rPr>
            </w:pPr>
            <w:r>
              <w:rPr>
                <w:rFonts w:cs="Arial"/>
                <w:sz w:val="20"/>
                <w:szCs w:val="20"/>
                <w:lang w:val="en-GB"/>
              </w:rPr>
              <w:tab/>
              <w:t>b…………………..</w:t>
            </w:r>
          </w:p>
          <w:p w14:paraId="57C978F0" w14:textId="6E85330F" w:rsidR="00D43D8D" w:rsidRPr="007E1A28" w:rsidRDefault="003602C8" w:rsidP="003602C8">
            <w:pPr>
              <w:autoSpaceDE w:val="0"/>
              <w:autoSpaceDN w:val="0"/>
              <w:spacing w:after="18" w:line="276" w:lineRule="auto"/>
              <w:ind w:left="459" w:hanging="459"/>
              <w:rPr>
                <w:rFonts w:cs="Arial"/>
                <w:sz w:val="20"/>
                <w:szCs w:val="20"/>
              </w:rPr>
            </w:pPr>
            <w:r>
              <w:rPr>
                <w:rFonts w:cs="Arial"/>
                <w:sz w:val="20"/>
                <w:szCs w:val="20"/>
                <w:lang w:val="en-GB"/>
              </w:rPr>
              <w:tab/>
              <w:t>etc.</w:t>
            </w:r>
          </w:p>
        </w:tc>
        <w:tc>
          <w:tcPr>
            <w:tcW w:w="1337" w:type="dxa"/>
          </w:tcPr>
          <w:p w14:paraId="67316EA5" w14:textId="77777777" w:rsidR="00D43D8D" w:rsidRPr="00772C16" w:rsidRDefault="00144DBE" w:rsidP="002F2E3E">
            <w:pPr>
              <w:autoSpaceDE w:val="0"/>
              <w:autoSpaceDN w:val="0"/>
              <w:spacing w:after="18" w:line="276" w:lineRule="auto"/>
              <w:rPr>
                <w:rFonts w:cs="Arial"/>
                <w:sz w:val="16"/>
                <w:szCs w:val="16"/>
                <w:lang w:val="en-US"/>
              </w:rPr>
            </w:pPr>
            <w:r>
              <w:rPr>
                <w:rFonts w:cs="Arial"/>
                <w:sz w:val="16"/>
                <w:szCs w:val="16"/>
                <w:lang w:val="en-GB"/>
              </w:rPr>
              <w:t>Advice OLC;</w:t>
            </w:r>
          </w:p>
          <w:p w14:paraId="6E6E9983" w14:textId="77777777" w:rsidR="00D43D8D" w:rsidRPr="00772C16" w:rsidRDefault="00D43D8D" w:rsidP="002F2E3E">
            <w:pPr>
              <w:autoSpaceDE w:val="0"/>
              <w:autoSpaceDN w:val="0"/>
              <w:spacing w:after="18" w:line="276" w:lineRule="auto"/>
              <w:rPr>
                <w:rFonts w:cs="Arial"/>
                <w:sz w:val="16"/>
                <w:szCs w:val="16"/>
                <w:lang w:val="en-US"/>
              </w:rPr>
            </w:pPr>
            <w:r>
              <w:rPr>
                <w:rFonts w:cs="Arial"/>
                <w:sz w:val="16"/>
                <w:szCs w:val="16"/>
                <w:lang w:val="en-GB"/>
              </w:rPr>
              <w:t xml:space="preserve">approval FGV </w:t>
            </w:r>
          </w:p>
          <w:p w14:paraId="2404342C" w14:textId="77777777" w:rsidR="00D43D8D" w:rsidRPr="00772C16" w:rsidRDefault="00D43D8D" w:rsidP="002F2E3E">
            <w:pPr>
              <w:autoSpaceDE w:val="0"/>
              <w:autoSpaceDN w:val="0"/>
              <w:spacing w:after="18" w:line="276" w:lineRule="auto"/>
              <w:rPr>
                <w:rFonts w:cs="Arial"/>
                <w:sz w:val="16"/>
                <w:szCs w:val="16"/>
                <w:lang w:val="en-US"/>
              </w:rPr>
            </w:pPr>
            <w:r>
              <w:rPr>
                <w:rFonts w:cs="Arial"/>
                <w:sz w:val="16"/>
                <w:szCs w:val="16"/>
                <w:lang w:val="en-GB"/>
              </w:rPr>
              <w:t>(7.13 k)</w:t>
            </w:r>
          </w:p>
        </w:tc>
      </w:tr>
      <w:tr w:rsidR="00D43D8D" w:rsidRPr="00EF75E6" w14:paraId="18B34597" w14:textId="77777777" w:rsidTr="00102B8E">
        <w:tc>
          <w:tcPr>
            <w:tcW w:w="7797" w:type="dxa"/>
          </w:tcPr>
          <w:p w14:paraId="7E6BF715" w14:textId="77777777" w:rsidR="00D43D8D" w:rsidRPr="00772C16" w:rsidRDefault="00D43D8D" w:rsidP="005A676A">
            <w:pPr>
              <w:pStyle w:val="Lijstalinea"/>
              <w:numPr>
                <w:ilvl w:val="0"/>
                <w:numId w:val="7"/>
              </w:numPr>
              <w:autoSpaceDE w:val="0"/>
              <w:autoSpaceDN w:val="0"/>
              <w:spacing w:after="18" w:line="276" w:lineRule="auto"/>
              <w:ind w:left="459" w:hanging="459"/>
              <w:rPr>
                <w:rFonts w:asciiTheme="minorHAnsi" w:hAnsiTheme="minorHAnsi" w:cs="Arial"/>
                <w:sz w:val="20"/>
                <w:szCs w:val="20"/>
                <w:lang w:val="en-US"/>
              </w:rPr>
            </w:pPr>
            <w:r>
              <w:rPr>
                <w:rFonts w:asciiTheme="minorHAnsi" w:hAnsiTheme="minorHAnsi" w:cs="Arial"/>
                <w:sz w:val="20"/>
                <w:szCs w:val="20"/>
                <w:lang w:val="en-GB"/>
              </w:rPr>
              <w:t>A student may request the Examination Board to extend the validity of an exam. If the student’s knowledge is demonstrably outdated, or if the student’s skills and understanding are demonstrably outdated, the Examination Board may impose a supplementary examination, impose a replacement examination or refuse to extend the period of validity.</w:t>
            </w:r>
          </w:p>
        </w:tc>
        <w:tc>
          <w:tcPr>
            <w:tcW w:w="1337" w:type="dxa"/>
          </w:tcPr>
          <w:p w14:paraId="0EF2EE79" w14:textId="77777777" w:rsidR="00D43D8D" w:rsidRPr="007E1A28" w:rsidRDefault="00D43D8D" w:rsidP="002F2E3E">
            <w:pPr>
              <w:autoSpaceDE w:val="0"/>
              <w:autoSpaceDN w:val="0"/>
              <w:spacing w:after="18" w:line="276" w:lineRule="auto"/>
              <w:rPr>
                <w:rFonts w:cs="Arial"/>
                <w:sz w:val="16"/>
                <w:szCs w:val="16"/>
              </w:rPr>
            </w:pPr>
            <w:r>
              <w:rPr>
                <w:rFonts w:cs="Arial"/>
                <w:sz w:val="16"/>
                <w:szCs w:val="16"/>
                <w:lang w:val="en-GB"/>
              </w:rPr>
              <w:t>Legal provision</w:t>
            </w:r>
          </w:p>
        </w:tc>
      </w:tr>
      <w:tr w:rsidR="00D43D8D" w:rsidRPr="00EF75E6" w14:paraId="43D8FCF4" w14:textId="77777777" w:rsidTr="00102B8E">
        <w:tc>
          <w:tcPr>
            <w:tcW w:w="7797" w:type="dxa"/>
          </w:tcPr>
          <w:p w14:paraId="30817D16" w14:textId="77777777" w:rsidR="00D43D8D" w:rsidRPr="00772C16" w:rsidRDefault="00D43D8D" w:rsidP="005A676A">
            <w:pPr>
              <w:pStyle w:val="Lijstalinea"/>
              <w:numPr>
                <w:ilvl w:val="0"/>
                <w:numId w:val="7"/>
              </w:numPr>
              <w:autoSpaceDE w:val="0"/>
              <w:autoSpaceDN w:val="0"/>
              <w:spacing w:after="18" w:line="276" w:lineRule="auto"/>
              <w:ind w:left="459" w:hanging="459"/>
              <w:rPr>
                <w:rFonts w:asciiTheme="minorHAnsi" w:hAnsiTheme="minorHAnsi" w:cs="Arial"/>
                <w:sz w:val="20"/>
                <w:szCs w:val="20"/>
                <w:lang w:val="en-US"/>
              </w:rPr>
            </w:pPr>
            <w:r>
              <w:rPr>
                <w:rFonts w:asciiTheme="minorHAnsi" w:hAnsiTheme="minorHAnsi" w:cs="Arial"/>
                <w:sz w:val="20"/>
                <w:szCs w:val="20"/>
                <w:lang w:val="en-GB"/>
              </w:rPr>
              <w:t>In situations where a limited period of validity applies, the period of validity of examinations may be extended in the event of extenuating circumstances as stipulated in WHW Article 7.51, paragraph 2, with at least the period of allocated financial assistance specified in WHW Article 7.51, paragraph 1.</w:t>
            </w:r>
          </w:p>
        </w:tc>
        <w:tc>
          <w:tcPr>
            <w:tcW w:w="1337" w:type="dxa"/>
          </w:tcPr>
          <w:p w14:paraId="72A8768D" w14:textId="77777777" w:rsidR="00D43D8D" w:rsidRPr="007E1A28" w:rsidRDefault="00D43D8D" w:rsidP="002F2E3E">
            <w:pPr>
              <w:autoSpaceDE w:val="0"/>
              <w:autoSpaceDN w:val="0"/>
              <w:spacing w:after="18" w:line="276" w:lineRule="auto"/>
              <w:rPr>
                <w:rFonts w:cs="Arial"/>
                <w:sz w:val="16"/>
                <w:szCs w:val="16"/>
              </w:rPr>
            </w:pPr>
            <w:r>
              <w:rPr>
                <w:rFonts w:cs="Arial"/>
                <w:sz w:val="16"/>
                <w:szCs w:val="16"/>
                <w:lang w:val="en-GB"/>
              </w:rPr>
              <w:t>Legal provision</w:t>
            </w:r>
          </w:p>
        </w:tc>
      </w:tr>
    </w:tbl>
    <w:p w14:paraId="766CEEAF" w14:textId="77777777" w:rsidR="00D43D8D" w:rsidRPr="00EF75E6" w:rsidRDefault="00D43D8D" w:rsidP="002F2E3E">
      <w:pPr>
        <w:autoSpaceDE w:val="0"/>
        <w:autoSpaceDN w:val="0"/>
        <w:spacing w:after="18" w:line="276" w:lineRule="auto"/>
        <w:rPr>
          <w:rFonts w:cs="Arial"/>
          <w:color w:val="000000"/>
          <w:sz w:val="20"/>
          <w:szCs w:val="20"/>
        </w:rPr>
      </w:pPr>
    </w:p>
    <w:p w14:paraId="4C0DABCE" w14:textId="77777777" w:rsidR="00102B8E" w:rsidRPr="00772C16" w:rsidRDefault="00102B8E" w:rsidP="00102B8E">
      <w:pPr>
        <w:pStyle w:val="Kop2"/>
        <w:spacing w:before="0" w:line="276" w:lineRule="auto"/>
        <w:rPr>
          <w:rFonts w:asciiTheme="minorHAnsi" w:hAnsiTheme="minorHAnsi" w:cs="Arial"/>
          <w:b w:val="0"/>
          <w:color w:val="0000FF"/>
          <w:sz w:val="20"/>
          <w:szCs w:val="20"/>
          <w:lang w:val="en-US"/>
        </w:rPr>
      </w:pPr>
      <w:bookmarkStart w:id="138" w:name="_Toc139970987"/>
      <w:r>
        <w:rPr>
          <w:rFonts w:asciiTheme="minorHAnsi" w:hAnsiTheme="minorHAnsi" w:cs="Arial"/>
          <w:b w:val="0"/>
          <w:bCs w:val="0"/>
          <w:color w:val="0000FF"/>
          <w:sz w:val="18"/>
          <w:szCs w:val="18"/>
          <w:lang w:val="en-GB"/>
        </w:rPr>
        <w:t>[</w:t>
      </w:r>
      <w:r>
        <w:rPr>
          <w:rFonts w:asciiTheme="minorHAnsi" w:hAnsiTheme="minorHAnsi" w:cs="Arial"/>
          <w:b w:val="0"/>
          <w:bCs w:val="0"/>
          <w:i/>
          <w:iCs/>
          <w:color w:val="0000FF"/>
          <w:sz w:val="16"/>
          <w:szCs w:val="16"/>
          <w:lang w:val="en-GB"/>
        </w:rPr>
        <w:t xml:space="preserve">Of </w:t>
      </w:r>
      <w:proofErr w:type="spellStart"/>
      <w:r>
        <w:rPr>
          <w:rFonts w:asciiTheme="minorHAnsi" w:hAnsiTheme="minorHAnsi" w:cs="Arial"/>
          <w:b w:val="0"/>
          <w:bCs w:val="0"/>
          <w:i/>
          <w:iCs/>
          <w:color w:val="0000FF"/>
          <w:sz w:val="16"/>
          <w:szCs w:val="16"/>
          <w:lang w:val="en-GB"/>
        </w:rPr>
        <w:t>keuze</w:t>
      </w:r>
      <w:proofErr w:type="spellEnd"/>
      <w:r>
        <w:rPr>
          <w:rFonts w:asciiTheme="minorHAnsi" w:hAnsiTheme="minorHAnsi" w:cs="Arial"/>
          <w:b w:val="0"/>
          <w:bCs w:val="0"/>
          <w:i/>
          <w:iCs/>
          <w:color w:val="0000FF"/>
          <w:sz w:val="16"/>
          <w:szCs w:val="16"/>
          <w:lang w:val="en-GB"/>
        </w:rPr>
        <w:t xml:space="preserve"> 2:</w:t>
      </w:r>
      <w:r>
        <w:rPr>
          <w:rFonts w:asciiTheme="minorHAnsi" w:hAnsiTheme="minorHAnsi" w:cs="Arial"/>
          <w:b w:val="0"/>
          <w:bCs w:val="0"/>
          <w:color w:val="0000FF"/>
          <w:sz w:val="18"/>
          <w:szCs w:val="18"/>
          <w:lang w:val="en-GB"/>
        </w:rPr>
        <w:t>]</w:t>
      </w:r>
      <w:r>
        <w:rPr>
          <w:rFonts w:asciiTheme="minorHAnsi" w:hAnsiTheme="minorHAnsi" w:cs="Arial"/>
          <w:b w:val="0"/>
          <w:bCs w:val="0"/>
          <w:color w:val="0000FF"/>
          <w:sz w:val="20"/>
          <w:szCs w:val="20"/>
          <w:lang w:val="en-GB"/>
        </w:rPr>
        <w:t xml:space="preserve"> Article 9.2 Validity period for results</w:t>
      </w:r>
      <w:bookmarkEnd w:id="138"/>
      <w:r>
        <w:rPr>
          <w:rFonts w:asciiTheme="minorHAnsi" w:hAnsiTheme="minorHAnsi" w:cs="Arial"/>
          <w:b w:val="0"/>
          <w:bCs w:val="0"/>
          <w:color w:val="0000FF"/>
          <w:sz w:val="20"/>
          <w:szCs w:val="20"/>
          <w:lang w:val="en-GB"/>
        </w:rPr>
        <w:t xml:space="preserve"> </w:t>
      </w:r>
    </w:p>
    <w:tbl>
      <w:tblPr>
        <w:tblStyle w:val="Tabelraster"/>
        <w:tblW w:w="0" w:type="auto"/>
        <w:tblInd w:w="108" w:type="dxa"/>
        <w:tblLook w:val="04A0" w:firstRow="1" w:lastRow="0" w:firstColumn="1" w:lastColumn="0" w:noHBand="0" w:noVBand="1"/>
      </w:tblPr>
      <w:tblGrid>
        <w:gridCol w:w="7590"/>
        <w:gridCol w:w="1318"/>
      </w:tblGrid>
      <w:tr w:rsidR="00D43D8D" w:rsidRPr="004C4CCA" w14:paraId="6375A8EE" w14:textId="77777777" w:rsidTr="00102B8E">
        <w:tc>
          <w:tcPr>
            <w:tcW w:w="7797" w:type="dxa"/>
          </w:tcPr>
          <w:p w14:paraId="4384DDF8" w14:textId="77777777" w:rsidR="00D43D8D" w:rsidRPr="00772C16" w:rsidRDefault="00D43D8D" w:rsidP="00A879CE">
            <w:pPr>
              <w:pStyle w:val="Lijstalinea"/>
              <w:numPr>
                <w:ilvl w:val="0"/>
                <w:numId w:val="26"/>
              </w:numPr>
              <w:autoSpaceDE w:val="0"/>
              <w:autoSpaceDN w:val="0"/>
              <w:spacing w:line="276" w:lineRule="auto"/>
              <w:ind w:left="485" w:hanging="485"/>
              <w:rPr>
                <w:rFonts w:cs="Arial"/>
                <w:sz w:val="20"/>
                <w:szCs w:val="20"/>
                <w:lang w:val="en-US"/>
              </w:rPr>
            </w:pPr>
            <w:r>
              <w:rPr>
                <w:rFonts w:cs="Arial"/>
                <w:sz w:val="20"/>
                <w:szCs w:val="20"/>
                <w:lang w:val="en-GB"/>
              </w:rPr>
              <w:t>If a student’s understanding and skills as evaluated in the exam are demonstrably outdated, the Examination Board may impose a supplementary or replacement examination for a unit of education for which an examination was passed more than [x] years ago.</w:t>
            </w:r>
          </w:p>
        </w:tc>
        <w:tc>
          <w:tcPr>
            <w:tcW w:w="1337" w:type="dxa"/>
          </w:tcPr>
          <w:p w14:paraId="5B444EA8" w14:textId="77777777" w:rsidR="00D43D8D" w:rsidRPr="00772C16" w:rsidRDefault="00144DBE" w:rsidP="002F2E3E">
            <w:pPr>
              <w:autoSpaceDE w:val="0"/>
              <w:autoSpaceDN w:val="0"/>
              <w:spacing w:line="276" w:lineRule="auto"/>
              <w:rPr>
                <w:rFonts w:cs="Arial"/>
                <w:sz w:val="16"/>
                <w:szCs w:val="16"/>
                <w:lang w:val="en-US"/>
              </w:rPr>
            </w:pPr>
            <w:r>
              <w:rPr>
                <w:rFonts w:cs="Arial"/>
                <w:sz w:val="16"/>
                <w:szCs w:val="16"/>
                <w:lang w:val="en-GB"/>
              </w:rPr>
              <w:t>Advice OLC;</w:t>
            </w:r>
          </w:p>
          <w:p w14:paraId="668A5B85" w14:textId="77777777" w:rsidR="00D43D8D" w:rsidRPr="00772C16" w:rsidRDefault="00D43D8D" w:rsidP="002F2E3E">
            <w:pPr>
              <w:autoSpaceDE w:val="0"/>
              <w:autoSpaceDN w:val="0"/>
              <w:spacing w:line="276" w:lineRule="auto"/>
              <w:rPr>
                <w:rFonts w:cs="Arial"/>
                <w:sz w:val="16"/>
                <w:szCs w:val="16"/>
                <w:lang w:val="en-US"/>
              </w:rPr>
            </w:pPr>
            <w:r>
              <w:rPr>
                <w:rFonts w:cs="Arial"/>
                <w:sz w:val="16"/>
                <w:szCs w:val="16"/>
                <w:lang w:val="en-GB"/>
              </w:rPr>
              <w:t xml:space="preserve">approval FGV </w:t>
            </w:r>
          </w:p>
          <w:p w14:paraId="64E5EB02" w14:textId="77777777" w:rsidR="00D43D8D" w:rsidRPr="00772C16" w:rsidRDefault="00D43D8D" w:rsidP="002F2E3E">
            <w:pPr>
              <w:autoSpaceDE w:val="0"/>
              <w:autoSpaceDN w:val="0"/>
              <w:spacing w:line="276" w:lineRule="auto"/>
              <w:rPr>
                <w:rFonts w:cs="Arial"/>
                <w:sz w:val="20"/>
                <w:szCs w:val="20"/>
                <w:lang w:val="en-US"/>
              </w:rPr>
            </w:pPr>
            <w:r>
              <w:rPr>
                <w:rFonts w:cs="Arial"/>
                <w:sz w:val="16"/>
                <w:szCs w:val="16"/>
                <w:lang w:val="en-GB"/>
              </w:rPr>
              <w:t>(7.13 k)</w:t>
            </w:r>
          </w:p>
        </w:tc>
      </w:tr>
    </w:tbl>
    <w:p w14:paraId="654C1003" w14:textId="16F39B30" w:rsidR="009D7DC5" w:rsidRPr="00772C16" w:rsidRDefault="009D7DC5" w:rsidP="005F7131">
      <w:pPr>
        <w:pStyle w:val="Kop1"/>
        <w:rPr>
          <w:rFonts w:asciiTheme="minorHAnsi" w:hAnsiTheme="minorHAnsi"/>
          <w:lang w:val="en-US"/>
        </w:rPr>
      </w:pPr>
    </w:p>
    <w:p w14:paraId="3DB2C144" w14:textId="77777777" w:rsidR="009D7DC5" w:rsidRPr="00772C16" w:rsidRDefault="009D7DC5">
      <w:pPr>
        <w:rPr>
          <w:rFonts w:eastAsiaTheme="majorEastAsia" w:cstheme="majorBidi"/>
          <w:b/>
          <w:bCs/>
          <w:color w:val="365F91" w:themeColor="accent1" w:themeShade="BF"/>
          <w:sz w:val="28"/>
          <w:szCs w:val="28"/>
          <w:lang w:val="en-US"/>
        </w:rPr>
      </w:pPr>
      <w:r>
        <w:rPr>
          <w:lang w:val="en-GB"/>
        </w:rPr>
        <w:br w:type="page"/>
      </w:r>
    </w:p>
    <w:p w14:paraId="0F08FF24" w14:textId="14849773" w:rsidR="00EF75E6" w:rsidRPr="00772C16" w:rsidRDefault="00EF75E6" w:rsidP="005F7131">
      <w:pPr>
        <w:pStyle w:val="Kop1"/>
        <w:rPr>
          <w:rFonts w:asciiTheme="minorHAnsi" w:hAnsiTheme="minorHAnsi"/>
          <w:lang w:val="en-US"/>
        </w:rPr>
      </w:pPr>
      <w:bookmarkStart w:id="139" w:name="_Toc139970988"/>
      <w:r>
        <w:rPr>
          <w:rFonts w:asciiTheme="minorHAnsi" w:hAnsiTheme="minorHAnsi"/>
          <w:u w:val="single"/>
          <w:lang w:val="en-GB"/>
        </w:rPr>
        <w:lastRenderedPageBreak/>
        <w:t>Section B2:</w:t>
      </w:r>
      <w:r>
        <w:rPr>
          <w:rFonts w:asciiTheme="minorHAnsi" w:hAnsiTheme="minorHAnsi"/>
          <w:lang w:val="en-GB"/>
        </w:rPr>
        <w:t xml:space="preserve"> Programme-specific section – content of programme</w:t>
      </w:r>
      <w:bookmarkEnd w:id="139"/>
      <w:r>
        <w:rPr>
          <w:rFonts w:asciiTheme="minorHAnsi" w:hAnsiTheme="minorHAnsi"/>
          <w:lang w:val="en-GB"/>
        </w:rPr>
        <w:t xml:space="preserve"> </w:t>
      </w:r>
    </w:p>
    <w:p w14:paraId="6730C73E" w14:textId="77777777" w:rsidR="00EF75E6" w:rsidRPr="00772C16" w:rsidRDefault="00EF75E6" w:rsidP="002F2E3E">
      <w:pPr>
        <w:spacing w:line="276" w:lineRule="auto"/>
        <w:rPr>
          <w:rFonts w:cs="Arial"/>
          <w:sz w:val="20"/>
          <w:szCs w:val="20"/>
          <w:lang w:val="en-US"/>
        </w:rPr>
      </w:pPr>
    </w:p>
    <w:p w14:paraId="55587415" w14:textId="77777777" w:rsidR="00A96287" w:rsidRPr="00772C16" w:rsidRDefault="00A96287" w:rsidP="002F2E3E">
      <w:pPr>
        <w:pStyle w:val="Kop1"/>
        <w:spacing w:before="0" w:line="276" w:lineRule="auto"/>
        <w:rPr>
          <w:rFonts w:asciiTheme="minorHAnsi" w:hAnsiTheme="minorHAnsi" w:cs="Arial"/>
          <w:color w:val="1F497D"/>
          <w:sz w:val="20"/>
          <w:szCs w:val="20"/>
          <w:lang w:val="en-US"/>
        </w:rPr>
      </w:pPr>
      <w:bookmarkStart w:id="140" w:name="_Toc422124498"/>
      <w:bookmarkStart w:id="141" w:name="_Toc422070386"/>
    </w:p>
    <w:p w14:paraId="3D6A2C4F" w14:textId="472CA033" w:rsidR="00A96287" w:rsidRPr="00772C16" w:rsidRDefault="00D43D8D" w:rsidP="002F2E3E">
      <w:pPr>
        <w:pStyle w:val="Kop1"/>
        <w:spacing w:before="0" w:line="276" w:lineRule="auto"/>
        <w:rPr>
          <w:rFonts w:asciiTheme="minorHAnsi" w:hAnsiTheme="minorHAnsi" w:cs="Arial"/>
          <w:color w:val="1F497D"/>
          <w:sz w:val="22"/>
          <w:szCs w:val="22"/>
          <w:lang w:val="en-US"/>
        </w:rPr>
      </w:pPr>
      <w:bookmarkStart w:id="142" w:name="_Toc139970989"/>
      <w:r>
        <w:rPr>
          <w:rFonts w:asciiTheme="minorHAnsi" w:hAnsiTheme="minorHAnsi" w:cs="Arial"/>
          <w:color w:val="1F497D"/>
          <w:sz w:val="22"/>
          <w:szCs w:val="22"/>
          <w:lang w:val="en-GB"/>
        </w:rPr>
        <w:t>10. Programme objectives, tracks/specialisations, exit qualifications and language</w:t>
      </w:r>
      <w:bookmarkEnd w:id="142"/>
    </w:p>
    <w:p w14:paraId="2D32B502" w14:textId="77777777" w:rsidR="00A96287" w:rsidRPr="00772C16" w:rsidRDefault="00A96287" w:rsidP="002F2E3E">
      <w:pPr>
        <w:spacing w:line="276" w:lineRule="auto"/>
        <w:rPr>
          <w:lang w:val="en-US"/>
        </w:rPr>
      </w:pPr>
    </w:p>
    <w:p w14:paraId="0D56CD32" w14:textId="77777777" w:rsidR="00A96287" w:rsidRPr="00EF75E6" w:rsidRDefault="00A96287" w:rsidP="002F2E3E">
      <w:pPr>
        <w:pStyle w:val="Kop2"/>
        <w:spacing w:before="0" w:line="276" w:lineRule="auto"/>
        <w:rPr>
          <w:rFonts w:asciiTheme="minorHAnsi" w:hAnsiTheme="minorHAnsi" w:cs="Arial"/>
          <w:b w:val="0"/>
          <w:color w:val="0000FF"/>
          <w:sz w:val="20"/>
          <w:szCs w:val="20"/>
        </w:rPr>
      </w:pPr>
      <w:bookmarkStart w:id="143" w:name="_Toc139970990"/>
      <w:r>
        <w:rPr>
          <w:rFonts w:asciiTheme="minorHAnsi" w:hAnsiTheme="minorHAnsi" w:cs="Arial"/>
          <w:b w:val="0"/>
          <w:bCs w:val="0"/>
          <w:color w:val="0000FF"/>
          <w:sz w:val="20"/>
          <w:szCs w:val="20"/>
          <w:lang w:val="en-GB"/>
        </w:rPr>
        <w:t>Article 10.1 Programme objective</w:t>
      </w:r>
      <w:bookmarkEnd w:id="143"/>
      <w:r>
        <w:rPr>
          <w:rFonts w:asciiTheme="minorHAnsi" w:hAnsiTheme="minorHAnsi" w:cs="Arial"/>
          <w:b w:val="0"/>
          <w:bCs w:val="0"/>
          <w:color w:val="0000FF"/>
          <w:sz w:val="20"/>
          <w:szCs w:val="20"/>
          <w:lang w:val="en-GB"/>
        </w:rPr>
        <w:t xml:space="preserve"> </w:t>
      </w:r>
    </w:p>
    <w:tbl>
      <w:tblPr>
        <w:tblStyle w:val="Tabelraster"/>
        <w:tblW w:w="9243" w:type="dxa"/>
        <w:tblInd w:w="108" w:type="dxa"/>
        <w:tblLook w:val="04A0" w:firstRow="1" w:lastRow="0" w:firstColumn="1" w:lastColumn="0" w:noHBand="0" w:noVBand="1"/>
      </w:tblPr>
      <w:tblGrid>
        <w:gridCol w:w="7825"/>
        <w:gridCol w:w="1418"/>
      </w:tblGrid>
      <w:tr w:rsidR="00A96287" w:rsidRPr="00EF75E6" w14:paraId="30EA9131" w14:textId="77777777" w:rsidTr="007B6741">
        <w:tc>
          <w:tcPr>
            <w:tcW w:w="7825" w:type="dxa"/>
          </w:tcPr>
          <w:p w14:paraId="560AA4DF" w14:textId="77777777" w:rsidR="00A96287" w:rsidRPr="00EF75E6" w:rsidRDefault="00A96287" w:rsidP="002F2E3E">
            <w:pPr>
              <w:autoSpaceDE w:val="0"/>
              <w:autoSpaceDN w:val="0"/>
              <w:spacing w:after="16" w:line="276" w:lineRule="auto"/>
              <w:rPr>
                <w:rFonts w:cs="Arial"/>
                <w:color w:val="000000"/>
                <w:sz w:val="20"/>
                <w:szCs w:val="20"/>
              </w:rPr>
            </w:pPr>
            <w:r>
              <w:rPr>
                <w:rFonts w:cs="Arial"/>
                <w:color w:val="000000"/>
                <w:sz w:val="20"/>
                <w:szCs w:val="20"/>
                <w:lang w:val="en-GB"/>
              </w:rPr>
              <w:t xml:space="preserve">The programme aims to: </w:t>
            </w:r>
            <w:r>
              <w:rPr>
                <w:rFonts w:cs="Arial"/>
                <w:sz w:val="20"/>
                <w:szCs w:val="20"/>
                <w:lang w:val="en-GB"/>
              </w:rPr>
              <w:t>………….</w:t>
            </w:r>
          </w:p>
        </w:tc>
        <w:tc>
          <w:tcPr>
            <w:tcW w:w="1418" w:type="dxa"/>
          </w:tcPr>
          <w:p w14:paraId="7163D135" w14:textId="77777777" w:rsidR="007B6741" w:rsidRDefault="00A96287" w:rsidP="002F2E3E">
            <w:pPr>
              <w:autoSpaceDE w:val="0"/>
              <w:autoSpaceDN w:val="0"/>
              <w:spacing w:after="16" w:line="276" w:lineRule="auto"/>
              <w:rPr>
                <w:rFonts w:cs="Arial"/>
                <w:color w:val="000000"/>
                <w:sz w:val="16"/>
                <w:szCs w:val="16"/>
              </w:rPr>
            </w:pPr>
            <w:r>
              <w:rPr>
                <w:rFonts w:cs="Arial"/>
                <w:color w:val="000000"/>
                <w:sz w:val="16"/>
                <w:szCs w:val="16"/>
                <w:lang w:val="en-GB"/>
              </w:rPr>
              <w:t xml:space="preserve">Advice OLC; </w:t>
            </w:r>
          </w:p>
          <w:p w14:paraId="1D5DC210" w14:textId="77777777" w:rsidR="00A96287" w:rsidRPr="00EF75E6" w:rsidRDefault="00A96287" w:rsidP="002F2E3E">
            <w:pPr>
              <w:autoSpaceDE w:val="0"/>
              <w:autoSpaceDN w:val="0"/>
              <w:spacing w:after="16" w:line="276" w:lineRule="auto"/>
              <w:rPr>
                <w:rFonts w:cs="Arial"/>
                <w:color w:val="000000"/>
                <w:sz w:val="16"/>
                <w:szCs w:val="16"/>
              </w:rPr>
            </w:pPr>
            <w:r>
              <w:rPr>
                <w:rFonts w:cs="Arial"/>
                <w:color w:val="000000"/>
                <w:sz w:val="16"/>
                <w:szCs w:val="16"/>
                <w:lang w:val="en-GB"/>
              </w:rPr>
              <w:t>(7.13 a)</w:t>
            </w:r>
          </w:p>
        </w:tc>
      </w:tr>
    </w:tbl>
    <w:p w14:paraId="31D0D32D" w14:textId="77777777" w:rsidR="00A96287" w:rsidRPr="00EF75E6" w:rsidRDefault="00A96287" w:rsidP="002F2E3E">
      <w:pPr>
        <w:spacing w:line="276" w:lineRule="auto"/>
        <w:ind w:firstLine="708"/>
        <w:rPr>
          <w:rFonts w:cs="Arial"/>
          <w:color w:val="000000"/>
          <w:szCs w:val="18"/>
        </w:rPr>
      </w:pPr>
    </w:p>
    <w:p w14:paraId="33423F0A" w14:textId="594D1B27" w:rsidR="00A96287" w:rsidRPr="00A96287" w:rsidRDefault="00A96287" w:rsidP="002F2E3E">
      <w:pPr>
        <w:pStyle w:val="Kop2"/>
        <w:spacing w:before="0" w:line="276" w:lineRule="auto"/>
        <w:rPr>
          <w:rFonts w:asciiTheme="minorHAnsi" w:hAnsiTheme="minorHAnsi" w:cs="Arial"/>
          <w:b w:val="0"/>
          <w:color w:val="0000FF"/>
          <w:sz w:val="20"/>
          <w:szCs w:val="20"/>
        </w:rPr>
      </w:pPr>
      <w:bookmarkStart w:id="144" w:name="_Toc139970991"/>
      <w:r>
        <w:rPr>
          <w:rFonts w:asciiTheme="minorHAnsi" w:hAnsiTheme="minorHAnsi" w:cs="Arial"/>
          <w:b w:val="0"/>
          <w:bCs w:val="0"/>
          <w:color w:val="0000FF"/>
          <w:sz w:val="20"/>
          <w:szCs w:val="20"/>
          <w:lang w:val="en-GB"/>
        </w:rPr>
        <w:t>Article 10.2 Tracks and/or specialisations</w:t>
      </w:r>
      <w:bookmarkEnd w:id="144"/>
    </w:p>
    <w:tbl>
      <w:tblPr>
        <w:tblStyle w:val="Tabelraster"/>
        <w:tblW w:w="9243" w:type="dxa"/>
        <w:tblInd w:w="108" w:type="dxa"/>
        <w:tblLook w:val="04A0" w:firstRow="1" w:lastRow="0" w:firstColumn="1" w:lastColumn="0" w:noHBand="0" w:noVBand="1"/>
      </w:tblPr>
      <w:tblGrid>
        <w:gridCol w:w="7825"/>
        <w:gridCol w:w="1418"/>
      </w:tblGrid>
      <w:tr w:rsidR="00A96287" w:rsidRPr="00EF75E6" w14:paraId="09EB2EA2" w14:textId="77777777" w:rsidTr="007B6741">
        <w:trPr>
          <w:trHeight w:val="1193"/>
        </w:trPr>
        <w:tc>
          <w:tcPr>
            <w:tcW w:w="7825" w:type="dxa"/>
          </w:tcPr>
          <w:p w14:paraId="0F79265F" w14:textId="676A2383" w:rsidR="00A96287" w:rsidRPr="00772C16" w:rsidRDefault="00A96287" w:rsidP="002F2E3E">
            <w:pPr>
              <w:autoSpaceDE w:val="0"/>
              <w:autoSpaceDN w:val="0"/>
              <w:spacing w:after="16" w:line="276" w:lineRule="auto"/>
              <w:ind w:left="709" w:hanging="709"/>
              <w:rPr>
                <w:rFonts w:cs="Arial"/>
                <w:sz w:val="20"/>
                <w:szCs w:val="20"/>
                <w:lang w:val="en-US"/>
              </w:rPr>
            </w:pPr>
            <w:r>
              <w:rPr>
                <w:rFonts w:cs="Arial"/>
                <w:sz w:val="20"/>
                <w:szCs w:val="20"/>
                <w:lang w:val="en-GB"/>
              </w:rPr>
              <w:t>The programme has the following tracks and/or specialisations</w:t>
            </w:r>
          </w:p>
          <w:p w14:paraId="35C1C5C8" w14:textId="77777777" w:rsidR="00A96287" w:rsidRPr="00217B58" w:rsidRDefault="00A96287" w:rsidP="002F2E3E">
            <w:pPr>
              <w:autoSpaceDE w:val="0"/>
              <w:autoSpaceDN w:val="0"/>
              <w:spacing w:after="16" w:line="276" w:lineRule="auto"/>
              <w:ind w:left="709" w:hanging="709"/>
              <w:rPr>
                <w:rFonts w:cs="Arial"/>
                <w:sz w:val="20"/>
                <w:szCs w:val="20"/>
              </w:rPr>
            </w:pPr>
            <w:r>
              <w:rPr>
                <w:rFonts w:cs="Arial"/>
                <w:sz w:val="20"/>
                <w:szCs w:val="20"/>
                <w:lang w:val="en-GB"/>
              </w:rPr>
              <w:tab/>
              <w:t xml:space="preserve">- </w:t>
            </w:r>
          </w:p>
          <w:p w14:paraId="65CD5721" w14:textId="77777777" w:rsidR="00A96287" w:rsidRPr="00217B58" w:rsidRDefault="00A96287" w:rsidP="002F2E3E">
            <w:pPr>
              <w:autoSpaceDE w:val="0"/>
              <w:autoSpaceDN w:val="0"/>
              <w:spacing w:after="16" w:line="276" w:lineRule="auto"/>
              <w:rPr>
                <w:rFonts w:cs="Arial"/>
                <w:sz w:val="20"/>
                <w:szCs w:val="20"/>
              </w:rPr>
            </w:pPr>
            <w:r>
              <w:rPr>
                <w:rFonts w:cs="Arial"/>
                <w:sz w:val="20"/>
                <w:szCs w:val="20"/>
                <w:lang w:val="en-GB"/>
              </w:rPr>
              <w:tab/>
              <w:t>-</w:t>
            </w:r>
          </w:p>
        </w:tc>
        <w:tc>
          <w:tcPr>
            <w:tcW w:w="1418" w:type="dxa"/>
          </w:tcPr>
          <w:p w14:paraId="11948627" w14:textId="77777777" w:rsidR="00A96287" w:rsidRPr="00217B58" w:rsidRDefault="005A676A" w:rsidP="00DD345C">
            <w:pPr>
              <w:autoSpaceDE w:val="0"/>
              <w:autoSpaceDN w:val="0"/>
              <w:spacing w:after="16" w:line="276" w:lineRule="auto"/>
              <w:rPr>
                <w:rFonts w:cs="Arial"/>
                <w:sz w:val="16"/>
                <w:szCs w:val="16"/>
              </w:rPr>
            </w:pPr>
            <w:r>
              <w:rPr>
                <w:rFonts w:cs="Arial"/>
                <w:sz w:val="16"/>
                <w:szCs w:val="16"/>
                <w:lang w:val="en-GB"/>
              </w:rPr>
              <w:t>Approval OLC; (7.13 b)</w:t>
            </w:r>
          </w:p>
        </w:tc>
      </w:tr>
    </w:tbl>
    <w:p w14:paraId="1E68B3A0" w14:textId="77777777" w:rsidR="00A96287" w:rsidRDefault="00A96287" w:rsidP="002F2E3E">
      <w:pPr>
        <w:pStyle w:val="Kop1"/>
        <w:spacing w:before="0" w:line="276" w:lineRule="auto"/>
        <w:rPr>
          <w:rFonts w:asciiTheme="minorHAnsi" w:hAnsiTheme="minorHAnsi" w:cs="Arial"/>
          <w:color w:val="1F497D"/>
          <w:sz w:val="20"/>
          <w:szCs w:val="20"/>
        </w:rPr>
      </w:pPr>
    </w:p>
    <w:p w14:paraId="31BFD280" w14:textId="77777777" w:rsidR="00A96287" w:rsidRPr="00EF75E6" w:rsidRDefault="00A96287" w:rsidP="002F2E3E">
      <w:pPr>
        <w:pStyle w:val="Kop2"/>
        <w:spacing w:before="0" w:line="276" w:lineRule="auto"/>
        <w:rPr>
          <w:rFonts w:asciiTheme="minorHAnsi" w:hAnsiTheme="minorHAnsi" w:cs="Arial"/>
          <w:b w:val="0"/>
          <w:color w:val="0000FF"/>
          <w:sz w:val="20"/>
          <w:szCs w:val="20"/>
        </w:rPr>
      </w:pPr>
      <w:bookmarkStart w:id="145" w:name="_Toc139970992"/>
      <w:r>
        <w:rPr>
          <w:rFonts w:asciiTheme="minorHAnsi" w:hAnsiTheme="minorHAnsi" w:cs="Arial"/>
          <w:b w:val="0"/>
          <w:bCs w:val="0"/>
          <w:color w:val="0000FF"/>
          <w:sz w:val="20"/>
          <w:szCs w:val="20"/>
          <w:lang w:val="en-GB"/>
        </w:rPr>
        <w:t>Article 10.3 Exit qualifications</w:t>
      </w:r>
      <w:bookmarkEnd w:id="145"/>
    </w:p>
    <w:tbl>
      <w:tblPr>
        <w:tblStyle w:val="Tabelraster"/>
        <w:tblW w:w="9243" w:type="dxa"/>
        <w:tblInd w:w="108" w:type="dxa"/>
        <w:tblLook w:val="04A0" w:firstRow="1" w:lastRow="0" w:firstColumn="1" w:lastColumn="0" w:noHBand="0" w:noVBand="1"/>
      </w:tblPr>
      <w:tblGrid>
        <w:gridCol w:w="7825"/>
        <w:gridCol w:w="1418"/>
      </w:tblGrid>
      <w:tr w:rsidR="00A96287" w:rsidRPr="00EF75E6" w14:paraId="047062A8" w14:textId="77777777" w:rsidTr="007B6741">
        <w:trPr>
          <w:trHeight w:val="404"/>
        </w:trPr>
        <w:tc>
          <w:tcPr>
            <w:tcW w:w="7825" w:type="dxa"/>
          </w:tcPr>
          <w:p w14:paraId="26FB3605" w14:textId="77777777" w:rsidR="00A96287" w:rsidRPr="00772C16" w:rsidRDefault="00A96287" w:rsidP="005A676A">
            <w:pPr>
              <w:pStyle w:val="Lijstalinea"/>
              <w:numPr>
                <w:ilvl w:val="0"/>
                <w:numId w:val="20"/>
              </w:numPr>
              <w:spacing w:line="276" w:lineRule="auto"/>
              <w:ind w:left="459" w:hanging="459"/>
              <w:rPr>
                <w:rFonts w:cs="Arial"/>
                <w:color w:val="000000"/>
                <w:sz w:val="20"/>
                <w:szCs w:val="20"/>
                <w:lang w:val="en-US"/>
              </w:rPr>
            </w:pPr>
            <w:r>
              <w:rPr>
                <w:rFonts w:cs="Arial"/>
                <w:color w:val="000000"/>
                <w:sz w:val="20"/>
                <w:szCs w:val="20"/>
                <w:lang w:val="en-GB"/>
              </w:rPr>
              <w:t>At all events, a graduate of the study programme will have knowledge and understanding in the field of ………..</w:t>
            </w:r>
          </w:p>
        </w:tc>
        <w:tc>
          <w:tcPr>
            <w:tcW w:w="1418" w:type="dxa"/>
            <w:tcBorders>
              <w:bottom w:val="single" w:sz="4" w:space="0" w:color="auto"/>
            </w:tcBorders>
          </w:tcPr>
          <w:p w14:paraId="0E54162A" w14:textId="77777777" w:rsidR="008A12B6" w:rsidRPr="00EF75E6" w:rsidRDefault="008A12B6" w:rsidP="008A12B6">
            <w:pPr>
              <w:autoSpaceDE w:val="0"/>
              <w:autoSpaceDN w:val="0"/>
              <w:spacing w:after="16" w:line="276" w:lineRule="auto"/>
              <w:rPr>
                <w:rFonts w:cs="Arial"/>
                <w:color w:val="000000"/>
                <w:sz w:val="16"/>
                <w:szCs w:val="16"/>
              </w:rPr>
            </w:pPr>
            <w:r>
              <w:rPr>
                <w:rFonts w:cs="Arial"/>
                <w:color w:val="000000"/>
                <w:sz w:val="16"/>
                <w:szCs w:val="16"/>
                <w:lang w:val="en-GB"/>
              </w:rPr>
              <w:t>Approval OLC</w:t>
            </w:r>
          </w:p>
          <w:p w14:paraId="4AE31383" w14:textId="77777777" w:rsidR="00A96287" w:rsidRPr="00EF75E6" w:rsidRDefault="008A12B6" w:rsidP="008A12B6">
            <w:pPr>
              <w:spacing w:line="276" w:lineRule="auto"/>
              <w:rPr>
                <w:rFonts w:cs="Arial"/>
                <w:color w:val="000000"/>
                <w:sz w:val="16"/>
                <w:szCs w:val="16"/>
              </w:rPr>
            </w:pPr>
            <w:r>
              <w:rPr>
                <w:rFonts w:cs="Arial"/>
                <w:color w:val="000000"/>
                <w:sz w:val="16"/>
                <w:szCs w:val="16"/>
                <w:lang w:val="en-GB"/>
              </w:rPr>
              <w:t>(7.13 c)</w:t>
            </w:r>
          </w:p>
        </w:tc>
      </w:tr>
      <w:tr w:rsidR="00A96287" w:rsidRPr="00FC04B5" w14:paraId="272A4574" w14:textId="77777777" w:rsidTr="007B6741">
        <w:trPr>
          <w:trHeight w:val="1198"/>
        </w:trPr>
        <w:tc>
          <w:tcPr>
            <w:tcW w:w="7825" w:type="dxa"/>
          </w:tcPr>
          <w:p w14:paraId="6685873E" w14:textId="72893A79" w:rsidR="008A12B6" w:rsidRPr="00772C16" w:rsidRDefault="008A12B6" w:rsidP="005A676A">
            <w:pPr>
              <w:pStyle w:val="Lijstalinea"/>
              <w:numPr>
                <w:ilvl w:val="0"/>
                <w:numId w:val="20"/>
              </w:numPr>
              <w:autoSpaceDE w:val="0"/>
              <w:autoSpaceDN w:val="0"/>
              <w:spacing w:after="16" w:line="276" w:lineRule="auto"/>
              <w:ind w:left="459" w:hanging="459"/>
              <w:rPr>
                <w:rFonts w:cs="Arial"/>
                <w:sz w:val="20"/>
                <w:szCs w:val="20"/>
                <w:lang w:val="en-US"/>
              </w:rPr>
            </w:pPr>
            <w:r>
              <w:rPr>
                <w:rFonts w:cs="Arial"/>
                <w:sz w:val="20"/>
                <w:szCs w:val="20"/>
                <w:lang w:val="en-GB"/>
              </w:rPr>
              <w:t>[</w:t>
            </w:r>
            <w:proofErr w:type="spellStart"/>
            <w:r>
              <w:rPr>
                <w:rFonts w:cs="Arial"/>
                <w:i/>
                <w:iCs/>
                <w:sz w:val="16"/>
                <w:szCs w:val="16"/>
                <w:lang w:val="en-GB"/>
              </w:rPr>
              <w:t>Keuze</w:t>
            </w:r>
            <w:proofErr w:type="spellEnd"/>
            <w:r>
              <w:rPr>
                <w:rFonts w:cs="Arial"/>
                <w:sz w:val="20"/>
                <w:szCs w:val="20"/>
                <w:lang w:val="en-GB"/>
              </w:rPr>
              <w:t xml:space="preserve">: Without prejudice to the provisions of paragraph 1, a graduate of the ….. track or specialisation will have the following knowledge and understanding in the field of </w:t>
            </w:r>
          </w:p>
          <w:p w14:paraId="2BA248EA" w14:textId="77777777" w:rsidR="00A96287" w:rsidRPr="00FC04B5" w:rsidRDefault="00A96287" w:rsidP="008A12B6">
            <w:pPr>
              <w:pStyle w:val="Lijstalinea"/>
              <w:autoSpaceDE w:val="0"/>
              <w:autoSpaceDN w:val="0"/>
              <w:spacing w:after="16" w:line="276" w:lineRule="auto"/>
              <w:ind w:left="459"/>
              <w:rPr>
                <w:rFonts w:cs="Arial"/>
                <w:sz w:val="20"/>
                <w:szCs w:val="20"/>
              </w:rPr>
            </w:pPr>
            <w:r>
              <w:rPr>
                <w:rFonts w:cs="Arial"/>
                <w:sz w:val="20"/>
                <w:szCs w:val="20"/>
                <w:lang w:val="en-GB"/>
              </w:rPr>
              <w:t>-  …</w:t>
            </w:r>
          </w:p>
          <w:p w14:paraId="0BD4085C" w14:textId="05D6E2A5" w:rsidR="00A96287" w:rsidRPr="00FC04B5" w:rsidRDefault="00A96287" w:rsidP="008A12B6">
            <w:pPr>
              <w:spacing w:line="276" w:lineRule="auto"/>
              <w:ind w:left="459" w:hanging="459"/>
              <w:rPr>
                <w:rFonts w:cs="Arial"/>
                <w:sz w:val="20"/>
                <w:szCs w:val="20"/>
              </w:rPr>
            </w:pPr>
            <w:r>
              <w:rPr>
                <w:rFonts w:cs="Arial"/>
                <w:sz w:val="20"/>
                <w:szCs w:val="20"/>
                <w:lang w:val="en-GB"/>
              </w:rPr>
              <w:tab/>
              <w:t>etc.</w:t>
            </w:r>
            <w:r w:rsidR="00215CDE">
              <w:rPr>
                <w:rFonts w:cs="Arial"/>
                <w:sz w:val="20"/>
                <w:szCs w:val="20"/>
                <w:lang w:val="en-GB"/>
              </w:rPr>
              <w:t>]</w:t>
            </w:r>
          </w:p>
        </w:tc>
        <w:tc>
          <w:tcPr>
            <w:tcW w:w="1418" w:type="dxa"/>
            <w:shd w:val="clear" w:color="auto" w:fill="auto"/>
          </w:tcPr>
          <w:p w14:paraId="6051729C" w14:textId="77777777" w:rsidR="00A96287" w:rsidRPr="00FC04B5" w:rsidRDefault="00DD345C" w:rsidP="002F2E3E">
            <w:pPr>
              <w:autoSpaceDE w:val="0"/>
              <w:autoSpaceDN w:val="0"/>
              <w:spacing w:after="16" w:line="276" w:lineRule="auto"/>
              <w:rPr>
                <w:rFonts w:cs="Arial"/>
                <w:sz w:val="16"/>
                <w:szCs w:val="16"/>
              </w:rPr>
            </w:pPr>
            <w:r>
              <w:rPr>
                <w:rFonts w:cs="Arial"/>
                <w:sz w:val="16"/>
                <w:szCs w:val="16"/>
                <w:lang w:val="en-GB"/>
              </w:rPr>
              <w:t>Approval OLC</w:t>
            </w:r>
          </w:p>
          <w:p w14:paraId="2FA6A590" w14:textId="77777777" w:rsidR="00A96287" w:rsidRPr="00FC04B5" w:rsidRDefault="00A96287" w:rsidP="002F2E3E">
            <w:pPr>
              <w:autoSpaceDE w:val="0"/>
              <w:autoSpaceDN w:val="0"/>
              <w:spacing w:after="16" w:line="276" w:lineRule="auto"/>
              <w:rPr>
                <w:rFonts w:cs="Arial"/>
                <w:sz w:val="16"/>
                <w:szCs w:val="16"/>
              </w:rPr>
            </w:pPr>
            <w:r>
              <w:rPr>
                <w:rFonts w:cs="Arial"/>
                <w:sz w:val="16"/>
                <w:szCs w:val="16"/>
                <w:lang w:val="en-GB"/>
              </w:rPr>
              <w:t>(7.13 b)</w:t>
            </w:r>
          </w:p>
        </w:tc>
      </w:tr>
      <w:tr w:rsidR="008A12B6" w:rsidRPr="00FC04B5" w14:paraId="65141EF8" w14:textId="77777777" w:rsidTr="007B6741">
        <w:trPr>
          <w:trHeight w:val="592"/>
        </w:trPr>
        <w:tc>
          <w:tcPr>
            <w:tcW w:w="7825" w:type="dxa"/>
          </w:tcPr>
          <w:p w14:paraId="1BB73933" w14:textId="77777777" w:rsidR="000E4D10" w:rsidRPr="00772C16" w:rsidRDefault="008A12B6" w:rsidP="005A676A">
            <w:pPr>
              <w:pStyle w:val="Lijstalinea"/>
              <w:numPr>
                <w:ilvl w:val="0"/>
                <w:numId w:val="20"/>
              </w:numPr>
              <w:spacing w:line="276" w:lineRule="auto"/>
              <w:ind w:left="459" w:hanging="459"/>
              <w:rPr>
                <w:rFonts w:cs="Arial"/>
                <w:sz w:val="20"/>
                <w:szCs w:val="20"/>
                <w:lang w:val="en-US"/>
              </w:rPr>
            </w:pPr>
            <w:r>
              <w:rPr>
                <w:rFonts w:cs="Arial"/>
                <w:sz w:val="20"/>
                <w:szCs w:val="20"/>
                <w:lang w:val="en-GB"/>
              </w:rPr>
              <w:t xml:space="preserve">Language proficiency may be taken into account in the assessment of examinations. </w:t>
            </w:r>
          </w:p>
        </w:tc>
        <w:tc>
          <w:tcPr>
            <w:tcW w:w="1418" w:type="dxa"/>
            <w:shd w:val="clear" w:color="auto" w:fill="auto"/>
          </w:tcPr>
          <w:p w14:paraId="0A3D19D1" w14:textId="68C44B96" w:rsidR="008A12B6" w:rsidRPr="00FC04B5" w:rsidRDefault="008A12B6" w:rsidP="008A12B6">
            <w:pPr>
              <w:spacing w:line="276" w:lineRule="auto"/>
              <w:rPr>
                <w:rFonts w:cs="Arial"/>
                <w:sz w:val="16"/>
                <w:szCs w:val="16"/>
              </w:rPr>
            </w:pPr>
            <w:r>
              <w:rPr>
                <w:rFonts w:cs="Arial"/>
                <w:sz w:val="16"/>
                <w:szCs w:val="16"/>
                <w:lang w:val="en-GB"/>
              </w:rPr>
              <w:t>Approval OLC (7.13 c)</w:t>
            </w:r>
          </w:p>
        </w:tc>
      </w:tr>
    </w:tbl>
    <w:p w14:paraId="4FF50B33" w14:textId="77777777" w:rsidR="00A96287" w:rsidRPr="00FC04B5" w:rsidRDefault="00A96287" w:rsidP="002F2E3E">
      <w:pPr>
        <w:spacing w:line="276" w:lineRule="auto"/>
        <w:rPr>
          <w:rFonts w:cs="Arial"/>
          <w:sz w:val="20"/>
          <w:szCs w:val="20"/>
        </w:rPr>
      </w:pPr>
    </w:p>
    <w:p w14:paraId="06BB8E14" w14:textId="459A1264" w:rsidR="005372B0" w:rsidRPr="00772C16" w:rsidRDefault="005372B0" w:rsidP="00DC332B">
      <w:pPr>
        <w:pStyle w:val="Kop2"/>
        <w:spacing w:before="0" w:line="276" w:lineRule="auto"/>
        <w:rPr>
          <w:rFonts w:asciiTheme="minorHAnsi" w:hAnsiTheme="minorHAnsi" w:cs="Arial"/>
          <w:b w:val="0"/>
          <w:color w:val="0000FF"/>
          <w:sz w:val="20"/>
          <w:szCs w:val="20"/>
          <w:lang w:val="en-US"/>
        </w:rPr>
      </w:pPr>
      <w:bookmarkStart w:id="146" w:name="_Toc139970993"/>
      <w:r>
        <w:rPr>
          <w:rFonts w:asciiTheme="minorHAnsi" w:hAnsiTheme="minorHAnsi" w:cs="Arial"/>
          <w:b w:val="0"/>
          <w:bCs w:val="0"/>
          <w:color w:val="0000FF"/>
          <w:sz w:val="20"/>
          <w:szCs w:val="20"/>
          <w:lang w:val="en-GB"/>
        </w:rPr>
        <w:t>Article 10.4 Language of instruction and language test</w:t>
      </w:r>
      <w:bookmarkEnd w:id="146"/>
    </w:p>
    <w:tbl>
      <w:tblPr>
        <w:tblStyle w:val="Tabelraster"/>
        <w:tblW w:w="9243" w:type="dxa"/>
        <w:tblInd w:w="108" w:type="dxa"/>
        <w:tblLook w:val="04A0" w:firstRow="1" w:lastRow="0" w:firstColumn="1" w:lastColumn="0" w:noHBand="0" w:noVBand="1"/>
      </w:tblPr>
      <w:tblGrid>
        <w:gridCol w:w="7825"/>
        <w:gridCol w:w="1418"/>
      </w:tblGrid>
      <w:tr w:rsidR="00597E85" w:rsidRPr="00FC04B5" w14:paraId="446C6560" w14:textId="77777777" w:rsidTr="007B6741">
        <w:trPr>
          <w:trHeight w:val="548"/>
        </w:trPr>
        <w:tc>
          <w:tcPr>
            <w:tcW w:w="7825" w:type="dxa"/>
          </w:tcPr>
          <w:p w14:paraId="7C7AF727" w14:textId="77777777" w:rsidR="00597E85" w:rsidRPr="00772C16" w:rsidRDefault="00597E85" w:rsidP="00597E85">
            <w:pPr>
              <w:pStyle w:val="Lijstalinea"/>
              <w:numPr>
                <w:ilvl w:val="0"/>
                <w:numId w:val="30"/>
              </w:numPr>
              <w:autoSpaceDE w:val="0"/>
              <w:autoSpaceDN w:val="0"/>
              <w:spacing w:line="276" w:lineRule="auto"/>
              <w:rPr>
                <w:rFonts w:cs="Arial"/>
                <w:sz w:val="20"/>
                <w:szCs w:val="20"/>
                <w:lang w:val="en-US"/>
              </w:rPr>
            </w:pPr>
            <w:r>
              <w:rPr>
                <w:rFonts w:cs="Arial"/>
                <w:sz w:val="20"/>
                <w:szCs w:val="20"/>
                <w:lang w:val="en-GB"/>
              </w:rPr>
              <w:t>The language of instruction is [Dutch][English].</w:t>
            </w:r>
          </w:p>
          <w:p w14:paraId="21939557" w14:textId="1287BD6F" w:rsidR="00597E85" w:rsidRPr="00772C16" w:rsidRDefault="00597E85" w:rsidP="00597E85">
            <w:pPr>
              <w:pStyle w:val="Lijstalinea"/>
              <w:autoSpaceDE w:val="0"/>
              <w:autoSpaceDN w:val="0"/>
              <w:spacing w:line="276" w:lineRule="auto"/>
              <w:ind w:left="360"/>
              <w:rPr>
                <w:rFonts w:cs="Arial"/>
                <w:sz w:val="20"/>
                <w:szCs w:val="20"/>
                <w:lang w:val="en-US"/>
              </w:rPr>
            </w:pPr>
            <w:r>
              <w:rPr>
                <w:rFonts w:cs="Arial"/>
                <w:i/>
                <w:iCs/>
                <w:sz w:val="16"/>
                <w:szCs w:val="16"/>
                <w:lang w:val="en-GB"/>
              </w:rPr>
              <w:t>[</w:t>
            </w:r>
            <w:proofErr w:type="spellStart"/>
            <w:r>
              <w:rPr>
                <w:rFonts w:cs="Arial"/>
                <w:i/>
                <w:iCs/>
                <w:sz w:val="16"/>
                <w:szCs w:val="16"/>
                <w:lang w:val="en-GB"/>
              </w:rPr>
              <w:t>Keuze</w:t>
            </w:r>
            <w:proofErr w:type="spellEnd"/>
            <w:r>
              <w:rPr>
                <w:rFonts w:cs="Arial"/>
                <w:sz w:val="20"/>
                <w:szCs w:val="20"/>
                <w:lang w:val="en-GB"/>
              </w:rPr>
              <w:t>: The language of instruction of the … track is English.]</w:t>
            </w:r>
          </w:p>
        </w:tc>
        <w:tc>
          <w:tcPr>
            <w:tcW w:w="1418" w:type="dxa"/>
          </w:tcPr>
          <w:p w14:paraId="35D4EBF2" w14:textId="62F6C8D2" w:rsidR="00597E85" w:rsidRPr="00FC04B5" w:rsidRDefault="00B65B35" w:rsidP="00B65B35">
            <w:pPr>
              <w:spacing w:line="276" w:lineRule="auto"/>
              <w:rPr>
                <w:rFonts w:cs="Arial"/>
                <w:sz w:val="16"/>
                <w:szCs w:val="16"/>
              </w:rPr>
            </w:pPr>
            <w:r>
              <w:rPr>
                <w:rFonts w:cs="Arial"/>
                <w:sz w:val="16"/>
                <w:szCs w:val="16"/>
                <w:lang w:val="en-GB"/>
              </w:rPr>
              <w:t>Approval OLC (9.18)</w:t>
            </w:r>
          </w:p>
        </w:tc>
      </w:tr>
      <w:tr w:rsidR="00597E85" w:rsidRPr="004C4CCA" w14:paraId="339E2D9F" w14:textId="77777777" w:rsidTr="007B6741">
        <w:trPr>
          <w:trHeight w:val="548"/>
        </w:trPr>
        <w:tc>
          <w:tcPr>
            <w:tcW w:w="7825" w:type="dxa"/>
          </w:tcPr>
          <w:p w14:paraId="278CF036" w14:textId="6AF97D3C" w:rsidR="00597E85" w:rsidRPr="00772C16" w:rsidRDefault="00597E85" w:rsidP="00597E85">
            <w:pPr>
              <w:pStyle w:val="Lijstalinea"/>
              <w:numPr>
                <w:ilvl w:val="0"/>
                <w:numId w:val="30"/>
              </w:numPr>
              <w:spacing w:line="276" w:lineRule="auto"/>
              <w:rPr>
                <w:rFonts w:cs="Arial"/>
                <w:sz w:val="20"/>
                <w:szCs w:val="20"/>
                <w:lang w:val="en-US"/>
              </w:rPr>
            </w:pPr>
            <w:r>
              <w:rPr>
                <w:rFonts w:cs="Arial"/>
                <w:sz w:val="20"/>
                <w:szCs w:val="20"/>
                <w:lang w:val="en-GB"/>
              </w:rPr>
              <w:t>The ‘</w:t>
            </w:r>
            <w:proofErr w:type="spellStart"/>
            <w:r>
              <w:rPr>
                <w:rFonts w:cs="Arial"/>
                <w:sz w:val="20"/>
                <w:szCs w:val="20"/>
                <w:lang w:val="en-GB"/>
              </w:rPr>
              <w:t>Gedragscode</w:t>
            </w:r>
            <w:proofErr w:type="spellEnd"/>
            <w:r>
              <w:rPr>
                <w:rFonts w:cs="Arial"/>
                <w:sz w:val="20"/>
                <w:szCs w:val="20"/>
                <w:lang w:val="en-GB"/>
              </w:rPr>
              <w:t xml:space="preserve"> </w:t>
            </w:r>
            <w:proofErr w:type="spellStart"/>
            <w:r>
              <w:rPr>
                <w:rFonts w:cs="Arial"/>
                <w:sz w:val="20"/>
                <w:szCs w:val="20"/>
                <w:lang w:val="en-GB"/>
              </w:rPr>
              <w:t>vreemde</w:t>
            </w:r>
            <w:proofErr w:type="spellEnd"/>
            <w:r>
              <w:rPr>
                <w:rFonts w:cs="Arial"/>
                <w:sz w:val="20"/>
                <w:szCs w:val="20"/>
                <w:lang w:val="en-GB"/>
              </w:rPr>
              <w:t xml:space="preserve"> taal’ (Code of conduct for foreign languages) applies.</w:t>
            </w:r>
          </w:p>
        </w:tc>
        <w:tc>
          <w:tcPr>
            <w:tcW w:w="1418" w:type="dxa"/>
          </w:tcPr>
          <w:p w14:paraId="0046576B" w14:textId="77777777" w:rsidR="00597E85" w:rsidRPr="00772C16" w:rsidRDefault="00597E85" w:rsidP="00597E85">
            <w:pPr>
              <w:tabs>
                <w:tab w:val="left" w:pos="425"/>
              </w:tabs>
              <w:autoSpaceDE w:val="0"/>
              <w:autoSpaceDN w:val="0"/>
              <w:spacing w:line="276" w:lineRule="auto"/>
              <w:rPr>
                <w:rFonts w:cs="Arial"/>
                <w:color w:val="000000"/>
                <w:sz w:val="16"/>
                <w:szCs w:val="16"/>
                <w:lang w:val="en-US"/>
              </w:rPr>
            </w:pPr>
            <w:r>
              <w:rPr>
                <w:rFonts w:cs="Arial"/>
                <w:color w:val="000000"/>
                <w:sz w:val="16"/>
                <w:szCs w:val="16"/>
                <w:lang w:val="en-GB"/>
              </w:rPr>
              <w:t xml:space="preserve">Ordinance </w:t>
            </w:r>
            <w:proofErr w:type="spellStart"/>
            <w:r>
              <w:rPr>
                <w:rFonts w:cs="Arial"/>
                <w:color w:val="000000"/>
                <w:sz w:val="16"/>
                <w:szCs w:val="16"/>
                <w:lang w:val="en-GB"/>
              </w:rPr>
              <w:t>CvB</w:t>
            </w:r>
            <w:proofErr w:type="spellEnd"/>
            <w:r>
              <w:rPr>
                <w:rFonts w:cs="Arial"/>
                <w:color w:val="000000"/>
                <w:sz w:val="16"/>
                <w:szCs w:val="16"/>
                <w:lang w:val="en-GB"/>
              </w:rPr>
              <w:t xml:space="preserve">, </w:t>
            </w:r>
          </w:p>
          <w:p w14:paraId="64E801E9" w14:textId="5E2A839C" w:rsidR="00597E85" w:rsidRPr="00772C16" w:rsidRDefault="00597E85" w:rsidP="00597E85">
            <w:pPr>
              <w:spacing w:line="276" w:lineRule="auto"/>
              <w:rPr>
                <w:rFonts w:cs="Arial"/>
                <w:sz w:val="16"/>
                <w:szCs w:val="16"/>
                <w:lang w:val="en-US"/>
              </w:rPr>
            </w:pPr>
            <w:r>
              <w:rPr>
                <w:rFonts w:cs="Arial"/>
                <w:color w:val="000000"/>
                <w:sz w:val="16"/>
                <w:szCs w:val="16"/>
                <w:lang w:val="en-GB"/>
              </w:rPr>
              <w:t>see Appendix III</w:t>
            </w:r>
          </w:p>
        </w:tc>
      </w:tr>
      <w:tr w:rsidR="005372B0" w:rsidRPr="00FC04B5" w14:paraId="7FB215CC" w14:textId="77777777" w:rsidTr="007B6741">
        <w:trPr>
          <w:trHeight w:val="548"/>
        </w:trPr>
        <w:tc>
          <w:tcPr>
            <w:tcW w:w="7825" w:type="dxa"/>
          </w:tcPr>
          <w:p w14:paraId="644653FB" w14:textId="52F93FA2" w:rsidR="005372B0" w:rsidRPr="00772C16" w:rsidRDefault="005372B0" w:rsidP="00B65B35">
            <w:pPr>
              <w:pStyle w:val="Lijstalinea"/>
              <w:numPr>
                <w:ilvl w:val="0"/>
                <w:numId w:val="30"/>
              </w:numPr>
              <w:spacing w:line="276" w:lineRule="auto"/>
              <w:rPr>
                <w:rFonts w:cs="Arial"/>
                <w:sz w:val="20"/>
                <w:szCs w:val="20"/>
                <w:lang w:val="en-US"/>
              </w:rPr>
            </w:pPr>
            <w:r>
              <w:rPr>
                <w:rFonts w:cs="Arial"/>
                <w:sz w:val="20"/>
                <w:szCs w:val="20"/>
                <w:lang w:val="en-GB"/>
              </w:rPr>
              <w:t xml:space="preserve">At the start of the first year of study every student </w:t>
            </w:r>
            <w:r w:rsidRPr="00215CDE">
              <w:rPr>
                <w:rFonts w:cs="Arial"/>
                <w:sz w:val="20"/>
                <w:szCs w:val="20"/>
                <w:lang w:val="en-GB"/>
              </w:rPr>
              <w:t>must</w:t>
            </w:r>
            <w:r>
              <w:rPr>
                <w:rFonts w:cs="Arial"/>
                <w:color w:val="FF0000"/>
                <w:sz w:val="20"/>
                <w:szCs w:val="20"/>
                <w:lang w:val="en-GB"/>
              </w:rPr>
              <w:t xml:space="preserve"> </w:t>
            </w:r>
            <w:r>
              <w:rPr>
                <w:rFonts w:cs="Arial"/>
                <w:sz w:val="20"/>
                <w:szCs w:val="20"/>
                <w:lang w:val="en-GB"/>
              </w:rPr>
              <w:t>complete a diagnostic language test in the language of instruction of the programme [</w:t>
            </w:r>
            <w:proofErr w:type="spellStart"/>
            <w:r>
              <w:rPr>
                <w:rFonts w:cs="Arial"/>
                <w:i/>
                <w:iCs/>
                <w:sz w:val="16"/>
                <w:szCs w:val="16"/>
                <w:lang w:val="en-GB"/>
              </w:rPr>
              <w:t>keuze</w:t>
            </w:r>
            <w:proofErr w:type="spellEnd"/>
            <w:r>
              <w:rPr>
                <w:rFonts w:cs="Arial"/>
                <w:sz w:val="20"/>
                <w:szCs w:val="20"/>
                <w:lang w:val="en-GB"/>
              </w:rPr>
              <w:t xml:space="preserve">: track]. </w:t>
            </w:r>
          </w:p>
        </w:tc>
        <w:tc>
          <w:tcPr>
            <w:tcW w:w="1418" w:type="dxa"/>
          </w:tcPr>
          <w:p w14:paraId="79109F4B" w14:textId="77777777" w:rsidR="007B6741" w:rsidRDefault="005372B0" w:rsidP="00BE31C9">
            <w:pPr>
              <w:spacing w:line="276" w:lineRule="auto"/>
              <w:rPr>
                <w:rFonts w:cs="Arial"/>
                <w:sz w:val="16"/>
                <w:szCs w:val="16"/>
              </w:rPr>
            </w:pPr>
            <w:r>
              <w:rPr>
                <w:rFonts w:cs="Arial"/>
                <w:sz w:val="16"/>
                <w:szCs w:val="16"/>
                <w:lang w:val="en-GB"/>
              </w:rPr>
              <w:t>Advice OLC</w:t>
            </w:r>
          </w:p>
          <w:p w14:paraId="0DBBFBA8" w14:textId="77777777" w:rsidR="005372B0" w:rsidRPr="00FC04B5" w:rsidRDefault="005372B0" w:rsidP="00BE31C9">
            <w:pPr>
              <w:spacing w:line="276" w:lineRule="auto"/>
              <w:rPr>
                <w:rFonts w:cs="Arial"/>
                <w:sz w:val="16"/>
                <w:szCs w:val="16"/>
              </w:rPr>
            </w:pPr>
            <w:r>
              <w:rPr>
                <w:rFonts w:cs="Arial"/>
                <w:sz w:val="16"/>
                <w:szCs w:val="16"/>
                <w:lang w:val="en-GB"/>
              </w:rPr>
              <w:t>(7.13 a)</w:t>
            </w:r>
          </w:p>
        </w:tc>
      </w:tr>
      <w:tr w:rsidR="005372B0" w:rsidRPr="00FC04B5" w14:paraId="6F86A47A" w14:textId="77777777" w:rsidTr="007B6741">
        <w:trPr>
          <w:trHeight w:val="519"/>
        </w:trPr>
        <w:tc>
          <w:tcPr>
            <w:tcW w:w="7825" w:type="dxa"/>
          </w:tcPr>
          <w:p w14:paraId="6DFB3508" w14:textId="490ED5B4" w:rsidR="005372B0" w:rsidRPr="00772C16" w:rsidRDefault="005372B0" w:rsidP="00597E85">
            <w:pPr>
              <w:pStyle w:val="Lijstalinea"/>
              <w:numPr>
                <w:ilvl w:val="0"/>
                <w:numId w:val="30"/>
              </w:numPr>
              <w:spacing w:line="276" w:lineRule="auto"/>
              <w:rPr>
                <w:rFonts w:cs="Arial"/>
                <w:sz w:val="20"/>
                <w:szCs w:val="20"/>
                <w:lang w:val="en-US"/>
              </w:rPr>
            </w:pPr>
            <w:r>
              <w:rPr>
                <w:rFonts w:cs="Arial"/>
                <w:sz w:val="20"/>
                <w:szCs w:val="20"/>
                <w:lang w:val="en-GB"/>
              </w:rPr>
              <w:t>Any student who does not achieve a pass on the language test must take the ‘Refresher Course’ organised by the Language Desk (</w:t>
            </w:r>
            <w:proofErr w:type="spellStart"/>
            <w:r>
              <w:rPr>
                <w:rFonts w:cs="Arial"/>
                <w:sz w:val="20"/>
                <w:szCs w:val="20"/>
                <w:lang w:val="en-GB"/>
              </w:rPr>
              <w:t>Taalloket</w:t>
            </w:r>
            <w:proofErr w:type="spellEnd"/>
            <w:r>
              <w:rPr>
                <w:rFonts w:cs="Arial"/>
                <w:sz w:val="20"/>
                <w:szCs w:val="20"/>
                <w:lang w:val="en-GB"/>
              </w:rPr>
              <w:t xml:space="preserve">). </w:t>
            </w:r>
          </w:p>
        </w:tc>
        <w:tc>
          <w:tcPr>
            <w:tcW w:w="1418" w:type="dxa"/>
          </w:tcPr>
          <w:p w14:paraId="592E72E9" w14:textId="77777777" w:rsidR="005372B0" w:rsidRPr="00FC04B5" w:rsidRDefault="005372B0" w:rsidP="00BE31C9">
            <w:pPr>
              <w:autoSpaceDE w:val="0"/>
              <w:autoSpaceDN w:val="0"/>
              <w:spacing w:after="16" w:line="276" w:lineRule="auto"/>
              <w:rPr>
                <w:rFonts w:cs="Arial"/>
                <w:sz w:val="16"/>
                <w:szCs w:val="16"/>
              </w:rPr>
            </w:pPr>
            <w:r>
              <w:rPr>
                <w:rFonts w:cs="Arial"/>
                <w:sz w:val="16"/>
                <w:szCs w:val="16"/>
                <w:lang w:val="en-GB"/>
              </w:rPr>
              <w:t>Approval OLC</w:t>
            </w:r>
          </w:p>
          <w:p w14:paraId="65FB29FC" w14:textId="77777777" w:rsidR="005372B0" w:rsidRPr="00FC04B5" w:rsidRDefault="005372B0" w:rsidP="00BE31C9">
            <w:pPr>
              <w:autoSpaceDE w:val="0"/>
              <w:autoSpaceDN w:val="0"/>
              <w:spacing w:after="16" w:line="276" w:lineRule="auto"/>
              <w:rPr>
                <w:rFonts w:cs="Arial"/>
                <w:sz w:val="16"/>
                <w:szCs w:val="16"/>
              </w:rPr>
            </w:pPr>
            <w:r>
              <w:rPr>
                <w:rFonts w:cs="Arial"/>
                <w:sz w:val="16"/>
                <w:szCs w:val="16"/>
                <w:lang w:val="en-GB"/>
              </w:rPr>
              <w:t>(7.13 c)</w:t>
            </w:r>
          </w:p>
        </w:tc>
      </w:tr>
      <w:tr w:rsidR="005372B0" w:rsidRPr="00FC04B5" w14:paraId="479FC94E" w14:textId="77777777" w:rsidTr="007B6741">
        <w:trPr>
          <w:trHeight w:val="513"/>
        </w:trPr>
        <w:tc>
          <w:tcPr>
            <w:tcW w:w="7825" w:type="dxa"/>
          </w:tcPr>
          <w:p w14:paraId="1B60C6CC" w14:textId="284545EF" w:rsidR="005372B0" w:rsidRPr="00772C16" w:rsidRDefault="00362FF9" w:rsidP="00597E85">
            <w:pPr>
              <w:pStyle w:val="Lijstalinea"/>
              <w:numPr>
                <w:ilvl w:val="0"/>
                <w:numId w:val="30"/>
              </w:numPr>
              <w:spacing w:line="276" w:lineRule="auto"/>
              <w:rPr>
                <w:rFonts w:cs="Arial"/>
                <w:sz w:val="20"/>
                <w:szCs w:val="20"/>
                <w:lang w:val="en-US"/>
              </w:rPr>
            </w:pPr>
            <w:r>
              <w:rPr>
                <w:rFonts w:cs="Arial"/>
                <w:sz w:val="20"/>
                <w:szCs w:val="20"/>
                <w:lang w:val="en-GB"/>
              </w:rPr>
              <w:t>The language test is part of the following unit of education: … A mark can only be determined if the student has successfully completed the requirements of the unit of education, including a pass on the language test or completing the Refresher Course.</w:t>
            </w:r>
          </w:p>
        </w:tc>
        <w:tc>
          <w:tcPr>
            <w:tcW w:w="1418" w:type="dxa"/>
          </w:tcPr>
          <w:p w14:paraId="6AB737EE" w14:textId="77777777" w:rsidR="005372B0" w:rsidRPr="00FC04B5" w:rsidRDefault="005372B0" w:rsidP="00BE31C9">
            <w:pPr>
              <w:autoSpaceDE w:val="0"/>
              <w:autoSpaceDN w:val="0"/>
              <w:spacing w:after="16" w:line="276" w:lineRule="auto"/>
              <w:rPr>
                <w:rFonts w:cs="Arial"/>
                <w:sz w:val="16"/>
                <w:szCs w:val="16"/>
              </w:rPr>
            </w:pPr>
            <w:r>
              <w:rPr>
                <w:rFonts w:cs="Arial"/>
                <w:sz w:val="16"/>
                <w:szCs w:val="16"/>
                <w:lang w:val="en-GB"/>
              </w:rPr>
              <w:t>Approval OLC</w:t>
            </w:r>
          </w:p>
          <w:p w14:paraId="11E98BAB" w14:textId="77777777" w:rsidR="005372B0" w:rsidRPr="00FC04B5" w:rsidRDefault="005372B0" w:rsidP="00BE31C9">
            <w:pPr>
              <w:autoSpaceDE w:val="0"/>
              <w:autoSpaceDN w:val="0"/>
              <w:spacing w:after="16" w:line="276" w:lineRule="auto"/>
              <w:rPr>
                <w:rFonts w:cs="Arial"/>
                <w:sz w:val="16"/>
                <w:szCs w:val="16"/>
              </w:rPr>
            </w:pPr>
            <w:r>
              <w:rPr>
                <w:rFonts w:cs="Arial"/>
                <w:sz w:val="16"/>
                <w:szCs w:val="16"/>
                <w:lang w:val="en-GB"/>
              </w:rPr>
              <w:t>(7.13 c)</w:t>
            </w:r>
          </w:p>
        </w:tc>
      </w:tr>
    </w:tbl>
    <w:p w14:paraId="57FA994A" w14:textId="77777777" w:rsidR="005372B0" w:rsidRPr="00FC04B5" w:rsidRDefault="005372B0" w:rsidP="005372B0">
      <w:pPr>
        <w:spacing w:line="276" w:lineRule="auto"/>
        <w:rPr>
          <w:rFonts w:cs="Arial"/>
          <w:sz w:val="20"/>
          <w:szCs w:val="20"/>
        </w:rPr>
      </w:pPr>
    </w:p>
    <w:p w14:paraId="43D79190" w14:textId="77777777" w:rsidR="009C2629" w:rsidRPr="009C2629" w:rsidRDefault="009C2629" w:rsidP="002F2E3E">
      <w:pPr>
        <w:spacing w:line="276" w:lineRule="auto"/>
      </w:pPr>
    </w:p>
    <w:p w14:paraId="3FF80772" w14:textId="77777777" w:rsidR="006F5104" w:rsidRPr="00A96287" w:rsidRDefault="006248B9" w:rsidP="002F2E3E">
      <w:pPr>
        <w:pStyle w:val="Kop1"/>
        <w:spacing w:before="0" w:line="276" w:lineRule="auto"/>
        <w:rPr>
          <w:rFonts w:asciiTheme="minorHAnsi" w:hAnsiTheme="minorHAnsi" w:cs="Arial"/>
          <w:color w:val="1F497D"/>
          <w:sz w:val="22"/>
          <w:szCs w:val="22"/>
        </w:rPr>
      </w:pPr>
      <w:bookmarkStart w:id="147" w:name="_Toc139970994"/>
      <w:r>
        <w:rPr>
          <w:rFonts w:asciiTheme="minorHAnsi" w:hAnsiTheme="minorHAnsi" w:cs="Arial"/>
          <w:color w:val="1F497D"/>
          <w:sz w:val="22"/>
          <w:szCs w:val="22"/>
          <w:lang w:val="en-GB"/>
        </w:rPr>
        <w:t>11. Curriculum structure</w:t>
      </w:r>
      <w:bookmarkEnd w:id="140"/>
      <w:bookmarkEnd w:id="141"/>
      <w:bookmarkEnd w:id="147"/>
    </w:p>
    <w:p w14:paraId="29427ADB" w14:textId="77777777" w:rsidR="00FE2205" w:rsidRDefault="00FE2205" w:rsidP="00FE2205">
      <w:pPr>
        <w:pStyle w:val="Kop2"/>
        <w:spacing w:before="0" w:line="276" w:lineRule="auto"/>
        <w:rPr>
          <w:rFonts w:asciiTheme="minorHAnsi" w:hAnsiTheme="minorHAnsi" w:cs="Arial"/>
          <w:b w:val="0"/>
          <w:color w:val="0000FF"/>
          <w:sz w:val="20"/>
          <w:szCs w:val="20"/>
        </w:rPr>
      </w:pPr>
      <w:bookmarkStart w:id="148" w:name="_Toc422124501"/>
      <w:bookmarkStart w:id="149" w:name="_Toc422070389"/>
    </w:p>
    <w:p w14:paraId="766FE03F" w14:textId="77777777" w:rsidR="00FE2205" w:rsidRPr="00772C16" w:rsidRDefault="00FE2205" w:rsidP="00FE2205">
      <w:pPr>
        <w:pStyle w:val="Kop2"/>
        <w:spacing w:before="0" w:line="276" w:lineRule="auto"/>
        <w:rPr>
          <w:rFonts w:asciiTheme="minorHAnsi" w:hAnsiTheme="minorHAnsi" w:cs="Arial"/>
          <w:b w:val="0"/>
          <w:color w:val="0000FF"/>
          <w:sz w:val="20"/>
          <w:szCs w:val="20"/>
          <w:lang w:val="en-US"/>
        </w:rPr>
      </w:pPr>
      <w:bookmarkStart w:id="150" w:name="_Toc139970995"/>
      <w:r>
        <w:rPr>
          <w:rFonts w:asciiTheme="minorHAnsi" w:hAnsiTheme="minorHAnsi" w:cs="Arial"/>
          <w:b w:val="0"/>
          <w:bCs w:val="0"/>
          <w:color w:val="0000FF"/>
          <w:sz w:val="20"/>
          <w:szCs w:val="20"/>
          <w:lang w:val="en-GB"/>
        </w:rPr>
        <w:t>Article 11.1 Academic core [</w:t>
      </w:r>
      <w:proofErr w:type="spellStart"/>
      <w:r>
        <w:rPr>
          <w:rFonts w:asciiTheme="minorHAnsi" w:hAnsiTheme="minorHAnsi" w:cs="Arial"/>
          <w:b w:val="0"/>
          <w:bCs w:val="0"/>
          <w:i/>
          <w:iCs/>
          <w:color w:val="0000FF"/>
          <w:sz w:val="16"/>
          <w:szCs w:val="16"/>
          <w:lang w:val="en-GB"/>
        </w:rPr>
        <w:t>keuze</w:t>
      </w:r>
      <w:proofErr w:type="spellEnd"/>
      <w:r>
        <w:rPr>
          <w:rFonts w:asciiTheme="minorHAnsi" w:hAnsiTheme="minorHAnsi" w:cs="Arial"/>
          <w:b w:val="0"/>
          <w:bCs w:val="0"/>
          <w:color w:val="0000FF"/>
          <w:sz w:val="16"/>
          <w:szCs w:val="16"/>
          <w:lang w:val="en-GB"/>
        </w:rPr>
        <w:t>:</w:t>
      </w:r>
      <w:r>
        <w:rPr>
          <w:rFonts w:asciiTheme="minorHAnsi" w:hAnsiTheme="minorHAnsi" w:cs="Arial"/>
          <w:b w:val="0"/>
          <w:bCs w:val="0"/>
          <w:color w:val="0000FF"/>
          <w:sz w:val="20"/>
          <w:szCs w:val="20"/>
          <w:lang w:val="en-GB"/>
        </w:rPr>
        <w:t xml:space="preserve"> academic development]</w:t>
      </w:r>
      <w:bookmarkEnd w:id="150"/>
    </w:p>
    <w:tbl>
      <w:tblPr>
        <w:tblStyle w:val="Tabelraster"/>
        <w:tblW w:w="0" w:type="auto"/>
        <w:tblInd w:w="108" w:type="dxa"/>
        <w:tblLayout w:type="fixed"/>
        <w:tblLook w:val="04A0" w:firstRow="1" w:lastRow="0" w:firstColumn="1" w:lastColumn="0" w:noHBand="0" w:noVBand="1"/>
      </w:tblPr>
      <w:tblGrid>
        <w:gridCol w:w="7797"/>
        <w:gridCol w:w="1337"/>
      </w:tblGrid>
      <w:tr w:rsidR="00FE2205" w:rsidRPr="004C4CCA" w:rsidDel="00F9309C" w14:paraId="62E6F097" w14:textId="77777777" w:rsidTr="00516C80">
        <w:tc>
          <w:tcPr>
            <w:tcW w:w="7797" w:type="dxa"/>
          </w:tcPr>
          <w:p w14:paraId="3CFAD609" w14:textId="77777777" w:rsidR="00FE2205" w:rsidRPr="00772C16" w:rsidRDefault="00516C80" w:rsidP="003602C8">
            <w:pPr>
              <w:autoSpaceDE w:val="0"/>
              <w:autoSpaceDN w:val="0"/>
              <w:spacing w:after="13" w:line="276" w:lineRule="auto"/>
              <w:ind w:left="459" w:hanging="425"/>
              <w:rPr>
                <w:rFonts w:cs="Arial"/>
                <w:sz w:val="20"/>
                <w:szCs w:val="20"/>
                <w:lang w:val="en-US"/>
              </w:rPr>
            </w:pPr>
            <w:r>
              <w:rPr>
                <w:rFonts w:cs="Arial"/>
                <w:color w:val="000000"/>
                <w:sz w:val="20"/>
                <w:szCs w:val="20"/>
                <w:lang w:val="en-GB"/>
              </w:rPr>
              <w:t>1.</w:t>
            </w:r>
            <w:r>
              <w:rPr>
                <w:rFonts w:cs="Arial"/>
                <w:color w:val="000000"/>
                <w:sz w:val="20"/>
                <w:szCs w:val="20"/>
                <w:lang w:val="en-GB"/>
              </w:rPr>
              <w:tab/>
            </w:r>
            <w:r>
              <w:rPr>
                <w:rFonts w:cs="Arial"/>
                <w:sz w:val="20"/>
                <w:szCs w:val="20"/>
                <w:lang w:val="en-GB"/>
              </w:rPr>
              <w:t>The academic core [</w:t>
            </w:r>
            <w:proofErr w:type="spellStart"/>
            <w:r>
              <w:rPr>
                <w:rFonts w:cs="Arial"/>
                <w:i/>
                <w:iCs/>
                <w:sz w:val="16"/>
                <w:szCs w:val="16"/>
                <w:lang w:val="en-GB"/>
              </w:rPr>
              <w:t>keuze</w:t>
            </w:r>
            <w:proofErr w:type="spellEnd"/>
            <w:r>
              <w:rPr>
                <w:rFonts w:cs="Arial"/>
                <w:sz w:val="20"/>
                <w:szCs w:val="20"/>
                <w:lang w:val="en-GB"/>
              </w:rPr>
              <w:t>: academic development] means:</w:t>
            </w:r>
          </w:p>
          <w:p w14:paraId="7DF1E890" w14:textId="77777777" w:rsidR="00111478" w:rsidRPr="00772C16" w:rsidRDefault="00FE2205" w:rsidP="003602C8">
            <w:pPr>
              <w:autoSpaceDE w:val="0"/>
              <w:autoSpaceDN w:val="0"/>
              <w:spacing w:after="13" w:line="276" w:lineRule="auto"/>
              <w:ind w:left="459" w:hanging="425"/>
              <w:rPr>
                <w:rFonts w:cs="Arial"/>
                <w:color w:val="000000"/>
                <w:sz w:val="20"/>
                <w:szCs w:val="20"/>
                <w:lang w:val="en-US"/>
              </w:rPr>
            </w:pPr>
            <w:r>
              <w:rPr>
                <w:rFonts w:cs="Arial"/>
                <w:color w:val="000000"/>
                <w:sz w:val="20"/>
                <w:szCs w:val="20"/>
                <w:lang w:val="en-GB"/>
              </w:rPr>
              <w:tab/>
              <w:t>(1) Academic development</w:t>
            </w:r>
          </w:p>
          <w:p w14:paraId="4473DF96" w14:textId="77777777" w:rsidR="00111478" w:rsidRPr="00772C16" w:rsidRDefault="00111478" w:rsidP="003602C8">
            <w:pPr>
              <w:autoSpaceDE w:val="0"/>
              <w:autoSpaceDN w:val="0"/>
              <w:spacing w:after="13" w:line="276" w:lineRule="auto"/>
              <w:ind w:left="459" w:hanging="425"/>
              <w:rPr>
                <w:rFonts w:cs="Arial"/>
                <w:color w:val="000000"/>
                <w:sz w:val="20"/>
                <w:szCs w:val="20"/>
                <w:lang w:val="en-US"/>
              </w:rPr>
            </w:pPr>
            <w:r>
              <w:rPr>
                <w:rFonts w:cs="Arial"/>
                <w:color w:val="000000"/>
                <w:sz w:val="20"/>
                <w:szCs w:val="20"/>
                <w:lang w:val="en-GB"/>
              </w:rPr>
              <w:tab/>
              <w:t>(2) Methods &amp; techniques</w:t>
            </w:r>
          </w:p>
          <w:p w14:paraId="2C556053" w14:textId="77777777" w:rsidR="00FE2205" w:rsidRPr="00772C16" w:rsidDel="00F9309C" w:rsidRDefault="00FE2205" w:rsidP="003602C8">
            <w:pPr>
              <w:autoSpaceDE w:val="0"/>
              <w:autoSpaceDN w:val="0"/>
              <w:spacing w:after="13" w:line="276" w:lineRule="auto"/>
              <w:ind w:left="459" w:hanging="425"/>
              <w:rPr>
                <w:rFonts w:cs="Arial"/>
                <w:color w:val="000000"/>
                <w:sz w:val="20"/>
                <w:szCs w:val="20"/>
                <w:lang w:val="en-US"/>
              </w:rPr>
            </w:pPr>
            <w:r>
              <w:rPr>
                <w:rFonts w:cs="Arial"/>
                <w:color w:val="000000"/>
                <w:sz w:val="20"/>
                <w:szCs w:val="20"/>
                <w:lang w:val="en-GB"/>
              </w:rPr>
              <w:tab/>
              <w:t xml:space="preserve">(3) Philosophical training </w:t>
            </w:r>
          </w:p>
        </w:tc>
        <w:tc>
          <w:tcPr>
            <w:tcW w:w="1337" w:type="dxa"/>
          </w:tcPr>
          <w:p w14:paraId="625D1A08" w14:textId="77777777" w:rsidR="00FE2205" w:rsidRPr="00772C16" w:rsidRDefault="00FE2205" w:rsidP="00FE2205">
            <w:pPr>
              <w:autoSpaceDE w:val="0"/>
              <w:autoSpaceDN w:val="0"/>
              <w:spacing w:after="13" w:line="276" w:lineRule="auto"/>
              <w:ind w:left="33" w:firstLine="1"/>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28BC827E" w14:textId="2604C1D0" w:rsidR="00FE2205" w:rsidRPr="00772C16" w:rsidDel="00F9309C" w:rsidRDefault="00FE2205" w:rsidP="00FE2205">
            <w:pPr>
              <w:autoSpaceDE w:val="0"/>
              <w:autoSpaceDN w:val="0"/>
              <w:spacing w:after="13" w:line="276" w:lineRule="auto"/>
              <w:ind w:left="33" w:firstLine="1"/>
              <w:rPr>
                <w:rFonts w:eastAsia="Times New Roman" w:cs="Arial"/>
                <w:sz w:val="16"/>
                <w:szCs w:val="16"/>
                <w:lang w:val="en-US"/>
              </w:rPr>
            </w:pPr>
            <w:r>
              <w:rPr>
                <w:rFonts w:cs="Arial"/>
                <w:sz w:val="16"/>
                <w:szCs w:val="16"/>
                <w:lang w:val="en-GB"/>
              </w:rPr>
              <w:t>see Appendix III</w:t>
            </w:r>
          </w:p>
        </w:tc>
      </w:tr>
      <w:tr w:rsidR="00516C80" w:rsidRPr="00EF75E6" w:rsidDel="00F9309C" w14:paraId="6A59B41E" w14:textId="77777777" w:rsidTr="00FE2205">
        <w:tc>
          <w:tcPr>
            <w:tcW w:w="7797" w:type="dxa"/>
          </w:tcPr>
          <w:p w14:paraId="50A8C25F" w14:textId="77777777" w:rsidR="00516C80" w:rsidRPr="00772C16" w:rsidRDefault="00516C80" w:rsidP="003602C8">
            <w:pPr>
              <w:autoSpaceDE w:val="0"/>
              <w:autoSpaceDN w:val="0"/>
              <w:spacing w:after="13" w:line="276" w:lineRule="auto"/>
              <w:ind w:left="459" w:hanging="425"/>
              <w:rPr>
                <w:rFonts w:cs="Arial"/>
                <w:sz w:val="20"/>
                <w:szCs w:val="20"/>
                <w:lang w:val="en-US"/>
              </w:rPr>
            </w:pPr>
            <w:r>
              <w:rPr>
                <w:rFonts w:cs="Arial"/>
                <w:color w:val="000000"/>
                <w:sz w:val="20"/>
                <w:szCs w:val="20"/>
                <w:lang w:val="en-GB"/>
              </w:rPr>
              <w:t>2.</w:t>
            </w:r>
            <w:r>
              <w:rPr>
                <w:rFonts w:cs="Arial"/>
                <w:color w:val="000000"/>
                <w:sz w:val="20"/>
                <w:szCs w:val="20"/>
                <w:lang w:val="en-GB"/>
              </w:rPr>
              <w:tab/>
              <w:t>[</w:t>
            </w:r>
            <w:proofErr w:type="spellStart"/>
            <w:r>
              <w:rPr>
                <w:rFonts w:cs="Arial"/>
                <w:i/>
                <w:iCs/>
                <w:color w:val="000000"/>
                <w:sz w:val="16"/>
                <w:szCs w:val="16"/>
                <w:lang w:val="en-GB"/>
              </w:rPr>
              <w:t>keuze</w:t>
            </w:r>
            <w:proofErr w:type="spellEnd"/>
            <w:r>
              <w:rPr>
                <w:lang w:val="en-GB"/>
              </w:rPr>
              <w:t>:</w:t>
            </w:r>
          </w:p>
          <w:p w14:paraId="75359777" w14:textId="77777777" w:rsidR="00111478" w:rsidRPr="00772C16" w:rsidRDefault="00516C80" w:rsidP="003602C8">
            <w:pPr>
              <w:autoSpaceDE w:val="0"/>
              <w:autoSpaceDN w:val="0"/>
              <w:spacing w:after="13" w:line="276" w:lineRule="auto"/>
              <w:ind w:left="459" w:hanging="425"/>
              <w:rPr>
                <w:rFonts w:cs="Arial"/>
                <w:sz w:val="20"/>
                <w:szCs w:val="20"/>
                <w:lang w:val="en-US"/>
              </w:rPr>
            </w:pPr>
            <w:r>
              <w:rPr>
                <w:rFonts w:cs="Arial"/>
                <w:sz w:val="20"/>
                <w:szCs w:val="20"/>
                <w:lang w:val="en-GB"/>
              </w:rPr>
              <w:tab/>
              <w:t xml:space="preserve">(4) Philosophy of Science and/or History of Science </w:t>
            </w:r>
          </w:p>
          <w:p w14:paraId="2400B215" w14:textId="77777777" w:rsidR="00516C80" w:rsidRDefault="00111478" w:rsidP="003602C8">
            <w:pPr>
              <w:autoSpaceDE w:val="0"/>
              <w:autoSpaceDN w:val="0"/>
              <w:spacing w:after="13" w:line="276" w:lineRule="auto"/>
              <w:ind w:left="459" w:hanging="425"/>
              <w:rPr>
                <w:rFonts w:cs="Arial"/>
                <w:color w:val="000000"/>
                <w:sz w:val="20"/>
                <w:szCs w:val="20"/>
              </w:rPr>
            </w:pPr>
            <w:r>
              <w:rPr>
                <w:rFonts w:cs="Arial"/>
                <w:sz w:val="20"/>
                <w:szCs w:val="20"/>
                <w:lang w:val="en-GB"/>
              </w:rPr>
              <w:lastRenderedPageBreak/>
              <w:tab/>
              <w:t>(5) Academic English]</w:t>
            </w:r>
          </w:p>
        </w:tc>
        <w:tc>
          <w:tcPr>
            <w:tcW w:w="1337" w:type="dxa"/>
            <w:tcBorders>
              <w:bottom w:val="single" w:sz="4" w:space="0" w:color="auto"/>
            </w:tcBorders>
          </w:tcPr>
          <w:p w14:paraId="49BCA13A" w14:textId="77777777" w:rsidR="00516C80" w:rsidRPr="00EF75E6" w:rsidRDefault="00144DBE" w:rsidP="00516C80">
            <w:pPr>
              <w:autoSpaceDE w:val="0"/>
              <w:autoSpaceDN w:val="0"/>
              <w:spacing w:after="18" w:line="276" w:lineRule="auto"/>
              <w:rPr>
                <w:rFonts w:cs="Arial"/>
                <w:color w:val="000000"/>
                <w:sz w:val="16"/>
                <w:szCs w:val="16"/>
              </w:rPr>
            </w:pPr>
            <w:r>
              <w:rPr>
                <w:rFonts w:cs="Arial"/>
                <w:color w:val="000000"/>
                <w:sz w:val="16"/>
                <w:szCs w:val="16"/>
                <w:lang w:val="en-GB"/>
              </w:rPr>
              <w:lastRenderedPageBreak/>
              <w:t>Advice OLC;</w:t>
            </w:r>
          </w:p>
          <w:p w14:paraId="6482007D" w14:textId="77777777" w:rsidR="00516C80" w:rsidRPr="00EF75E6" w:rsidRDefault="00516C80" w:rsidP="00516C80">
            <w:pPr>
              <w:autoSpaceDE w:val="0"/>
              <w:autoSpaceDN w:val="0"/>
              <w:spacing w:after="13" w:line="276" w:lineRule="auto"/>
              <w:ind w:left="33" w:firstLine="1"/>
              <w:rPr>
                <w:rFonts w:cs="Arial"/>
                <w:sz w:val="16"/>
                <w:szCs w:val="16"/>
              </w:rPr>
            </w:pPr>
            <w:r>
              <w:rPr>
                <w:rFonts w:cs="Arial"/>
                <w:color w:val="000000"/>
                <w:sz w:val="16"/>
                <w:szCs w:val="16"/>
                <w:lang w:val="en-GB"/>
              </w:rPr>
              <w:t>(7.13 a)</w:t>
            </w:r>
          </w:p>
        </w:tc>
      </w:tr>
    </w:tbl>
    <w:p w14:paraId="0E5FD4A5" w14:textId="77777777" w:rsidR="00FE2205" w:rsidRDefault="00FE2205" w:rsidP="002F2E3E">
      <w:pPr>
        <w:pStyle w:val="Kop2"/>
        <w:spacing w:before="0" w:line="276" w:lineRule="auto"/>
        <w:rPr>
          <w:rFonts w:asciiTheme="minorHAnsi" w:hAnsiTheme="minorHAnsi" w:cs="Arial"/>
          <w:b w:val="0"/>
          <w:color w:val="0000FF"/>
          <w:sz w:val="20"/>
          <w:szCs w:val="20"/>
        </w:rPr>
      </w:pPr>
    </w:p>
    <w:p w14:paraId="0D6D6715" w14:textId="77777777" w:rsidR="006E2CBB" w:rsidRPr="00EF75E6" w:rsidRDefault="006E2CBB" w:rsidP="002F2E3E">
      <w:pPr>
        <w:pStyle w:val="Kop2"/>
        <w:spacing w:before="0" w:line="276" w:lineRule="auto"/>
        <w:rPr>
          <w:rFonts w:asciiTheme="minorHAnsi" w:hAnsiTheme="minorHAnsi" w:cs="Arial"/>
          <w:b w:val="0"/>
          <w:color w:val="0000FF"/>
          <w:sz w:val="20"/>
          <w:szCs w:val="20"/>
        </w:rPr>
      </w:pPr>
      <w:bookmarkStart w:id="151" w:name="_Toc139970996"/>
      <w:r>
        <w:rPr>
          <w:rFonts w:asciiTheme="minorHAnsi" w:hAnsiTheme="minorHAnsi" w:cs="Arial"/>
          <w:b w:val="0"/>
          <w:bCs w:val="0"/>
          <w:color w:val="0000FF"/>
          <w:sz w:val="20"/>
          <w:szCs w:val="20"/>
          <w:lang w:val="en-GB"/>
        </w:rPr>
        <w:t>Article 11.2 Major</w:t>
      </w:r>
      <w:bookmarkEnd w:id="148"/>
      <w:bookmarkEnd w:id="149"/>
      <w:bookmarkEnd w:id="151"/>
    </w:p>
    <w:tbl>
      <w:tblPr>
        <w:tblStyle w:val="Tabelraster"/>
        <w:tblW w:w="0" w:type="auto"/>
        <w:tblInd w:w="108" w:type="dxa"/>
        <w:tblLook w:val="04A0" w:firstRow="1" w:lastRow="0" w:firstColumn="1" w:lastColumn="0" w:noHBand="0" w:noVBand="1"/>
      </w:tblPr>
      <w:tblGrid>
        <w:gridCol w:w="7586"/>
        <w:gridCol w:w="1322"/>
      </w:tblGrid>
      <w:tr w:rsidR="00D10266" w:rsidRPr="004C4CCA" w14:paraId="777BDB47" w14:textId="77777777" w:rsidTr="00FF218A">
        <w:tc>
          <w:tcPr>
            <w:tcW w:w="7797" w:type="dxa"/>
          </w:tcPr>
          <w:p w14:paraId="39183964" w14:textId="77777777" w:rsidR="00D10266" w:rsidRPr="00772C16" w:rsidRDefault="00D10266" w:rsidP="005A676A">
            <w:pPr>
              <w:pStyle w:val="Lijstalinea"/>
              <w:numPr>
                <w:ilvl w:val="0"/>
                <w:numId w:val="9"/>
              </w:numPr>
              <w:autoSpaceDE w:val="0"/>
              <w:autoSpaceDN w:val="0"/>
              <w:spacing w:after="16" w:line="276" w:lineRule="auto"/>
              <w:ind w:left="459" w:hanging="425"/>
              <w:rPr>
                <w:rFonts w:asciiTheme="minorHAnsi" w:hAnsiTheme="minorHAnsi" w:cs="Arial"/>
                <w:sz w:val="20"/>
                <w:szCs w:val="20"/>
                <w:lang w:val="en-US"/>
              </w:rPr>
            </w:pPr>
            <w:r>
              <w:rPr>
                <w:rFonts w:asciiTheme="minorHAnsi" w:hAnsiTheme="minorHAnsi" w:cs="Arial"/>
                <w:sz w:val="20"/>
                <w:szCs w:val="20"/>
                <w:lang w:val="en-GB"/>
              </w:rPr>
              <w:t xml:space="preserve">The major comprises a package of compulsory and possibly optional units of education. </w:t>
            </w:r>
          </w:p>
        </w:tc>
        <w:tc>
          <w:tcPr>
            <w:tcW w:w="1337" w:type="dxa"/>
          </w:tcPr>
          <w:p w14:paraId="715E83F9" w14:textId="77777777" w:rsidR="003D1F88" w:rsidRPr="00772C16" w:rsidRDefault="00727028" w:rsidP="002F2E3E">
            <w:pPr>
              <w:autoSpaceDE w:val="0"/>
              <w:autoSpaceDN w:val="0"/>
              <w:spacing w:after="16" w:line="276" w:lineRule="auto"/>
              <w:rPr>
                <w:rFonts w:cs="Arial"/>
                <w:color w:val="000000"/>
                <w:sz w:val="16"/>
                <w:szCs w:val="16"/>
                <w:lang w:val="en-US"/>
              </w:rPr>
            </w:pPr>
            <w:r>
              <w:rPr>
                <w:rFonts w:cs="Arial"/>
                <w:color w:val="000000"/>
                <w:sz w:val="16"/>
                <w:szCs w:val="16"/>
                <w:lang w:val="en-GB"/>
              </w:rPr>
              <w:t xml:space="preserve">Ordinance </w:t>
            </w:r>
            <w:proofErr w:type="spellStart"/>
            <w:r>
              <w:rPr>
                <w:rFonts w:cs="Arial"/>
                <w:color w:val="000000"/>
                <w:sz w:val="16"/>
                <w:szCs w:val="16"/>
                <w:lang w:val="en-GB"/>
              </w:rPr>
              <w:t>CvB</w:t>
            </w:r>
            <w:proofErr w:type="spellEnd"/>
            <w:r>
              <w:rPr>
                <w:rFonts w:cs="Arial"/>
                <w:color w:val="000000"/>
                <w:sz w:val="16"/>
                <w:szCs w:val="16"/>
                <w:lang w:val="en-GB"/>
              </w:rPr>
              <w:t xml:space="preserve">, </w:t>
            </w:r>
          </w:p>
          <w:p w14:paraId="51F9CEB5" w14:textId="53C8620C" w:rsidR="00D10266" w:rsidRPr="00772C16" w:rsidRDefault="00727028" w:rsidP="002F2E3E">
            <w:pPr>
              <w:autoSpaceDE w:val="0"/>
              <w:autoSpaceDN w:val="0"/>
              <w:spacing w:after="16" w:line="276" w:lineRule="auto"/>
              <w:rPr>
                <w:rFonts w:cs="Arial"/>
                <w:sz w:val="20"/>
                <w:szCs w:val="20"/>
                <w:lang w:val="en-US"/>
              </w:rPr>
            </w:pPr>
            <w:r>
              <w:rPr>
                <w:rFonts w:cs="Arial"/>
                <w:color w:val="000000"/>
                <w:sz w:val="16"/>
                <w:szCs w:val="16"/>
                <w:lang w:val="en-GB"/>
              </w:rPr>
              <w:t>see Appendix III</w:t>
            </w:r>
          </w:p>
        </w:tc>
      </w:tr>
      <w:tr w:rsidR="00D10266" w:rsidRPr="004C4CCA" w14:paraId="627F0322" w14:textId="77777777" w:rsidTr="00FF218A">
        <w:tc>
          <w:tcPr>
            <w:tcW w:w="7797" w:type="dxa"/>
            <w:shd w:val="clear" w:color="auto" w:fill="auto"/>
          </w:tcPr>
          <w:p w14:paraId="659837B7" w14:textId="77777777" w:rsidR="00D10266" w:rsidRPr="00772C16" w:rsidRDefault="00D10266" w:rsidP="005A676A">
            <w:pPr>
              <w:pStyle w:val="Lijstalinea"/>
              <w:numPr>
                <w:ilvl w:val="0"/>
                <w:numId w:val="9"/>
              </w:numPr>
              <w:autoSpaceDE w:val="0"/>
              <w:autoSpaceDN w:val="0"/>
              <w:spacing w:after="16" w:line="276" w:lineRule="auto"/>
              <w:ind w:left="459" w:hanging="425"/>
              <w:rPr>
                <w:rFonts w:asciiTheme="minorHAnsi" w:hAnsiTheme="minorHAnsi" w:cs="Arial"/>
                <w:sz w:val="20"/>
                <w:szCs w:val="20"/>
                <w:lang w:val="en-US"/>
              </w:rPr>
            </w:pPr>
            <w:r>
              <w:rPr>
                <w:rFonts w:asciiTheme="minorHAnsi" w:hAnsiTheme="minorHAnsi" w:cs="Arial"/>
                <w:sz w:val="20"/>
                <w:szCs w:val="20"/>
                <w:lang w:val="en-GB"/>
              </w:rPr>
              <w:t>In addition, units of education are categorised as introductory (100), in-depth (200) and advanced (300) level.</w:t>
            </w:r>
          </w:p>
        </w:tc>
        <w:tc>
          <w:tcPr>
            <w:tcW w:w="1337" w:type="dxa"/>
          </w:tcPr>
          <w:p w14:paraId="1B9E4A50" w14:textId="77777777" w:rsidR="003D1F88" w:rsidRPr="00772C16" w:rsidRDefault="00727028" w:rsidP="002F2E3E">
            <w:pPr>
              <w:autoSpaceDE w:val="0"/>
              <w:autoSpaceDN w:val="0"/>
              <w:spacing w:after="16" w:line="276" w:lineRule="auto"/>
              <w:rPr>
                <w:rFonts w:cs="Arial"/>
                <w:color w:val="000000"/>
                <w:sz w:val="16"/>
                <w:szCs w:val="16"/>
                <w:lang w:val="en-US"/>
              </w:rPr>
            </w:pPr>
            <w:r>
              <w:rPr>
                <w:rFonts w:cs="Arial"/>
                <w:color w:val="000000"/>
                <w:sz w:val="16"/>
                <w:szCs w:val="16"/>
                <w:lang w:val="en-GB"/>
              </w:rPr>
              <w:t xml:space="preserve">Ordinance </w:t>
            </w:r>
            <w:proofErr w:type="spellStart"/>
            <w:r>
              <w:rPr>
                <w:rFonts w:cs="Arial"/>
                <w:color w:val="000000"/>
                <w:sz w:val="16"/>
                <w:szCs w:val="16"/>
                <w:lang w:val="en-GB"/>
              </w:rPr>
              <w:t>CvB</w:t>
            </w:r>
            <w:proofErr w:type="spellEnd"/>
            <w:r>
              <w:rPr>
                <w:rFonts w:cs="Arial"/>
                <w:color w:val="000000"/>
                <w:sz w:val="16"/>
                <w:szCs w:val="16"/>
                <w:lang w:val="en-GB"/>
              </w:rPr>
              <w:t xml:space="preserve">, </w:t>
            </w:r>
          </w:p>
          <w:p w14:paraId="2295A8F2" w14:textId="7135A7A8" w:rsidR="00D10266" w:rsidRPr="00772C16" w:rsidRDefault="00727028" w:rsidP="002F2E3E">
            <w:pPr>
              <w:autoSpaceDE w:val="0"/>
              <w:autoSpaceDN w:val="0"/>
              <w:spacing w:after="16" w:line="276" w:lineRule="auto"/>
              <w:rPr>
                <w:rFonts w:cs="Arial"/>
                <w:sz w:val="16"/>
                <w:szCs w:val="16"/>
                <w:lang w:val="en-US"/>
              </w:rPr>
            </w:pPr>
            <w:r>
              <w:rPr>
                <w:rFonts w:cs="Arial"/>
                <w:color w:val="000000"/>
                <w:sz w:val="16"/>
                <w:szCs w:val="16"/>
                <w:lang w:val="en-GB"/>
              </w:rPr>
              <w:t>see Appendix III</w:t>
            </w:r>
          </w:p>
        </w:tc>
      </w:tr>
    </w:tbl>
    <w:p w14:paraId="3DA82A89" w14:textId="77777777" w:rsidR="00880036" w:rsidRPr="00772C16" w:rsidRDefault="00880036" w:rsidP="002F2E3E">
      <w:pPr>
        <w:autoSpaceDE w:val="0"/>
        <w:autoSpaceDN w:val="0"/>
        <w:spacing w:after="16" w:line="276" w:lineRule="auto"/>
        <w:rPr>
          <w:rFonts w:cs="Arial"/>
          <w:color w:val="000000"/>
          <w:sz w:val="20"/>
          <w:szCs w:val="20"/>
          <w:lang w:val="en-US"/>
        </w:rPr>
      </w:pPr>
    </w:p>
    <w:p w14:paraId="777494EB" w14:textId="77777777" w:rsidR="005F79EB" w:rsidRPr="00772C16" w:rsidRDefault="005F79EB" w:rsidP="002F2E3E">
      <w:pPr>
        <w:pStyle w:val="Kop2"/>
        <w:spacing w:before="0" w:line="276" w:lineRule="auto"/>
        <w:rPr>
          <w:rFonts w:asciiTheme="minorHAnsi" w:hAnsiTheme="minorHAnsi" w:cs="Arial"/>
          <w:b w:val="0"/>
          <w:color w:val="0000FF"/>
          <w:sz w:val="20"/>
          <w:szCs w:val="20"/>
          <w:lang w:val="en-US"/>
        </w:rPr>
      </w:pPr>
      <w:bookmarkStart w:id="152" w:name="_Toc422124502"/>
      <w:bookmarkStart w:id="153" w:name="_Toc422070390"/>
      <w:bookmarkStart w:id="154" w:name="_Toc139970997"/>
      <w:r>
        <w:rPr>
          <w:rFonts w:asciiTheme="minorHAnsi" w:hAnsiTheme="minorHAnsi" w:cs="Arial"/>
          <w:b w:val="0"/>
          <w:bCs w:val="0"/>
          <w:color w:val="0000FF"/>
          <w:sz w:val="20"/>
          <w:szCs w:val="20"/>
          <w:lang w:val="en-GB"/>
        </w:rPr>
        <w:t>Article 11.3 Compulsory units of education of the major</w:t>
      </w:r>
      <w:bookmarkEnd w:id="152"/>
      <w:bookmarkEnd w:id="153"/>
      <w:bookmarkEnd w:id="154"/>
    </w:p>
    <w:p w14:paraId="4E8202B1" w14:textId="77777777" w:rsidR="00733751" w:rsidRPr="00772C16" w:rsidRDefault="00886584" w:rsidP="002F2E3E">
      <w:pPr>
        <w:spacing w:line="276" w:lineRule="auto"/>
        <w:rPr>
          <w:rFonts w:cs="Arial"/>
          <w:i/>
          <w:sz w:val="18"/>
          <w:szCs w:val="18"/>
          <w:lang w:val="en-US"/>
        </w:rPr>
      </w:pPr>
      <w:r>
        <w:rPr>
          <w:rFonts w:cs="Arial"/>
          <w:i/>
          <w:iCs/>
          <w:sz w:val="18"/>
          <w:szCs w:val="18"/>
          <w:lang w:val="en-GB"/>
        </w:rPr>
        <w:t>A detailed description per unit of education can be found in the study guide.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1"/>
        <w:gridCol w:w="984"/>
        <w:gridCol w:w="972"/>
        <w:gridCol w:w="979"/>
        <w:gridCol w:w="1282"/>
      </w:tblGrid>
      <w:tr w:rsidR="00886584" w:rsidRPr="00EF75E6" w14:paraId="752F01B1" w14:textId="77777777" w:rsidTr="003A38AF">
        <w:tc>
          <w:tcPr>
            <w:tcW w:w="4820" w:type="dxa"/>
          </w:tcPr>
          <w:p w14:paraId="6CAE1BF0" w14:textId="77777777" w:rsidR="00886584" w:rsidRPr="00772C16" w:rsidRDefault="00886584" w:rsidP="00111478">
            <w:pPr>
              <w:spacing w:line="276" w:lineRule="auto"/>
              <w:rPr>
                <w:rFonts w:cs="Arial"/>
                <w:sz w:val="20"/>
                <w:szCs w:val="20"/>
                <w:lang w:val="en-US"/>
              </w:rPr>
            </w:pPr>
            <w:r>
              <w:rPr>
                <w:rFonts w:cs="Arial"/>
                <w:sz w:val="20"/>
                <w:szCs w:val="20"/>
                <w:lang w:val="en-GB"/>
              </w:rPr>
              <w:t>Name of unit of education</w:t>
            </w:r>
          </w:p>
        </w:tc>
        <w:tc>
          <w:tcPr>
            <w:tcW w:w="992" w:type="dxa"/>
          </w:tcPr>
          <w:p w14:paraId="6E72A5A5" w14:textId="77777777" w:rsidR="00886584" w:rsidRPr="00EF75E6" w:rsidRDefault="00886584" w:rsidP="002F2E3E">
            <w:pPr>
              <w:spacing w:line="276" w:lineRule="auto"/>
              <w:rPr>
                <w:rFonts w:cs="Arial"/>
                <w:sz w:val="20"/>
                <w:szCs w:val="20"/>
              </w:rPr>
            </w:pPr>
            <w:r>
              <w:rPr>
                <w:rFonts w:cs="Arial"/>
                <w:sz w:val="20"/>
                <w:szCs w:val="20"/>
                <w:lang w:val="en-GB"/>
              </w:rPr>
              <w:t>course code</w:t>
            </w:r>
          </w:p>
        </w:tc>
        <w:tc>
          <w:tcPr>
            <w:tcW w:w="992" w:type="dxa"/>
          </w:tcPr>
          <w:p w14:paraId="3F4994AA" w14:textId="77777777" w:rsidR="00886584" w:rsidRPr="00EF75E6" w:rsidRDefault="00886584" w:rsidP="002F2E3E">
            <w:pPr>
              <w:spacing w:line="276" w:lineRule="auto"/>
              <w:rPr>
                <w:rFonts w:cs="Arial"/>
                <w:sz w:val="20"/>
                <w:szCs w:val="20"/>
              </w:rPr>
            </w:pPr>
            <w:r>
              <w:rPr>
                <w:rFonts w:cs="Arial"/>
                <w:sz w:val="20"/>
                <w:szCs w:val="20"/>
                <w:lang w:val="en-GB"/>
              </w:rPr>
              <w:t>nr of EC</w:t>
            </w:r>
          </w:p>
          <w:p w14:paraId="04D922FD" w14:textId="77777777" w:rsidR="00886584" w:rsidRPr="00EF75E6" w:rsidRDefault="00886584" w:rsidP="002F2E3E">
            <w:pPr>
              <w:spacing w:line="276" w:lineRule="auto"/>
              <w:rPr>
                <w:rFonts w:cs="Arial"/>
                <w:sz w:val="20"/>
                <w:szCs w:val="20"/>
              </w:rPr>
            </w:pPr>
          </w:p>
        </w:tc>
        <w:tc>
          <w:tcPr>
            <w:tcW w:w="993" w:type="dxa"/>
          </w:tcPr>
          <w:p w14:paraId="19200699" w14:textId="77777777" w:rsidR="00886584" w:rsidRPr="00EF75E6" w:rsidRDefault="00886584" w:rsidP="002F2E3E">
            <w:pPr>
              <w:spacing w:line="276" w:lineRule="auto"/>
              <w:rPr>
                <w:rFonts w:cs="Arial"/>
                <w:sz w:val="20"/>
                <w:szCs w:val="20"/>
              </w:rPr>
            </w:pPr>
            <w:r>
              <w:rPr>
                <w:rFonts w:cs="Arial"/>
                <w:sz w:val="20"/>
                <w:szCs w:val="20"/>
                <w:lang w:val="en-GB"/>
              </w:rPr>
              <w:t>level</w:t>
            </w:r>
          </w:p>
        </w:tc>
        <w:tc>
          <w:tcPr>
            <w:tcW w:w="1305" w:type="dxa"/>
            <w:vMerge w:val="restart"/>
            <w:tcBorders>
              <w:bottom w:val="nil"/>
            </w:tcBorders>
            <w:shd w:val="clear" w:color="auto" w:fill="auto"/>
          </w:tcPr>
          <w:p w14:paraId="7CA9E861" w14:textId="77777777" w:rsidR="00886584" w:rsidRPr="00EF75E6" w:rsidRDefault="00144DBE" w:rsidP="002F2E3E">
            <w:pPr>
              <w:autoSpaceDE w:val="0"/>
              <w:autoSpaceDN w:val="0"/>
              <w:spacing w:after="18" w:line="276" w:lineRule="auto"/>
              <w:rPr>
                <w:rFonts w:cs="Arial"/>
                <w:color w:val="000000"/>
                <w:sz w:val="16"/>
                <w:szCs w:val="16"/>
              </w:rPr>
            </w:pPr>
            <w:r>
              <w:rPr>
                <w:rFonts w:cs="Arial"/>
                <w:color w:val="000000"/>
                <w:sz w:val="16"/>
                <w:szCs w:val="16"/>
                <w:lang w:val="en-GB"/>
              </w:rPr>
              <w:t>Advice OLC;</w:t>
            </w:r>
          </w:p>
          <w:p w14:paraId="1D44D869" w14:textId="77777777" w:rsidR="00886584" w:rsidRPr="00EF75E6" w:rsidRDefault="00886584" w:rsidP="002F2E3E">
            <w:pPr>
              <w:spacing w:line="276" w:lineRule="auto"/>
            </w:pPr>
            <w:r>
              <w:rPr>
                <w:rFonts w:cs="Arial"/>
                <w:color w:val="000000"/>
                <w:sz w:val="16"/>
                <w:szCs w:val="16"/>
                <w:lang w:val="en-GB"/>
              </w:rPr>
              <w:t>(7.13 a)</w:t>
            </w:r>
          </w:p>
        </w:tc>
      </w:tr>
      <w:tr w:rsidR="00886584" w:rsidRPr="00EF75E6" w14:paraId="20AABB44" w14:textId="77777777" w:rsidTr="003A38AF">
        <w:tc>
          <w:tcPr>
            <w:tcW w:w="4820" w:type="dxa"/>
          </w:tcPr>
          <w:p w14:paraId="2760E36E" w14:textId="77777777" w:rsidR="00886584" w:rsidRPr="00EF75E6" w:rsidRDefault="00886584" w:rsidP="002F2E3E">
            <w:pPr>
              <w:spacing w:line="276" w:lineRule="auto"/>
              <w:rPr>
                <w:rFonts w:cs="Arial"/>
                <w:sz w:val="20"/>
                <w:szCs w:val="20"/>
              </w:rPr>
            </w:pPr>
          </w:p>
        </w:tc>
        <w:tc>
          <w:tcPr>
            <w:tcW w:w="992" w:type="dxa"/>
          </w:tcPr>
          <w:p w14:paraId="4B01BDD0" w14:textId="77777777" w:rsidR="00886584" w:rsidRPr="00EF75E6" w:rsidRDefault="00886584" w:rsidP="002F2E3E">
            <w:pPr>
              <w:spacing w:line="276" w:lineRule="auto"/>
              <w:rPr>
                <w:rFonts w:cs="Arial"/>
                <w:sz w:val="20"/>
                <w:szCs w:val="20"/>
              </w:rPr>
            </w:pPr>
          </w:p>
        </w:tc>
        <w:tc>
          <w:tcPr>
            <w:tcW w:w="992" w:type="dxa"/>
          </w:tcPr>
          <w:p w14:paraId="1CDBC003" w14:textId="77777777" w:rsidR="00886584" w:rsidRPr="00EF75E6" w:rsidRDefault="00886584" w:rsidP="002F2E3E">
            <w:pPr>
              <w:spacing w:line="276" w:lineRule="auto"/>
              <w:rPr>
                <w:rFonts w:cs="Arial"/>
                <w:sz w:val="20"/>
                <w:szCs w:val="20"/>
              </w:rPr>
            </w:pPr>
          </w:p>
        </w:tc>
        <w:tc>
          <w:tcPr>
            <w:tcW w:w="993" w:type="dxa"/>
          </w:tcPr>
          <w:p w14:paraId="3561F8B3" w14:textId="77777777" w:rsidR="00886584" w:rsidRPr="00EF75E6" w:rsidRDefault="00886584" w:rsidP="002F2E3E">
            <w:pPr>
              <w:spacing w:line="276" w:lineRule="auto"/>
              <w:rPr>
                <w:rFonts w:cs="Arial"/>
                <w:sz w:val="20"/>
                <w:szCs w:val="20"/>
              </w:rPr>
            </w:pPr>
          </w:p>
        </w:tc>
        <w:tc>
          <w:tcPr>
            <w:tcW w:w="1305" w:type="dxa"/>
            <w:vMerge/>
            <w:tcBorders>
              <w:bottom w:val="nil"/>
            </w:tcBorders>
            <w:shd w:val="clear" w:color="auto" w:fill="auto"/>
          </w:tcPr>
          <w:p w14:paraId="0A8EBB0E" w14:textId="77777777" w:rsidR="00886584" w:rsidRPr="00EF75E6" w:rsidRDefault="00886584" w:rsidP="002F2E3E">
            <w:pPr>
              <w:spacing w:line="276" w:lineRule="auto"/>
            </w:pPr>
          </w:p>
        </w:tc>
      </w:tr>
      <w:tr w:rsidR="00886584" w:rsidRPr="00EF75E6" w14:paraId="5A6158B0" w14:textId="77777777" w:rsidTr="003A38AF">
        <w:tc>
          <w:tcPr>
            <w:tcW w:w="4820" w:type="dxa"/>
          </w:tcPr>
          <w:p w14:paraId="50DED580" w14:textId="77777777" w:rsidR="00886584" w:rsidRPr="00EF75E6" w:rsidRDefault="00886584" w:rsidP="002F2E3E">
            <w:pPr>
              <w:spacing w:line="276" w:lineRule="auto"/>
              <w:rPr>
                <w:rFonts w:cs="Arial"/>
                <w:sz w:val="20"/>
                <w:szCs w:val="20"/>
              </w:rPr>
            </w:pPr>
          </w:p>
        </w:tc>
        <w:tc>
          <w:tcPr>
            <w:tcW w:w="992" w:type="dxa"/>
          </w:tcPr>
          <w:p w14:paraId="0FB17960" w14:textId="77777777" w:rsidR="00886584" w:rsidRPr="00EF75E6" w:rsidRDefault="00886584" w:rsidP="002F2E3E">
            <w:pPr>
              <w:spacing w:line="276" w:lineRule="auto"/>
              <w:rPr>
                <w:rFonts w:cs="Arial"/>
                <w:sz w:val="20"/>
                <w:szCs w:val="20"/>
              </w:rPr>
            </w:pPr>
          </w:p>
        </w:tc>
        <w:tc>
          <w:tcPr>
            <w:tcW w:w="992" w:type="dxa"/>
          </w:tcPr>
          <w:p w14:paraId="268A249A" w14:textId="77777777" w:rsidR="00886584" w:rsidRPr="00EF75E6" w:rsidRDefault="00886584" w:rsidP="002F2E3E">
            <w:pPr>
              <w:spacing w:line="276" w:lineRule="auto"/>
              <w:rPr>
                <w:rFonts w:cs="Arial"/>
                <w:sz w:val="20"/>
                <w:szCs w:val="20"/>
              </w:rPr>
            </w:pPr>
          </w:p>
        </w:tc>
        <w:tc>
          <w:tcPr>
            <w:tcW w:w="993" w:type="dxa"/>
          </w:tcPr>
          <w:p w14:paraId="1CAB01C9" w14:textId="77777777" w:rsidR="00886584" w:rsidRPr="00EF75E6" w:rsidRDefault="00886584" w:rsidP="002F2E3E">
            <w:pPr>
              <w:spacing w:line="276" w:lineRule="auto"/>
              <w:rPr>
                <w:rFonts w:cs="Arial"/>
                <w:sz w:val="20"/>
                <w:szCs w:val="20"/>
              </w:rPr>
            </w:pPr>
          </w:p>
        </w:tc>
        <w:tc>
          <w:tcPr>
            <w:tcW w:w="1305" w:type="dxa"/>
            <w:vMerge/>
            <w:tcBorders>
              <w:bottom w:val="nil"/>
            </w:tcBorders>
            <w:shd w:val="clear" w:color="auto" w:fill="auto"/>
          </w:tcPr>
          <w:p w14:paraId="67704DB0" w14:textId="77777777" w:rsidR="00886584" w:rsidRPr="00EF75E6" w:rsidRDefault="00886584" w:rsidP="002F2E3E">
            <w:pPr>
              <w:spacing w:line="276" w:lineRule="auto"/>
            </w:pPr>
          </w:p>
        </w:tc>
      </w:tr>
      <w:tr w:rsidR="00886584" w:rsidRPr="00EF75E6" w14:paraId="34F97BD6" w14:textId="77777777" w:rsidTr="003A38AF">
        <w:tc>
          <w:tcPr>
            <w:tcW w:w="4820" w:type="dxa"/>
          </w:tcPr>
          <w:p w14:paraId="63944C86" w14:textId="77777777" w:rsidR="00886584" w:rsidRPr="00EF75E6" w:rsidRDefault="00886584" w:rsidP="002F2E3E">
            <w:pPr>
              <w:spacing w:line="276" w:lineRule="auto"/>
              <w:rPr>
                <w:rFonts w:cs="Arial"/>
                <w:sz w:val="20"/>
                <w:szCs w:val="20"/>
              </w:rPr>
            </w:pPr>
          </w:p>
        </w:tc>
        <w:tc>
          <w:tcPr>
            <w:tcW w:w="992" w:type="dxa"/>
          </w:tcPr>
          <w:p w14:paraId="4B48A2CC" w14:textId="77777777" w:rsidR="00886584" w:rsidRPr="00EF75E6" w:rsidRDefault="00886584" w:rsidP="002F2E3E">
            <w:pPr>
              <w:spacing w:line="276" w:lineRule="auto"/>
              <w:rPr>
                <w:rFonts w:cs="Arial"/>
                <w:sz w:val="20"/>
                <w:szCs w:val="20"/>
              </w:rPr>
            </w:pPr>
          </w:p>
        </w:tc>
        <w:tc>
          <w:tcPr>
            <w:tcW w:w="992" w:type="dxa"/>
          </w:tcPr>
          <w:p w14:paraId="3C9A3816" w14:textId="77777777" w:rsidR="00886584" w:rsidRPr="00EF75E6" w:rsidRDefault="00886584" w:rsidP="002F2E3E">
            <w:pPr>
              <w:spacing w:line="276" w:lineRule="auto"/>
              <w:rPr>
                <w:rFonts w:cs="Arial"/>
                <w:sz w:val="20"/>
                <w:szCs w:val="20"/>
              </w:rPr>
            </w:pPr>
          </w:p>
        </w:tc>
        <w:tc>
          <w:tcPr>
            <w:tcW w:w="993" w:type="dxa"/>
          </w:tcPr>
          <w:p w14:paraId="036684E1" w14:textId="77777777" w:rsidR="00886584" w:rsidRPr="00EF75E6" w:rsidRDefault="00886584" w:rsidP="002F2E3E">
            <w:pPr>
              <w:spacing w:line="276" w:lineRule="auto"/>
              <w:rPr>
                <w:rFonts w:cs="Arial"/>
                <w:sz w:val="20"/>
                <w:szCs w:val="20"/>
              </w:rPr>
            </w:pPr>
          </w:p>
        </w:tc>
        <w:tc>
          <w:tcPr>
            <w:tcW w:w="1305" w:type="dxa"/>
            <w:vMerge/>
            <w:tcBorders>
              <w:bottom w:val="nil"/>
            </w:tcBorders>
            <w:shd w:val="clear" w:color="auto" w:fill="auto"/>
          </w:tcPr>
          <w:p w14:paraId="0F0459E6" w14:textId="77777777" w:rsidR="00886584" w:rsidRPr="00EF75E6" w:rsidRDefault="00886584" w:rsidP="002F2E3E">
            <w:pPr>
              <w:spacing w:line="276" w:lineRule="auto"/>
            </w:pPr>
          </w:p>
        </w:tc>
      </w:tr>
      <w:tr w:rsidR="00886584" w:rsidRPr="00EF75E6" w14:paraId="07D7E040" w14:textId="77777777" w:rsidTr="003A38AF">
        <w:tc>
          <w:tcPr>
            <w:tcW w:w="4820" w:type="dxa"/>
          </w:tcPr>
          <w:p w14:paraId="62108BD2" w14:textId="77777777" w:rsidR="00886584" w:rsidRPr="00EF75E6" w:rsidRDefault="00886584" w:rsidP="002F2E3E">
            <w:pPr>
              <w:spacing w:line="276" w:lineRule="auto"/>
              <w:rPr>
                <w:rFonts w:cs="Arial"/>
                <w:sz w:val="20"/>
                <w:szCs w:val="20"/>
              </w:rPr>
            </w:pPr>
          </w:p>
        </w:tc>
        <w:tc>
          <w:tcPr>
            <w:tcW w:w="992" w:type="dxa"/>
          </w:tcPr>
          <w:p w14:paraId="2FD0D147" w14:textId="77777777" w:rsidR="00886584" w:rsidRPr="00EF75E6" w:rsidRDefault="00886584" w:rsidP="002F2E3E">
            <w:pPr>
              <w:spacing w:line="276" w:lineRule="auto"/>
              <w:rPr>
                <w:rFonts w:cs="Arial"/>
                <w:sz w:val="20"/>
                <w:szCs w:val="20"/>
              </w:rPr>
            </w:pPr>
          </w:p>
        </w:tc>
        <w:tc>
          <w:tcPr>
            <w:tcW w:w="992" w:type="dxa"/>
          </w:tcPr>
          <w:p w14:paraId="78F97066" w14:textId="77777777" w:rsidR="00886584" w:rsidRPr="00EF75E6" w:rsidRDefault="00886584" w:rsidP="002F2E3E">
            <w:pPr>
              <w:spacing w:line="276" w:lineRule="auto"/>
              <w:rPr>
                <w:rFonts w:cs="Arial"/>
                <w:sz w:val="20"/>
                <w:szCs w:val="20"/>
              </w:rPr>
            </w:pPr>
          </w:p>
        </w:tc>
        <w:tc>
          <w:tcPr>
            <w:tcW w:w="993" w:type="dxa"/>
          </w:tcPr>
          <w:p w14:paraId="1459F091" w14:textId="77777777" w:rsidR="00886584" w:rsidRPr="00EF75E6" w:rsidRDefault="00886584" w:rsidP="002F2E3E">
            <w:pPr>
              <w:spacing w:line="276" w:lineRule="auto"/>
              <w:rPr>
                <w:rFonts w:cs="Arial"/>
                <w:sz w:val="20"/>
                <w:szCs w:val="20"/>
              </w:rPr>
            </w:pPr>
          </w:p>
        </w:tc>
        <w:tc>
          <w:tcPr>
            <w:tcW w:w="1305" w:type="dxa"/>
            <w:vMerge/>
            <w:tcBorders>
              <w:bottom w:val="nil"/>
            </w:tcBorders>
            <w:shd w:val="clear" w:color="auto" w:fill="auto"/>
          </w:tcPr>
          <w:p w14:paraId="596EB9B9" w14:textId="77777777" w:rsidR="00886584" w:rsidRPr="00EF75E6" w:rsidRDefault="00886584" w:rsidP="002F2E3E">
            <w:pPr>
              <w:spacing w:line="276" w:lineRule="auto"/>
            </w:pPr>
          </w:p>
        </w:tc>
      </w:tr>
      <w:tr w:rsidR="00886584" w:rsidRPr="00EF75E6" w14:paraId="7A202D32" w14:textId="77777777" w:rsidTr="003A38AF">
        <w:tc>
          <w:tcPr>
            <w:tcW w:w="4820" w:type="dxa"/>
          </w:tcPr>
          <w:p w14:paraId="7FC2BC41" w14:textId="77777777" w:rsidR="00886584" w:rsidRPr="00EF75E6" w:rsidRDefault="00886584" w:rsidP="002F2E3E">
            <w:pPr>
              <w:spacing w:line="276" w:lineRule="auto"/>
              <w:rPr>
                <w:rFonts w:cs="Arial"/>
                <w:sz w:val="20"/>
                <w:szCs w:val="20"/>
              </w:rPr>
            </w:pPr>
          </w:p>
        </w:tc>
        <w:tc>
          <w:tcPr>
            <w:tcW w:w="992" w:type="dxa"/>
          </w:tcPr>
          <w:p w14:paraId="6CBD14FA" w14:textId="77777777" w:rsidR="00886584" w:rsidRPr="00EF75E6" w:rsidRDefault="00886584" w:rsidP="002F2E3E">
            <w:pPr>
              <w:spacing w:line="276" w:lineRule="auto"/>
              <w:rPr>
                <w:rFonts w:cs="Arial"/>
                <w:sz w:val="20"/>
                <w:szCs w:val="20"/>
              </w:rPr>
            </w:pPr>
          </w:p>
        </w:tc>
        <w:tc>
          <w:tcPr>
            <w:tcW w:w="992" w:type="dxa"/>
          </w:tcPr>
          <w:p w14:paraId="2CDAB554" w14:textId="77777777" w:rsidR="00886584" w:rsidRPr="00EF75E6" w:rsidRDefault="00886584" w:rsidP="002F2E3E">
            <w:pPr>
              <w:spacing w:line="276" w:lineRule="auto"/>
              <w:rPr>
                <w:rFonts w:cs="Arial"/>
                <w:sz w:val="20"/>
                <w:szCs w:val="20"/>
              </w:rPr>
            </w:pPr>
          </w:p>
        </w:tc>
        <w:tc>
          <w:tcPr>
            <w:tcW w:w="993" w:type="dxa"/>
          </w:tcPr>
          <w:p w14:paraId="5D6B30C1" w14:textId="77777777" w:rsidR="00886584" w:rsidRPr="00EF75E6" w:rsidRDefault="00886584" w:rsidP="002F2E3E">
            <w:pPr>
              <w:spacing w:line="276" w:lineRule="auto"/>
              <w:rPr>
                <w:rFonts w:cs="Arial"/>
                <w:sz w:val="20"/>
                <w:szCs w:val="20"/>
              </w:rPr>
            </w:pPr>
          </w:p>
        </w:tc>
        <w:tc>
          <w:tcPr>
            <w:tcW w:w="1305" w:type="dxa"/>
            <w:vMerge/>
            <w:tcBorders>
              <w:bottom w:val="nil"/>
            </w:tcBorders>
            <w:shd w:val="clear" w:color="auto" w:fill="auto"/>
          </w:tcPr>
          <w:p w14:paraId="743A42C3" w14:textId="77777777" w:rsidR="00886584" w:rsidRPr="00EF75E6" w:rsidRDefault="00886584" w:rsidP="002F2E3E">
            <w:pPr>
              <w:spacing w:line="276" w:lineRule="auto"/>
            </w:pPr>
          </w:p>
        </w:tc>
      </w:tr>
      <w:tr w:rsidR="00886584" w:rsidRPr="00EF75E6" w14:paraId="59DC828C" w14:textId="77777777" w:rsidTr="003A38AF">
        <w:tc>
          <w:tcPr>
            <w:tcW w:w="4820" w:type="dxa"/>
          </w:tcPr>
          <w:p w14:paraId="3F72C8D5" w14:textId="77777777" w:rsidR="00886584" w:rsidRPr="00EF75E6" w:rsidRDefault="00886584" w:rsidP="002F2E3E">
            <w:pPr>
              <w:spacing w:line="276" w:lineRule="auto"/>
              <w:rPr>
                <w:rFonts w:cs="Arial"/>
                <w:sz w:val="20"/>
                <w:szCs w:val="20"/>
              </w:rPr>
            </w:pPr>
          </w:p>
        </w:tc>
        <w:tc>
          <w:tcPr>
            <w:tcW w:w="992" w:type="dxa"/>
          </w:tcPr>
          <w:p w14:paraId="318F5BFC" w14:textId="77777777" w:rsidR="00886584" w:rsidRPr="00EF75E6" w:rsidRDefault="00886584" w:rsidP="002F2E3E">
            <w:pPr>
              <w:spacing w:line="276" w:lineRule="auto"/>
              <w:rPr>
                <w:rFonts w:cs="Arial"/>
                <w:sz w:val="20"/>
                <w:szCs w:val="20"/>
              </w:rPr>
            </w:pPr>
          </w:p>
        </w:tc>
        <w:tc>
          <w:tcPr>
            <w:tcW w:w="992" w:type="dxa"/>
          </w:tcPr>
          <w:p w14:paraId="63C8ACC2" w14:textId="77777777" w:rsidR="00886584" w:rsidRPr="00EF75E6" w:rsidRDefault="00886584" w:rsidP="002F2E3E">
            <w:pPr>
              <w:spacing w:line="276" w:lineRule="auto"/>
              <w:rPr>
                <w:rFonts w:cs="Arial"/>
                <w:sz w:val="20"/>
                <w:szCs w:val="20"/>
              </w:rPr>
            </w:pPr>
          </w:p>
        </w:tc>
        <w:tc>
          <w:tcPr>
            <w:tcW w:w="993" w:type="dxa"/>
          </w:tcPr>
          <w:p w14:paraId="249882FE" w14:textId="77777777" w:rsidR="00886584" w:rsidRPr="00EF75E6" w:rsidRDefault="00886584" w:rsidP="002F2E3E">
            <w:pPr>
              <w:spacing w:line="276" w:lineRule="auto"/>
              <w:rPr>
                <w:rFonts w:cs="Arial"/>
                <w:sz w:val="20"/>
                <w:szCs w:val="20"/>
              </w:rPr>
            </w:pPr>
          </w:p>
        </w:tc>
        <w:tc>
          <w:tcPr>
            <w:tcW w:w="1305" w:type="dxa"/>
            <w:vMerge/>
            <w:tcBorders>
              <w:bottom w:val="single" w:sz="4" w:space="0" w:color="auto"/>
            </w:tcBorders>
            <w:shd w:val="clear" w:color="auto" w:fill="auto"/>
          </w:tcPr>
          <w:p w14:paraId="09E60F10" w14:textId="77777777" w:rsidR="00886584" w:rsidRPr="00EF75E6" w:rsidRDefault="00886584" w:rsidP="002F2E3E">
            <w:pPr>
              <w:spacing w:line="276" w:lineRule="auto"/>
            </w:pPr>
          </w:p>
        </w:tc>
      </w:tr>
    </w:tbl>
    <w:p w14:paraId="7B89155D" w14:textId="77777777" w:rsidR="006F5104" w:rsidRPr="00EF75E6" w:rsidRDefault="006F5104" w:rsidP="002F2E3E">
      <w:pPr>
        <w:autoSpaceDE w:val="0"/>
        <w:autoSpaceDN w:val="0"/>
        <w:spacing w:line="276" w:lineRule="auto"/>
        <w:rPr>
          <w:rFonts w:cs="Arial"/>
          <w:color w:val="000000"/>
          <w:sz w:val="20"/>
          <w:szCs w:val="20"/>
        </w:rPr>
      </w:pPr>
    </w:p>
    <w:p w14:paraId="55058F30" w14:textId="77777777" w:rsidR="003D1F88" w:rsidRPr="00772C16" w:rsidRDefault="00735089" w:rsidP="002F2E3E">
      <w:pPr>
        <w:pStyle w:val="Kop2"/>
        <w:spacing w:before="0" w:line="276" w:lineRule="auto"/>
        <w:rPr>
          <w:rFonts w:asciiTheme="minorHAnsi" w:hAnsiTheme="minorHAnsi" w:cs="Arial"/>
          <w:b w:val="0"/>
          <w:color w:val="0000FF"/>
          <w:sz w:val="20"/>
          <w:szCs w:val="20"/>
          <w:lang w:val="en-US"/>
        </w:rPr>
      </w:pPr>
      <w:bookmarkStart w:id="155" w:name="_Toc422124503"/>
      <w:bookmarkStart w:id="156" w:name="_Toc422070391"/>
      <w:bookmarkStart w:id="157" w:name="_Toc139970998"/>
      <w:r>
        <w:rPr>
          <w:rFonts w:asciiTheme="minorHAnsi" w:hAnsiTheme="minorHAnsi" w:cs="Arial"/>
          <w:b w:val="0"/>
          <w:bCs w:val="0"/>
          <w:color w:val="0000FF"/>
          <w:sz w:val="18"/>
          <w:szCs w:val="18"/>
          <w:lang w:val="en-GB"/>
        </w:rPr>
        <w:t>[</w:t>
      </w:r>
      <w:proofErr w:type="spellStart"/>
      <w:r>
        <w:rPr>
          <w:rFonts w:asciiTheme="minorHAnsi" w:hAnsiTheme="minorHAnsi" w:cs="Arial"/>
          <w:b w:val="0"/>
          <w:bCs w:val="0"/>
          <w:i/>
          <w:iCs/>
          <w:color w:val="0000FF"/>
          <w:sz w:val="16"/>
          <w:szCs w:val="16"/>
          <w:lang w:val="en-GB"/>
        </w:rPr>
        <w:t>Keuze</w:t>
      </w:r>
      <w:proofErr w:type="spellEnd"/>
      <w:r>
        <w:rPr>
          <w:rFonts w:asciiTheme="minorHAnsi" w:hAnsiTheme="minorHAnsi" w:cs="Arial"/>
          <w:b w:val="0"/>
          <w:bCs w:val="0"/>
          <w:i/>
          <w:iCs/>
          <w:color w:val="0000FF"/>
          <w:sz w:val="16"/>
          <w:szCs w:val="16"/>
          <w:lang w:val="en-GB"/>
        </w:rPr>
        <w:t>:</w:t>
      </w:r>
      <w:r>
        <w:rPr>
          <w:rFonts w:asciiTheme="minorHAnsi" w:hAnsiTheme="minorHAnsi" w:cs="Arial"/>
          <w:b w:val="0"/>
          <w:bCs w:val="0"/>
          <w:color w:val="0000FF"/>
          <w:sz w:val="18"/>
          <w:szCs w:val="18"/>
          <w:lang w:val="en-GB"/>
        </w:rPr>
        <w:t>]</w:t>
      </w:r>
      <w:r>
        <w:rPr>
          <w:rFonts w:asciiTheme="minorHAnsi" w:hAnsiTheme="minorHAnsi" w:cs="Arial"/>
          <w:b w:val="0"/>
          <w:bCs w:val="0"/>
          <w:color w:val="0000FF"/>
          <w:sz w:val="20"/>
          <w:szCs w:val="20"/>
          <w:lang w:val="en-GB"/>
        </w:rPr>
        <w:t xml:space="preserve"> Article 11.4 Elective units of education of the major</w:t>
      </w:r>
      <w:bookmarkEnd w:id="155"/>
      <w:bookmarkEnd w:id="156"/>
      <w:bookmarkEnd w:id="1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1"/>
        <w:gridCol w:w="984"/>
        <w:gridCol w:w="972"/>
        <w:gridCol w:w="979"/>
        <w:gridCol w:w="1282"/>
      </w:tblGrid>
      <w:tr w:rsidR="003D1F88" w:rsidRPr="003D1F88" w14:paraId="2E89A0D5" w14:textId="77777777" w:rsidTr="003A38AF">
        <w:tc>
          <w:tcPr>
            <w:tcW w:w="4820" w:type="dxa"/>
          </w:tcPr>
          <w:p w14:paraId="51530EC3" w14:textId="77777777" w:rsidR="003D1F88" w:rsidRPr="00772C16" w:rsidRDefault="003D1F88" w:rsidP="00111478">
            <w:pPr>
              <w:spacing w:line="276" w:lineRule="auto"/>
              <w:rPr>
                <w:rFonts w:cs="Arial"/>
                <w:sz w:val="20"/>
                <w:szCs w:val="20"/>
                <w:lang w:val="en-US"/>
              </w:rPr>
            </w:pPr>
            <w:r>
              <w:rPr>
                <w:rFonts w:cs="Arial"/>
                <w:sz w:val="20"/>
                <w:szCs w:val="20"/>
                <w:lang w:val="en-GB"/>
              </w:rPr>
              <w:t>Name of unit of education</w:t>
            </w:r>
          </w:p>
        </w:tc>
        <w:tc>
          <w:tcPr>
            <w:tcW w:w="992" w:type="dxa"/>
          </w:tcPr>
          <w:p w14:paraId="7A6A1F03" w14:textId="77777777" w:rsidR="003D1F88" w:rsidRPr="003D1F88" w:rsidRDefault="003D1F88" w:rsidP="002F2E3E">
            <w:pPr>
              <w:spacing w:line="276" w:lineRule="auto"/>
              <w:rPr>
                <w:rFonts w:cs="Arial"/>
                <w:sz w:val="20"/>
                <w:szCs w:val="20"/>
              </w:rPr>
            </w:pPr>
            <w:r>
              <w:rPr>
                <w:rFonts w:cs="Arial"/>
                <w:sz w:val="20"/>
                <w:szCs w:val="20"/>
                <w:lang w:val="en-GB"/>
              </w:rPr>
              <w:t>course code</w:t>
            </w:r>
          </w:p>
        </w:tc>
        <w:tc>
          <w:tcPr>
            <w:tcW w:w="992" w:type="dxa"/>
          </w:tcPr>
          <w:p w14:paraId="54349D91" w14:textId="77777777" w:rsidR="003D1F88" w:rsidRPr="003D1F88" w:rsidRDefault="003D1F88" w:rsidP="002F2E3E">
            <w:pPr>
              <w:spacing w:line="276" w:lineRule="auto"/>
              <w:rPr>
                <w:rFonts w:cs="Arial"/>
                <w:sz w:val="20"/>
                <w:szCs w:val="20"/>
              </w:rPr>
            </w:pPr>
            <w:r>
              <w:rPr>
                <w:rFonts w:cs="Arial"/>
                <w:sz w:val="20"/>
                <w:szCs w:val="20"/>
                <w:lang w:val="en-GB"/>
              </w:rPr>
              <w:t>nr of EC</w:t>
            </w:r>
          </w:p>
          <w:p w14:paraId="018D97AD" w14:textId="77777777" w:rsidR="003D1F88" w:rsidRPr="003D1F88" w:rsidRDefault="003D1F88" w:rsidP="002F2E3E">
            <w:pPr>
              <w:spacing w:line="276" w:lineRule="auto"/>
              <w:rPr>
                <w:rFonts w:cs="Arial"/>
                <w:sz w:val="20"/>
                <w:szCs w:val="20"/>
              </w:rPr>
            </w:pPr>
          </w:p>
        </w:tc>
        <w:tc>
          <w:tcPr>
            <w:tcW w:w="993" w:type="dxa"/>
          </w:tcPr>
          <w:p w14:paraId="30006CB7" w14:textId="77777777" w:rsidR="003D1F88" w:rsidRPr="003D1F88" w:rsidRDefault="003D1F88" w:rsidP="002F2E3E">
            <w:pPr>
              <w:spacing w:line="276" w:lineRule="auto"/>
              <w:rPr>
                <w:rFonts w:cs="Arial"/>
                <w:sz w:val="20"/>
                <w:szCs w:val="20"/>
              </w:rPr>
            </w:pPr>
            <w:r>
              <w:rPr>
                <w:rFonts w:cs="Arial"/>
                <w:sz w:val="20"/>
                <w:szCs w:val="20"/>
                <w:lang w:val="en-GB"/>
              </w:rPr>
              <w:t>level</w:t>
            </w:r>
          </w:p>
        </w:tc>
        <w:tc>
          <w:tcPr>
            <w:tcW w:w="1305" w:type="dxa"/>
            <w:vMerge w:val="restart"/>
            <w:tcBorders>
              <w:bottom w:val="nil"/>
            </w:tcBorders>
            <w:shd w:val="clear" w:color="auto" w:fill="auto"/>
          </w:tcPr>
          <w:p w14:paraId="1B576A0C" w14:textId="77777777" w:rsidR="003D1F88" w:rsidRPr="003D1F88" w:rsidRDefault="00144DBE" w:rsidP="002F2E3E">
            <w:pPr>
              <w:autoSpaceDE w:val="0"/>
              <w:autoSpaceDN w:val="0"/>
              <w:spacing w:after="18" w:line="276" w:lineRule="auto"/>
              <w:rPr>
                <w:rFonts w:cs="Arial"/>
                <w:color w:val="000000"/>
                <w:sz w:val="16"/>
                <w:szCs w:val="16"/>
              </w:rPr>
            </w:pPr>
            <w:r>
              <w:rPr>
                <w:rFonts w:cs="Arial"/>
                <w:color w:val="000000"/>
                <w:sz w:val="16"/>
                <w:szCs w:val="16"/>
                <w:lang w:val="en-GB"/>
              </w:rPr>
              <w:t>Advice OLC;</w:t>
            </w:r>
          </w:p>
          <w:p w14:paraId="038C0ADE" w14:textId="77777777" w:rsidR="003D1F88" w:rsidRPr="003D1F88" w:rsidRDefault="003D1F88" w:rsidP="002F2E3E">
            <w:pPr>
              <w:spacing w:line="276" w:lineRule="auto"/>
            </w:pPr>
            <w:r>
              <w:rPr>
                <w:rFonts w:cs="Arial"/>
                <w:color w:val="000000"/>
                <w:sz w:val="16"/>
                <w:szCs w:val="16"/>
                <w:lang w:val="en-GB"/>
              </w:rPr>
              <w:t>(7.13 a)</w:t>
            </w:r>
          </w:p>
        </w:tc>
      </w:tr>
      <w:tr w:rsidR="003D1F88" w:rsidRPr="003D1F88" w14:paraId="63D0BB7F" w14:textId="77777777" w:rsidTr="003A38AF">
        <w:tc>
          <w:tcPr>
            <w:tcW w:w="4820" w:type="dxa"/>
          </w:tcPr>
          <w:p w14:paraId="70EBD3B8" w14:textId="77777777" w:rsidR="003D1F88" w:rsidRPr="003D1F88" w:rsidRDefault="003D1F88" w:rsidP="002F2E3E">
            <w:pPr>
              <w:spacing w:line="276" w:lineRule="auto"/>
              <w:rPr>
                <w:rFonts w:cs="Arial"/>
                <w:sz w:val="20"/>
                <w:szCs w:val="20"/>
              </w:rPr>
            </w:pPr>
          </w:p>
        </w:tc>
        <w:tc>
          <w:tcPr>
            <w:tcW w:w="992" w:type="dxa"/>
          </w:tcPr>
          <w:p w14:paraId="22263537" w14:textId="77777777" w:rsidR="003D1F88" w:rsidRPr="003D1F88" w:rsidRDefault="003D1F88" w:rsidP="002F2E3E">
            <w:pPr>
              <w:spacing w:line="276" w:lineRule="auto"/>
              <w:rPr>
                <w:rFonts w:cs="Arial"/>
                <w:sz w:val="20"/>
                <w:szCs w:val="20"/>
              </w:rPr>
            </w:pPr>
          </w:p>
        </w:tc>
        <w:tc>
          <w:tcPr>
            <w:tcW w:w="992" w:type="dxa"/>
          </w:tcPr>
          <w:p w14:paraId="2ED4487D" w14:textId="77777777" w:rsidR="003D1F88" w:rsidRPr="003D1F88" w:rsidRDefault="003D1F88" w:rsidP="002F2E3E">
            <w:pPr>
              <w:spacing w:line="276" w:lineRule="auto"/>
              <w:rPr>
                <w:rFonts w:cs="Arial"/>
                <w:sz w:val="20"/>
                <w:szCs w:val="20"/>
              </w:rPr>
            </w:pPr>
          </w:p>
        </w:tc>
        <w:tc>
          <w:tcPr>
            <w:tcW w:w="993" w:type="dxa"/>
          </w:tcPr>
          <w:p w14:paraId="20ED9E28" w14:textId="77777777" w:rsidR="003D1F88" w:rsidRPr="003D1F88" w:rsidRDefault="003D1F88" w:rsidP="002F2E3E">
            <w:pPr>
              <w:spacing w:line="276" w:lineRule="auto"/>
              <w:rPr>
                <w:rFonts w:cs="Arial"/>
                <w:sz w:val="20"/>
                <w:szCs w:val="20"/>
              </w:rPr>
            </w:pPr>
          </w:p>
        </w:tc>
        <w:tc>
          <w:tcPr>
            <w:tcW w:w="1305" w:type="dxa"/>
            <w:vMerge/>
            <w:tcBorders>
              <w:bottom w:val="nil"/>
            </w:tcBorders>
            <w:shd w:val="clear" w:color="auto" w:fill="auto"/>
          </w:tcPr>
          <w:p w14:paraId="56D92797" w14:textId="77777777" w:rsidR="003D1F88" w:rsidRPr="003D1F88" w:rsidRDefault="003D1F88" w:rsidP="002F2E3E">
            <w:pPr>
              <w:spacing w:line="276" w:lineRule="auto"/>
            </w:pPr>
          </w:p>
        </w:tc>
      </w:tr>
      <w:tr w:rsidR="003D1F88" w:rsidRPr="003D1F88" w14:paraId="47EA0351" w14:textId="77777777" w:rsidTr="003A38AF">
        <w:tc>
          <w:tcPr>
            <w:tcW w:w="4820" w:type="dxa"/>
          </w:tcPr>
          <w:p w14:paraId="59B5E9B3" w14:textId="77777777" w:rsidR="003D1F88" w:rsidRPr="003D1F88" w:rsidRDefault="003D1F88" w:rsidP="002F2E3E">
            <w:pPr>
              <w:spacing w:line="276" w:lineRule="auto"/>
              <w:rPr>
                <w:rFonts w:cs="Arial"/>
                <w:sz w:val="20"/>
                <w:szCs w:val="20"/>
              </w:rPr>
            </w:pPr>
          </w:p>
        </w:tc>
        <w:tc>
          <w:tcPr>
            <w:tcW w:w="992" w:type="dxa"/>
          </w:tcPr>
          <w:p w14:paraId="32D36DD1" w14:textId="77777777" w:rsidR="003D1F88" w:rsidRPr="003D1F88" w:rsidRDefault="003D1F88" w:rsidP="002F2E3E">
            <w:pPr>
              <w:spacing w:line="276" w:lineRule="auto"/>
              <w:rPr>
                <w:rFonts w:cs="Arial"/>
                <w:sz w:val="20"/>
                <w:szCs w:val="20"/>
              </w:rPr>
            </w:pPr>
          </w:p>
        </w:tc>
        <w:tc>
          <w:tcPr>
            <w:tcW w:w="992" w:type="dxa"/>
          </w:tcPr>
          <w:p w14:paraId="7428B314" w14:textId="77777777" w:rsidR="003D1F88" w:rsidRPr="003D1F88" w:rsidRDefault="003D1F88" w:rsidP="002F2E3E">
            <w:pPr>
              <w:spacing w:line="276" w:lineRule="auto"/>
              <w:rPr>
                <w:rFonts w:cs="Arial"/>
                <w:sz w:val="20"/>
                <w:szCs w:val="20"/>
              </w:rPr>
            </w:pPr>
          </w:p>
        </w:tc>
        <w:tc>
          <w:tcPr>
            <w:tcW w:w="993" w:type="dxa"/>
          </w:tcPr>
          <w:p w14:paraId="586B0365" w14:textId="77777777" w:rsidR="003D1F88" w:rsidRPr="003D1F88" w:rsidRDefault="003D1F88" w:rsidP="002F2E3E">
            <w:pPr>
              <w:spacing w:line="276" w:lineRule="auto"/>
              <w:rPr>
                <w:rFonts w:cs="Arial"/>
                <w:sz w:val="20"/>
                <w:szCs w:val="20"/>
              </w:rPr>
            </w:pPr>
          </w:p>
        </w:tc>
        <w:tc>
          <w:tcPr>
            <w:tcW w:w="1305" w:type="dxa"/>
            <w:vMerge/>
            <w:tcBorders>
              <w:bottom w:val="nil"/>
            </w:tcBorders>
            <w:shd w:val="clear" w:color="auto" w:fill="auto"/>
          </w:tcPr>
          <w:p w14:paraId="1C6E20B8" w14:textId="77777777" w:rsidR="003D1F88" w:rsidRPr="003D1F88" w:rsidRDefault="003D1F88" w:rsidP="002F2E3E">
            <w:pPr>
              <w:spacing w:line="276" w:lineRule="auto"/>
            </w:pPr>
          </w:p>
        </w:tc>
      </w:tr>
      <w:tr w:rsidR="003D1F88" w:rsidRPr="003D1F88" w14:paraId="4DC5A207" w14:textId="77777777" w:rsidTr="003A38AF">
        <w:tc>
          <w:tcPr>
            <w:tcW w:w="4820" w:type="dxa"/>
          </w:tcPr>
          <w:p w14:paraId="778E1769" w14:textId="77777777" w:rsidR="003D1F88" w:rsidRPr="003D1F88" w:rsidRDefault="003D1F88" w:rsidP="002F2E3E">
            <w:pPr>
              <w:spacing w:line="276" w:lineRule="auto"/>
              <w:rPr>
                <w:rFonts w:cs="Arial"/>
                <w:sz w:val="20"/>
                <w:szCs w:val="20"/>
              </w:rPr>
            </w:pPr>
          </w:p>
        </w:tc>
        <w:tc>
          <w:tcPr>
            <w:tcW w:w="992" w:type="dxa"/>
          </w:tcPr>
          <w:p w14:paraId="212500F2" w14:textId="77777777" w:rsidR="003D1F88" w:rsidRPr="003D1F88" w:rsidRDefault="003D1F88" w:rsidP="002F2E3E">
            <w:pPr>
              <w:spacing w:line="276" w:lineRule="auto"/>
              <w:rPr>
                <w:rFonts w:cs="Arial"/>
                <w:sz w:val="20"/>
                <w:szCs w:val="20"/>
              </w:rPr>
            </w:pPr>
          </w:p>
        </w:tc>
        <w:tc>
          <w:tcPr>
            <w:tcW w:w="992" w:type="dxa"/>
          </w:tcPr>
          <w:p w14:paraId="23A209AD" w14:textId="77777777" w:rsidR="003D1F88" w:rsidRPr="003D1F88" w:rsidRDefault="003D1F88" w:rsidP="002F2E3E">
            <w:pPr>
              <w:spacing w:line="276" w:lineRule="auto"/>
              <w:rPr>
                <w:rFonts w:cs="Arial"/>
                <w:sz w:val="20"/>
                <w:szCs w:val="20"/>
              </w:rPr>
            </w:pPr>
          </w:p>
        </w:tc>
        <w:tc>
          <w:tcPr>
            <w:tcW w:w="993" w:type="dxa"/>
          </w:tcPr>
          <w:p w14:paraId="1A59E972" w14:textId="77777777" w:rsidR="003D1F88" w:rsidRPr="003D1F88" w:rsidRDefault="003D1F88" w:rsidP="002F2E3E">
            <w:pPr>
              <w:spacing w:line="276" w:lineRule="auto"/>
              <w:rPr>
                <w:rFonts w:cs="Arial"/>
                <w:sz w:val="20"/>
                <w:szCs w:val="20"/>
              </w:rPr>
            </w:pPr>
          </w:p>
        </w:tc>
        <w:tc>
          <w:tcPr>
            <w:tcW w:w="1305" w:type="dxa"/>
            <w:vMerge/>
            <w:tcBorders>
              <w:bottom w:val="nil"/>
            </w:tcBorders>
            <w:shd w:val="clear" w:color="auto" w:fill="auto"/>
          </w:tcPr>
          <w:p w14:paraId="065D8BB7" w14:textId="77777777" w:rsidR="003D1F88" w:rsidRPr="003D1F88" w:rsidRDefault="003D1F88" w:rsidP="002F2E3E">
            <w:pPr>
              <w:spacing w:line="276" w:lineRule="auto"/>
            </w:pPr>
          </w:p>
        </w:tc>
      </w:tr>
      <w:tr w:rsidR="003D1F88" w:rsidRPr="003D1F88" w14:paraId="5CE26481" w14:textId="77777777" w:rsidTr="003A38AF">
        <w:tc>
          <w:tcPr>
            <w:tcW w:w="4820" w:type="dxa"/>
          </w:tcPr>
          <w:p w14:paraId="31E5C960" w14:textId="77777777" w:rsidR="003D1F88" w:rsidRPr="003D1F88" w:rsidRDefault="003D1F88" w:rsidP="002F2E3E">
            <w:pPr>
              <w:spacing w:line="276" w:lineRule="auto"/>
              <w:rPr>
                <w:rFonts w:cs="Arial"/>
                <w:sz w:val="20"/>
                <w:szCs w:val="20"/>
              </w:rPr>
            </w:pPr>
          </w:p>
        </w:tc>
        <w:tc>
          <w:tcPr>
            <w:tcW w:w="992" w:type="dxa"/>
          </w:tcPr>
          <w:p w14:paraId="576B31C1" w14:textId="77777777" w:rsidR="003D1F88" w:rsidRPr="003D1F88" w:rsidRDefault="003D1F88" w:rsidP="002F2E3E">
            <w:pPr>
              <w:spacing w:line="276" w:lineRule="auto"/>
              <w:rPr>
                <w:rFonts w:cs="Arial"/>
                <w:sz w:val="20"/>
                <w:szCs w:val="20"/>
              </w:rPr>
            </w:pPr>
          </w:p>
        </w:tc>
        <w:tc>
          <w:tcPr>
            <w:tcW w:w="992" w:type="dxa"/>
          </w:tcPr>
          <w:p w14:paraId="466096B3" w14:textId="77777777" w:rsidR="003D1F88" w:rsidRPr="003D1F88" w:rsidRDefault="003D1F88" w:rsidP="002F2E3E">
            <w:pPr>
              <w:spacing w:line="276" w:lineRule="auto"/>
              <w:rPr>
                <w:rFonts w:cs="Arial"/>
                <w:sz w:val="20"/>
                <w:szCs w:val="20"/>
              </w:rPr>
            </w:pPr>
          </w:p>
        </w:tc>
        <w:tc>
          <w:tcPr>
            <w:tcW w:w="993" w:type="dxa"/>
          </w:tcPr>
          <w:p w14:paraId="028225DA" w14:textId="77777777" w:rsidR="003D1F88" w:rsidRPr="003D1F88" w:rsidRDefault="003D1F88" w:rsidP="002F2E3E">
            <w:pPr>
              <w:spacing w:line="276" w:lineRule="auto"/>
              <w:rPr>
                <w:rFonts w:cs="Arial"/>
                <w:sz w:val="20"/>
                <w:szCs w:val="20"/>
              </w:rPr>
            </w:pPr>
          </w:p>
        </w:tc>
        <w:tc>
          <w:tcPr>
            <w:tcW w:w="1305" w:type="dxa"/>
            <w:vMerge/>
            <w:tcBorders>
              <w:bottom w:val="nil"/>
            </w:tcBorders>
            <w:shd w:val="clear" w:color="auto" w:fill="auto"/>
          </w:tcPr>
          <w:p w14:paraId="55F2C0FC" w14:textId="77777777" w:rsidR="003D1F88" w:rsidRPr="003D1F88" w:rsidRDefault="003D1F88" w:rsidP="002F2E3E">
            <w:pPr>
              <w:spacing w:line="276" w:lineRule="auto"/>
            </w:pPr>
          </w:p>
        </w:tc>
      </w:tr>
      <w:tr w:rsidR="003D1F88" w:rsidRPr="003D1F88" w14:paraId="0325DBF6" w14:textId="77777777" w:rsidTr="003A38AF">
        <w:tc>
          <w:tcPr>
            <w:tcW w:w="4820" w:type="dxa"/>
          </w:tcPr>
          <w:p w14:paraId="74369B5A" w14:textId="77777777" w:rsidR="003D1F88" w:rsidRPr="003D1F88" w:rsidRDefault="003D1F88" w:rsidP="002F2E3E">
            <w:pPr>
              <w:spacing w:line="276" w:lineRule="auto"/>
              <w:rPr>
                <w:rFonts w:cs="Arial"/>
                <w:sz w:val="20"/>
                <w:szCs w:val="20"/>
              </w:rPr>
            </w:pPr>
          </w:p>
        </w:tc>
        <w:tc>
          <w:tcPr>
            <w:tcW w:w="992" w:type="dxa"/>
          </w:tcPr>
          <w:p w14:paraId="6DF2BA83" w14:textId="77777777" w:rsidR="003D1F88" w:rsidRPr="003D1F88" w:rsidRDefault="003D1F88" w:rsidP="002F2E3E">
            <w:pPr>
              <w:spacing w:line="276" w:lineRule="auto"/>
              <w:rPr>
                <w:rFonts w:cs="Arial"/>
                <w:sz w:val="20"/>
                <w:szCs w:val="20"/>
              </w:rPr>
            </w:pPr>
          </w:p>
        </w:tc>
        <w:tc>
          <w:tcPr>
            <w:tcW w:w="992" w:type="dxa"/>
          </w:tcPr>
          <w:p w14:paraId="13EA264F" w14:textId="77777777" w:rsidR="003D1F88" w:rsidRPr="003D1F88" w:rsidRDefault="003D1F88" w:rsidP="002F2E3E">
            <w:pPr>
              <w:spacing w:line="276" w:lineRule="auto"/>
              <w:rPr>
                <w:rFonts w:cs="Arial"/>
                <w:sz w:val="20"/>
                <w:szCs w:val="20"/>
              </w:rPr>
            </w:pPr>
          </w:p>
        </w:tc>
        <w:tc>
          <w:tcPr>
            <w:tcW w:w="993" w:type="dxa"/>
          </w:tcPr>
          <w:p w14:paraId="18CC5BC6" w14:textId="77777777" w:rsidR="003D1F88" w:rsidRPr="003D1F88" w:rsidRDefault="003D1F88" w:rsidP="002F2E3E">
            <w:pPr>
              <w:spacing w:line="276" w:lineRule="auto"/>
              <w:rPr>
                <w:rFonts w:cs="Arial"/>
                <w:sz w:val="20"/>
                <w:szCs w:val="20"/>
              </w:rPr>
            </w:pPr>
          </w:p>
        </w:tc>
        <w:tc>
          <w:tcPr>
            <w:tcW w:w="1305" w:type="dxa"/>
            <w:vMerge/>
            <w:tcBorders>
              <w:bottom w:val="nil"/>
            </w:tcBorders>
            <w:shd w:val="clear" w:color="auto" w:fill="auto"/>
          </w:tcPr>
          <w:p w14:paraId="72E981CF" w14:textId="77777777" w:rsidR="003D1F88" w:rsidRPr="003D1F88" w:rsidRDefault="003D1F88" w:rsidP="002F2E3E">
            <w:pPr>
              <w:spacing w:line="276" w:lineRule="auto"/>
            </w:pPr>
          </w:p>
        </w:tc>
      </w:tr>
      <w:tr w:rsidR="003D1F88" w:rsidRPr="003D1F88" w14:paraId="59EEB82D" w14:textId="77777777" w:rsidTr="003A38AF">
        <w:tc>
          <w:tcPr>
            <w:tcW w:w="4820" w:type="dxa"/>
          </w:tcPr>
          <w:p w14:paraId="5E742649" w14:textId="77777777" w:rsidR="003D1F88" w:rsidRPr="003D1F88" w:rsidRDefault="003D1F88" w:rsidP="002F2E3E">
            <w:pPr>
              <w:spacing w:line="276" w:lineRule="auto"/>
              <w:rPr>
                <w:rFonts w:cs="Arial"/>
                <w:sz w:val="20"/>
                <w:szCs w:val="20"/>
              </w:rPr>
            </w:pPr>
          </w:p>
        </w:tc>
        <w:tc>
          <w:tcPr>
            <w:tcW w:w="992" w:type="dxa"/>
          </w:tcPr>
          <w:p w14:paraId="28EDA806" w14:textId="77777777" w:rsidR="003D1F88" w:rsidRPr="003D1F88" w:rsidRDefault="003D1F88" w:rsidP="002F2E3E">
            <w:pPr>
              <w:spacing w:line="276" w:lineRule="auto"/>
              <w:rPr>
                <w:rFonts w:cs="Arial"/>
                <w:sz w:val="20"/>
                <w:szCs w:val="20"/>
              </w:rPr>
            </w:pPr>
          </w:p>
        </w:tc>
        <w:tc>
          <w:tcPr>
            <w:tcW w:w="992" w:type="dxa"/>
          </w:tcPr>
          <w:p w14:paraId="4053AF11" w14:textId="77777777" w:rsidR="003D1F88" w:rsidRPr="003D1F88" w:rsidRDefault="003D1F88" w:rsidP="002F2E3E">
            <w:pPr>
              <w:spacing w:line="276" w:lineRule="auto"/>
              <w:rPr>
                <w:rFonts w:cs="Arial"/>
                <w:sz w:val="20"/>
                <w:szCs w:val="20"/>
              </w:rPr>
            </w:pPr>
          </w:p>
        </w:tc>
        <w:tc>
          <w:tcPr>
            <w:tcW w:w="993" w:type="dxa"/>
          </w:tcPr>
          <w:p w14:paraId="6570048D" w14:textId="77777777" w:rsidR="003D1F88" w:rsidRPr="003D1F88" w:rsidRDefault="003D1F88" w:rsidP="002F2E3E">
            <w:pPr>
              <w:spacing w:line="276" w:lineRule="auto"/>
              <w:rPr>
                <w:rFonts w:cs="Arial"/>
                <w:sz w:val="20"/>
                <w:szCs w:val="20"/>
              </w:rPr>
            </w:pPr>
          </w:p>
        </w:tc>
        <w:tc>
          <w:tcPr>
            <w:tcW w:w="1305" w:type="dxa"/>
            <w:vMerge/>
            <w:tcBorders>
              <w:bottom w:val="single" w:sz="4" w:space="0" w:color="auto"/>
            </w:tcBorders>
            <w:shd w:val="clear" w:color="auto" w:fill="auto"/>
          </w:tcPr>
          <w:p w14:paraId="156B8C36" w14:textId="77777777" w:rsidR="003D1F88" w:rsidRPr="003D1F88" w:rsidRDefault="003D1F88" w:rsidP="002F2E3E">
            <w:pPr>
              <w:spacing w:line="276" w:lineRule="auto"/>
            </w:pPr>
          </w:p>
        </w:tc>
      </w:tr>
    </w:tbl>
    <w:p w14:paraId="361C77E8" w14:textId="77777777" w:rsidR="003C2BEF" w:rsidRPr="00EF75E6" w:rsidRDefault="00735089" w:rsidP="002F2E3E">
      <w:pPr>
        <w:pStyle w:val="Kop2"/>
        <w:spacing w:line="276" w:lineRule="auto"/>
        <w:rPr>
          <w:rFonts w:asciiTheme="minorHAnsi" w:eastAsiaTheme="minorHAnsi" w:hAnsiTheme="minorHAnsi" w:cstheme="minorBidi"/>
          <w:b w:val="0"/>
          <w:bCs w:val="0"/>
          <w:color w:val="auto"/>
          <w:sz w:val="16"/>
          <w:szCs w:val="16"/>
        </w:rPr>
      </w:pPr>
      <w:bookmarkStart w:id="158" w:name="_Toc422124504"/>
      <w:bookmarkStart w:id="159" w:name="_Toc422070392"/>
      <w:bookmarkStart w:id="160" w:name="_Toc139970999"/>
      <w:r>
        <w:rPr>
          <w:rFonts w:asciiTheme="minorHAnsi" w:hAnsiTheme="minorHAnsi" w:cs="Arial"/>
          <w:b w:val="0"/>
          <w:bCs w:val="0"/>
          <w:color w:val="0000FF"/>
          <w:sz w:val="18"/>
          <w:szCs w:val="18"/>
          <w:lang w:val="en-GB"/>
        </w:rPr>
        <w:t>[</w:t>
      </w:r>
      <w:proofErr w:type="spellStart"/>
      <w:r>
        <w:rPr>
          <w:rFonts w:asciiTheme="minorHAnsi" w:hAnsiTheme="minorHAnsi" w:cs="Arial"/>
          <w:b w:val="0"/>
          <w:bCs w:val="0"/>
          <w:i/>
          <w:iCs/>
          <w:color w:val="0000FF"/>
          <w:sz w:val="16"/>
          <w:szCs w:val="16"/>
          <w:lang w:val="en-GB"/>
        </w:rPr>
        <w:t>Keuze</w:t>
      </w:r>
      <w:proofErr w:type="spellEnd"/>
      <w:r>
        <w:rPr>
          <w:rFonts w:asciiTheme="minorHAnsi" w:hAnsiTheme="minorHAnsi" w:cs="Arial"/>
          <w:b w:val="0"/>
          <w:bCs w:val="0"/>
          <w:i/>
          <w:iCs/>
          <w:color w:val="0000FF"/>
          <w:sz w:val="16"/>
          <w:szCs w:val="16"/>
          <w:lang w:val="en-GB"/>
        </w:rPr>
        <w:t>:</w:t>
      </w:r>
      <w:r>
        <w:rPr>
          <w:rFonts w:asciiTheme="minorHAnsi" w:hAnsiTheme="minorHAnsi" w:cs="Arial"/>
          <w:b w:val="0"/>
          <w:bCs w:val="0"/>
          <w:color w:val="0000FF"/>
          <w:sz w:val="18"/>
          <w:szCs w:val="18"/>
          <w:lang w:val="en-GB"/>
        </w:rPr>
        <w:t>]</w:t>
      </w:r>
      <w:r>
        <w:rPr>
          <w:rFonts w:asciiTheme="minorHAnsi" w:hAnsiTheme="minorHAnsi" w:cs="Arial"/>
          <w:b w:val="0"/>
          <w:bCs w:val="0"/>
          <w:color w:val="0000FF"/>
          <w:sz w:val="20"/>
          <w:szCs w:val="20"/>
          <w:lang w:val="en-GB"/>
        </w:rPr>
        <w:t xml:space="preserve"> Article 11.5 Practical exercise</w:t>
      </w:r>
      <w:bookmarkEnd w:id="158"/>
      <w:bookmarkEnd w:id="159"/>
      <w:bookmarkEnd w:id="160"/>
      <w:r>
        <w:rPr>
          <w:rFonts w:asciiTheme="minorHAnsi" w:hAnsiTheme="minorHAnsi" w:cs="Arial"/>
          <w:b w:val="0"/>
          <w:bCs w:val="0"/>
          <w:color w:val="000000"/>
          <w:sz w:val="20"/>
          <w:szCs w:val="20"/>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8"/>
        <w:gridCol w:w="984"/>
        <w:gridCol w:w="974"/>
        <w:gridCol w:w="980"/>
        <w:gridCol w:w="1272"/>
      </w:tblGrid>
      <w:tr w:rsidR="00AE0895" w:rsidRPr="00EF75E6" w14:paraId="1E0A4CD8" w14:textId="77777777" w:rsidTr="003A38AF">
        <w:trPr>
          <w:trHeight w:val="498"/>
        </w:trPr>
        <w:tc>
          <w:tcPr>
            <w:tcW w:w="4820" w:type="dxa"/>
            <w:shd w:val="clear" w:color="auto" w:fill="auto"/>
          </w:tcPr>
          <w:p w14:paraId="7D30C5C9" w14:textId="77777777" w:rsidR="00AE0895" w:rsidRPr="00772C16" w:rsidRDefault="00AE0895" w:rsidP="00111478">
            <w:pPr>
              <w:spacing w:line="276" w:lineRule="auto"/>
              <w:rPr>
                <w:rFonts w:cs="Arial"/>
                <w:sz w:val="20"/>
                <w:szCs w:val="20"/>
                <w:lang w:val="en-US"/>
              </w:rPr>
            </w:pPr>
            <w:r>
              <w:rPr>
                <w:rFonts w:cs="Arial"/>
                <w:sz w:val="20"/>
                <w:szCs w:val="20"/>
                <w:lang w:val="en-GB"/>
              </w:rPr>
              <w:t>Name of unit of education</w:t>
            </w:r>
          </w:p>
        </w:tc>
        <w:tc>
          <w:tcPr>
            <w:tcW w:w="992" w:type="dxa"/>
            <w:shd w:val="clear" w:color="auto" w:fill="auto"/>
          </w:tcPr>
          <w:p w14:paraId="5320AD4C" w14:textId="77777777" w:rsidR="00AE0895" w:rsidRPr="00EF75E6" w:rsidRDefault="00AE0895" w:rsidP="002F2E3E">
            <w:pPr>
              <w:spacing w:line="276" w:lineRule="auto"/>
              <w:rPr>
                <w:rFonts w:cs="Arial"/>
                <w:sz w:val="20"/>
                <w:szCs w:val="20"/>
              </w:rPr>
            </w:pPr>
            <w:r>
              <w:rPr>
                <w:rFonts w:cs="Arial"/>
                <w:sz w:val="20"/>
                <w:szCs w:val="20"/>
                <w:lang w:val="en-GB"/>
              </w:rPr>
              <w:t>course code</w:t>
            </w:r>
          </w:p>
        </w:tc>
        <w:tc>
          <w:tcPr>
            <w:tcW w:w="992" w:type="dxa"/>
            <w:shd w:val="clear" w:color="auto" w:fill="auto"/>
          </w:tcPr>
          <w:p w14:paraId="27A5316D" w14:textId="77777777" w:rsidR="00AE0895" w:rsidRPr="00EF75E6" w:rsidRDefault="00AE0895" w:rsidP="002F2E3E">
            <w:pPr>
              <w:spacing w:line="276" w:lineRule="auto"/>
              <w:rPr>
                <w:rFonts w:cs="Arial"/>
                <w:sz w:val="20"/>
                <w:szCs w:val="20"/>
              </w:rPr>
            </w:pPr>
            <w:r>
              <w:rPr>
                <w:rFonts w:cs="Arial"/>
                <w:sz w:val="20"/>
                <w:szCs w:val="20"/>
                <w:lang w:val="en-GB"/>
              </w:rPr>
              <w:t xml:space="preserve">nr of EC </w:t>
            </w:r>
          </w:p>
        </w:tc>
        <w:tc>
          <w:tcPr>
            <w:tcW w:w="993" w:type="dxa"/>
            <w:shd w:val="clear" w:color="auto" w:fill="auto"/>
          </w:tcPr>
          <w:p w14:paraId="0765DCE5" w14:textId="77777777" w:rsidR="00AE0895" w:rsidRPr="00EF75E6" w:rsidRDefault="00AE0895" w:rsidP="002F2E3E">
            <w:pPr>
              <w:spacing w:line="276" w:lineRule="auto"/>
              <w:rPr>
                <w:rFonts w:cs="Arial"/>
                <w:sz w:val="20"/>
                <w:szCs w:val="20"/>
              </w:rPr>
            </w:pPr>
            <w:r>
              <w:rPr>
                <w:rFonts w:cs="Arial"/>
                <w:sz w:val="20"/>
                <w:szCs w:val="20"/>
                <w:lang w:val="en-GB"/>
              </w:rPr>
              <w:t>level</w:t>
            </w:r>
          </w:p>
        </w:tc>
        <w:tc>
          <w:tcPr>
            <w:tcW w:w="1288" w:type="dxa"/>
            <w:vMerge w:val="restart"/>
            <w:shd w:val="clear" w:color="auto" w:fill="auto"/>
          </w:tcPr>
          <w:p w14:paraId="69D7FCCE" w14:textId="77777777" w:rsidR="00AE0895" w:rsidRPr="00EF75E6" w:rsidRDefault="00AE0895" w:rsidP="002F2E3E">
            <w:pPr>
              <w:autoSpaceDE w:val="0"/>
              <w:autoSpaceDN w:val="0"/>
              <w:spacing w:line="276" w:lineRule="auto"/>
            </w:pPr>
            <w:r>
              <w:rPr>
                <w:rFonts w:cs="Arial"/>
                <w:sz w:val="16"/>
                <w:szCs w:val="16"/>
                <w:lang w:val="en-GB"/>
              </w:rPr>
              <w:t>Approval OLC (7.13 d)</w:t>
            </w:r>
          </w:p>
        </w:tc>
      </w:tr>
      <w:tr w:rsidR="00AE0895" w:rsidRPr="00EF75E6" w14:paraId="64571DF9" w14:textId="77777777" w:rsidTr="003A38AF">
        <w:tc>
          <w:tcPr>
            <w:tcW w:w="4820" w:type="dxa"/>
          </w:tcPr>
          <w:p w14:paraId="0C32C46D" w14:textId="77777777" w:rsidR="00AE0895" w:rsidRPr="00EF75E6" w:rsidRDefault="00AE0895" w:rsidP="002F2E3E">
            <w:pPr>
              <w:spacing w:line="276" w:lineRule="auto"/>
              <w:jc w:val="center"/>
              <w:rPr>
                <w:rFonts w:cs="Arial"/>
                <w:sz w:val="20"/>
                <w:szCs w:val="20"/>
              </w:rPr>
            </w:pPr>
          </w:p>
        </w:tc>
        <w:tc>
          <w:tcPr>
            <w:tcW w:w="992" w:type="dxa"/>
          </w:tcPr>
          <w:p w14:paraId="12A647CB" w14:textId="77777777" w:rsidR="00AE0895" w:rsidRPr="00EF75E6" w:rsidRDefault="00AE0895" w:rsidP="002F2E3E">
            <w:pPr>
              <w:spacing w:line="276" w:lineRule="auto"/>
              <w:rPr>
                <w:rFonts w:cs="Arial"/>
                <w:sz w:val="20"/>
                <w:szCs w:val="20"/>
              </w:rPr>
            </w:pPr>
          </w:p>
        </w:tc>
        <w:tc>
          <w:tcPr>
            <w:tcW w:w="992" w:type="dxa"/>
          </w:tcPr>
          <w:p w14:paraId="101CE115" w14:textId="77777777" w:rsidR="00AE0895" w:rsidRPr="00EF75E6" w:rsidRDefault="00AE0895" w:rsidP="002F2E3E">
            <w:pPr>
              <w:spacing w:line="276" w:lineRule="auto"/>
              <w:rPr>
                <w:rFonts w:cs="Arial"/>
                <w:sz w:val="20"/>
                <w:szCs w:val="20"/>
              </w:rPr>
            </w:pPr>
          </w:p>
        </w:tc>
        <w:tc>
          <w:tcPr>
            <w:tcW w:w="993" w:type="dxa"/>
          </w:tcPr>
          <w:p w14:paraId="3EF3AE28" w14:textId="77777777" w:rsidR="00AE0895" w:rsidRPr="00EF75E6" w:rsidRDefault="00AE0895" w:rsidP="002F2E3E">
            <w:pPr>
              <w:spacing w:line="276" w:lineRule="auto"/>
              <w:rPr>
                <w:rFonts w:cs="Arial"/>
                <w:sz w:val="20"/>
                <w:szCs w:val="20"/>
              </w:rPr>
            </w:pPr>
          </w:p>
        </w:tc>
        <w:tc>
          <w:tcPr>
            <w:tcW w:w="1288" w:type="dxa"/>
            <w:vMerge/>
            <w:shd w:val="clear" w:color="auto" w:fill="auto"/>
          </w:tcPr>
          <w:p w14:paraId="256D11F8" w14:textId="77777777" w:rsidR="00AE0895" w:rsidRPr="00EF75E6" w:rsidRDefault="00AE0895" w:rsidP="002F2E3E">
            <w:pPr>
              <w:spacing w:line="276" w:lineRule="auto"/>
            </w:pPr>
          </w:p>
        </w:tc>
      </w:tr>
      <w:tr w:rsidR="00AE0895" w:rsidRPr="00EF75E6" w14:paraId="0CC21883" w14:textId="77777777" w:rsidTr="003A38AF">
        <w:tc>
          <w:tcPr>
            <w:tcW w:w="4820" w:type="dxa"/>
          </w:tcPr>
          <w:p w14:paraId="7D25D336" w14:textId="77777777" w:rsidR="00AE0895" w:rsidRPr="00EF75E6" w:rsidRDefault="00AE0895" w:rsidP="002F2E3E">
            <w:pPr>
              <w:spacing w:line="276" w:lineRule="auto"/>
              <w:jc w:val="center"/>
              <w:rPr>
                <w:rFonts w:cs="Arial"/>
                <w:sz w:val="20"/>
                <w:szCs w:val="20"/>
              </w:rPr>
            </w:pPr>
          </w:p>
        </w:tc>
        <w:tc>
          <w:tcPr>
            <w:tcW w:w="992" w:type="dxa"/>
          </w:tcPr>
          <w:p w14:paraId="2F24C531" w14:textId="77777777" w:rsidR="00AE0895" w:rsidRPr="00EF75E6" w:rsidRDefault="00AE0895" w:rsidP="002F2E3E">
            <w:pPr>
              <w:spacing w:line="276" w:lineRule="auto"/>
              <w:rPr>
                <w:rFonts w:cs="Arial"/>
                <w:sz w:val="20"/>
                <w:szCs w:val="20"/>
              </w:rPr>
            </w:pPr>
          </w:p>
        </w:tc>
        <w:tc>
          <w:tcPr>
            <w:tcW w:w="992" w:type="dxa"/>
          </w:tcPr>
          <w:p w14:paraId="30ADA4F8" w14:textId="77777777" w:rsidR="00AE0895" w:rsidRPr="00EF75E6" w:rsidRDefault="00AE0895" w:rsidP="002F2E3E">
            <w:pPr>
              <w:spacing w:line="276" w:lineRule="auto"/>
              <w:rPr>
                <w:rFonts w:cs="Arial"/>
                <w:sz w:val="20"/>
                <w:szCs w:val="20"/>
              </w:rPr>
            </w:pPr>
          </w:p>
        </w:tc>
        <w:tc>
          <w:tcPr>
            <w:tcW w:w="993" w:type="dxa"/>
          </w:tcPr>
          <w:p w14:paraId="109E9277" w14:textId="77777777" w:rsidR="00AE0895" w:rsidRPr="00EF75E6" w:rsidRDefault="00AE0895" w:rsidP="002F2E3E">
            <w:pPr>
              <w:spacing w:line="276" w:lineRule="auto"/>
              <w:rPr>
                <w:rFonts w:cs="Arial"/>
                <w:sz w:val="20"/>
                <w:szCs w:val="20"/>
              </w:rPr>
            </w:pPr>
          </w:p>
        </w:tc>
        <w:tc>
          <w:tcPr>
            <w:tcW w:w="1288" w:type="dxa"/>
            <w:vMerge/>
            <w:shd w:val="clear" w:color="auto" w:fill="auto"/>
          </w:tcPr>
          <w:p w14:paraId="2E65A6F0" w14:textId="77777777" w:rsidR="00AE0895" w:rsidRPr="00EF75E6" w:rsidRDefault="00AE0895" w:rsidP="002F2E3E">
            <w:pPr>
              <w:spacing w:line="276" w:lineRule="auto"/>
            </w:pPr>
          </w:p>
        </w:tc>
      </w:tr>
      <w:tr w:rsidR="00AE0895" w:rsidRPr="00EF75E6" w14:paraId="70D9DC61" w14:textId="77777777" w:rsidTr="003A38AF">
        <w:tc>
          <w:tcPr>
            <w:tcW w:w="4820" w:type="dxa"/>
          </w:tcPr>
          <w:p w14:paraId="0D330C78" w14:textId="77777777" w:rsidR="00AE0895" w:rsidRPr="00EF75E6" w:rsidRDefault="00AE0895" w:rsidP="002F2E3E">
            <w:pPr>
              <w:spacing w:line="276" w:lineRule="auto"/>
              <w:jc w:val="center"/>
              <w:rPr>
                <w:rFonts w:cs="Arial"/>
                <w:sz w:val="20"/>
                <w:szCs w:val="20"/>
              </w:rPr>
            </w:pPr>
          </w:p>
        </w:tc>
        <w:tc>
          <w:tcPr>
            <w:tcW w:w="992" w:type="dxa"/>
          </w:tcPr>
          <w:p w14:paraId="7A7217E1" w14:textId="77777777" w:rsidR="00AE0895" w:rsidRPr="00EF75E6" w:rsidRDefault="00AE0895" w:rsidP="002F2E3E">
            <w:pPr>
              <w:spacing w:line="276" w:lineRule="auto"/>
              <w:rPr>
                <w:rFonts w:cs="Arial"/>
                <w:sz w:val="20"/>
                <w:szCs w:val="20"/>
              </w:rPr>
            </w:pPr>
          </w:p>
        </w:tc>
        <w:tc>
          <w:tcPr>
            <w:tcW w:w="992" w:type="dxa"/>
          </w:tcPr>
          <w:p w14:paraId="060B0D1A" w14:textId="77777777" w:rsidR="00AE0895" w:rsidRPr="00EF75E6" w:rsidRDefault="00AE0895" w:rsidP="002F2E3E">
            <w:pPr>
              <w:spacing w:line="276" w:lineRule="auto"/>
              <w:rPr>
                <w:rFonts w:cs="Arial"/>
                <w:sz w:val="20"/>
                <w:szCs w:val="20"/>
              </w:rPr>
            </w:pPr>
          </w:p>
        </w:tc>
        <w:tc>
          <w:tcPr>
            <w:tcW w:w="993" w:type="dxa"/>
          </w:tcPr>
          <w:p w14:paraId="71024362" w14:textId="77777777" w:rsidR="00AE0895" w:rsidRPr="00EF75E6" w:rsidRDefault="00AE0895" w:rsidP="002F2E3E">
            <w:pPr>
              <w:spacing w:line="276" w:lineRule="auto"/>
              <w:rPr>
                <w:rFonts w:cs="Arial"/>
                <w:sz w:val="20"/>
                <w:szCs w:val="20"/>
              </w:rPr>
            </w:pPr>
          </w:p>
        </w:tc>
        <w:tc>
          <w:tcPr>
            <w:tcW w:w="1288" w:type="dxa"/>
            <w:vMerge/>
            <w:shd w:val="clear" w:color="auto" w:fill="auto"/>
          </w:tcPr>
          <w:p w14:paraId="7EDFF57E" w14:textId="77777777" w:rsidR="00AE0895" w:rsidRPr="00EF75E6" w:rsidRDefault="00AE0895" w:rsidP="002F2E3E">
            <w:pPr>
              <w:spacing w:line="276" w:lineRule="auto"/>
            </w:pPr>
          </w:p>
        </w:tc>
      </w:tr>
      <w:tr w:rsidR="00AE0895" w:rsidRPr="00EF75E6" w14:paraId="6098AF8B" w14:textId="77777777" w:rsidTr="003A38AF">
        <w:tc>
          <w:tcPr>
            <w:tcW w:w="4820" w:type="dxa"/>
          </w:tcPr>
          <w:p w14:paraId="70E86DF2" w14:textId="77777777" w:rsidR="00AE0895" w:rsidRPr="00EF75E6" w:rsidRDefault="00AE0895" w:rsidP="002F2E3E">
            <w:pPr>
              <w:spacing w:line="276" w:lineRule="auto"/>
              <w:jc w:val="center"/>
              <w:rPr>
                <w:rFonts w:cs="Arial"/>
                <w:sz w:val="20"/>
                <w:szCs w:val="20"/>
              </w:rPr>
            </w:pPr>
          </w:p>
        </w:tc>
        <w:tc>
          <w:tcPr>
            <w:tcW w:w="992" w:type="dxa"/>
          </w:tcPr>
          <w:p w14:paraId="1FCECEBC" w14:textId="77777777" w:rsidR="00AE0895" w:rsidRPr="00EF75E6" w:rsidRDefault="00AE0895" w:rsidP="002F2E3E">
            <w:pPr>
              <w:spacing w:line="276" w:lineRule="auto"/>
              <w:rPr>
                <w:rFonts w:cs="Arial"/>
                <w:sz w:val="20"/>
                <w:szCs w:val="20"/>
              </w:rPr>
            </w:pPr>
          </w:p>
        </w:tc>
        <w:tc>
          <w:tcPr>
            <w:tcW w:w="992" w:type="dxa"/>
          </w:tcPr>
          <w:p w14:paraId="5BDDB279" w14:textId="77777777" w:rsidR="00AE0895" w:rsidRPr="00EF75E6" w:rsidRDefault="00AE0895" w:rsidP="002F2E3E">
            <w:pPr>
              <w:spacing w:line="276" w:lineRule="auto"/>
              <w:rPr>
                <w:rFonts w:cs="Arial"/>
                <w:sz w:val="20"/>
                <w:szCs w:val="20"/>
              </w:rPr>
            </w:pPr>
          </w:p>
        </w:tc>
        <w:tc>
          <w:tcPr>
            <w:tcW w:w="993" w:type="dxa"/>
          </w:tcPr>
          <w:p w14:paraId="6314C44A" w14:textId="77777777" w:rsidR="00AE0895" w:rsidRPr="00EF75E6" w:rsidRDefault="00AE0895" w:rsidP="002F2E3E">
            <w:pPr>
              <w:spacing w:line="276" w:lineRule="auto"/>
              <w:rPr>
                <w:rFonts w:cs="Arial"/>
                <w:sz w:val="20"/>
                <w:szCs w:val="20"/>
              </w:rPr>
            </w:pPr>
          </w:p>
        </w:tc>
        <w:tc>
          <w:tcPr>
            <w:tcW w:w="1288" w:type="dxa"/>
            <w:vMerge/>
            <w:shd w:val="clear" w:color="auto" w:fill="auto"/>
          </w:tcPr>
          <w:p w14:paraId="2EBB4026" w14:textId="77777777" w:rsidR="00AE0895" w:rsidRPr="00EF75E6" w:rsidRDefault="00AE0895" w:rsidP="002F2E3E">
            <w:pPr>
              <w:spacing w:line="276" w:lineRule="auto"/>
            </w:pPr>
          </w:p>
        </w:tc>
      </w:tr>
    </w:tbl>
    <w:p w14:paraId="5C935B1C" w14:textId="77777777" w:rsidR="003C2BEF" w:rsidRPr="00EF75E6" w:rsidRDefault="003C2BEF" w:rsidP="002F2E3E">
      <w:pPr>
        <w:autoSpaceDE w:val="0"/>
        <w:autoSpaceDN w:val="0"/>
        <w:spacing w:line="276" w:lineRule="auto"/>
        <w:rPr>
          <w:rFonts w:cs="Arial"/>
          <w:color w:val="000000"/>
          <w:sz w:val="20"/>
          <w:szCs w:val="20"/>
        </w:rPr>
      </w:pPr>
    </w:p>
    <w:p w14:paraId="1C1B256E" w14:textId="77777777" w:rsidR="00FF218A" w:rsidRPr="00772C16" w:rsidRDefault="00FF218A" w:rsidP="002F2E3E">
      <w:pPr>
        <w:pStyle w:val="Kop2"/>
        <w:spacing w:before="0" w:line="276" w:lineRule="auto"/>
        <w:rPr>
          <w:rFonts w:asciiTheme="minorHAnsi" w:eastAsia="Calibri" w:hAnsiTheme="minorHAnsi" w:cs="Arial"/>
          <w:color w:val="0000FF"/>
          <w:sz w:val="20"/>
          <w:szCs w:val="20"/>
          <w:lang w:val="en-US"/>
        </w:rPr>
      </w:pPr>
      <w:bookmarkStart w:id="161" w:name="_Toc422124507"/>
      <w:bookmarkStart w:id="162" w:name="_Toc422070395"/>
      <w:bookmarkStart w:id="163" w:name="_Toc139971000"/>
      <w:r>
        <w:rPr>
          <w:rFonts w:asciiTheme="minorHAnsi" w:eastAsia="Calibri" w:hAnsiTheme="minorHAnsi" w:cs="Arial"/>
          <w:b w:val="0"/>
          <w:bCs w:val="0"/>
          <w:color w:val="0000FF"/>
          <w:sz w:val="20"/>
          <w:szCs w:val="20"/>
          <w:lang w:val="en-GB"/>
        </w:rPr>
        <w:t>Article 11.6 Participation in practical exercises and</w:t>
      </w:r>
      <w:bookmarkEnd w:id="161"/>
      <w:bookmarkEnd w:id="162"/>
      <w:r>
        <w:rPr>
          <w:rFonts w:asciiTheme="minorHAnsi" w:eastAsia="Calibri" w:hAnsiTheme="minorHAnsi" w:cs="Arial"/>
          <w:b w:val="0"/>
          <w:bCs w:val="0"/>
          <w:color w:val="0000FF"/>
          <w:sz w:val="20"/>
          <w:szCs w:val="20"/>
          <w:lang w:val="en-GB"/>
        </w:rPr>
        <w:t xml:space="preserve"> tutorials</w:t>
      </w:r>
      <w:bookmarkEnd w:id="163"/>
    </w:p>
    <w:tbl>
      <w:tblPr>
        <w:tblStyle w:val="Tabelraster"/>
        <w:tblW w:w="0" w:type="auto"/>
        <w:tblInd w:w="108" w:type="dxa"/>
        <w:tblLook w:val="04A0" w:firstRow="1" w:lastRow="0" w:firstColumn="1" w:lastColumn="0" w:noHBand="0" w:noVBand="1"/>
      </w:tblPr>
      <w:tblGrid>
        <w:gridCol w:w="7589"/>
        <w:gridCol w:w="1319"/>
      </w:tblGrid>
      <w:tr w:rsidR="00FF218A" w:rsidRPr="00EF75E6" w14:paraId="41B7A6D8" w14:textId="77777777" w:rsidTr="00764576">
        <w:tc>
          <w:tcPr>
            <w:tcW w:w="7797" w:type="dxa"/>
          </w:tcPr>
          <w:p w14:paraId="5877A1C9" w14:textId="77777777" w:rsidR="00FF218A" w:rsidRPr="00772C16" w:rsidRDefault="00FF218A" w:rsidP="005A676A">
            <w:pPr>
              <w:pStyle w:val="Lijstalinea"/>
              <w:numPr>
                <w:ilvl w:val="0"/>
                <w:numId w:val="18"/>
              </w:numPr>
              <w:autoSpaceDE w:val="0"/>
              <w:autoSpaceDN w:val="0"/>
              <w:adjustRightInd w:val="0"/>
              <w:spacing w:line="276" w:lineRule="auto"/>
              <w:rPr>
                <w:rFonts w:eastAsia="Calibri" w:cs="Arial"/>
                <w:sz w:val="20"/>
                <w:szCs w:val="20"/>
                <w:lang w:val="en-US"/>
              </w:rPr>
            </w:pPr>
            <w:r>
              <w:rPr>
                <w:rFonts w:eastAsia="Calibri" w:cs="Arial"/>
                <w:sz w:val="20"/>
                <w:szCs w:val="20"/>
                <w:lang w:val="en-GB"/>
              </w:rPr>
              <w:t>In the case of practical exercises, students must attend at least … % of the practical sessions. Should they attend less than … %, they must repeat the practical exercise, or the Examination Board may issue one or more supplementary assignments.</w:t>
            </w:r>
          </w:p>
        </w:tc>
        <w:tc>
          <w:tcPr>
            <w:tcW w:w="1337" w:type="dxa"/>
            <w:shd w:val="clear" w:color="auto" w:fill="auto"/>
          </w:tcPr>
          <w:p w14:paraId="00867809" w14:textId="77777777" w:rsidR="00FF218A" w:rsidRPr="00EF75E6" w:rsidRDefault="00FF218A" w:rsidP="002F2E3E">
            <w:pPr>
              <w:autoSpaceDE w:val="0"/>
              <w:autoSpaceDN w:val="0"/>
              <w:adjustRightInd w:val="0"/>
              <w:spacing w:line="276" w:lineRule="auto"/>
              <w:rPr>
                <w:rFonts w:eastAsia="Calibri" w:cs="Arial"/>
                <w:sz w:val="16"/>
                <w:szCs w:val="16"/>
              </w:rPr>
            </w:pPr>
            <w:r>
              <w:rPr>
                <w:rFonts w:eastAsia="Calibri" w:cs="Arial"/>
                <w:sz w:val="16"/>
                <w:szCs w:val="16"/>
                <w:lang w:val="en-GB"/>
              </w:rPr>
              <w:t>Approval OLC (7.13 d)</w:t>
            </w:r>
          </w:p>
        </w:tc>
      </w:tr>
      <w:tr w:rsidR="00764576" w:rsidRPr="00EF75E6" w14:paraId="32F63D39" w14:textId="77777777" w:rsidTr="00062780">
        <w:tc>
          <w:tcPr>
            <w:tcW w:w="7797" w:type="dxa"/>
          </w:tcPr>
          <w:p w14:paraId="3D888170" w14:textId="77777777" w:rsidR="00764576" w:rsidRPr="00772C16" w:rsidRDefault="00E2082C" w:rsidP="00A879CE">
            <w:pPr>
              <w:pStyle w:val="Lijstalinea"/>
              <w:numPr>
                <w:ilvl w:val="0"/>
                <w:numId w:val="18"/>
              </w:numPr>
              <w:autoSpaceDE w:val="0"/>
              <w:autoSpaceDN w:val="0"/>
              <w:spacing w:after="13" w:line="276" w:lineRule="auto"/>
              <w:rPr>
                <w:rFonts w:cs="Arial"/>
                <w:sz w:val="16"/>
                <w:szCs w:val="16"/>
                <w:lang w:val="en-US"/>
              </w:rPr>
            </w:pPr>
            <w:r>
              <w:rPr>
                <w:rFonts w:cs="Arial"/>
                <w:sz w:val="20"/>
                <w:szCs w:val="20"/>
                <w:lang w:val="en-GB"/>
              </w:rPr>
              <w:t>[</w:t>
            </w:r>
            <w:proofErr w:type="spellStart"/>
            <w:r>
              <w:rPr>
                <w:rFonts w:cs="Arial"/>
                <w:i/>
                <w:iCs/>
                <w:sz w:val="16"/>
                <w:szCs w:val="16"/>
                <w:lang w:val="en-GB"/>
              </w:rPr>
              <w:t>keuze</w:t>
            </w:r>
            <w:proofErr w:type="spellEnd"/>
            <w:r>
              <w:rPr>
                <w:rFonts w:cs="Arial"/>
                <w:sz w:val="20"/>
                <w:szCs w:val="20"/>
                <w:lang w:val="en-GB"/>
              </w:rPr>
              <w:t>: In the case of tutorials, students must attend at least … % of the sessions. Should they attend less than … %, they must repeat the tutorial, or the Examination Board may issue one or more supplementary assignments.]</w:t>
            </w:r>
          </w:p>
        </w:tc>
        <w:tc>
          <w:tcPr>
            <w:tcW w:w="1337" w:type="dxa"/>
            <w:tcBorders>
              <w:bottom w:val="single" w:sz="4" w:space="0" w:color="auto"/>
            </w:tcBorders>
            <w:shd w:val="clear" w:color="auto" w:fill="auto"/>
          </w:tcPr>
          <w:p w14:paraId="38DA8A3E" w14:textId="77777777" w:rsidR="00764576" w:rsidRPr="00EF75E6" w:rsidRDefault="005372B0" w:rsidP="002F2E3E">
            <w:pPr>
              <w:autoSpaceDE w:val="0"/>
              <w:autoSpaceDN w:val="0"/>
              <w:adjustRightInd w:val="0"/>
              <w:spacing w:line="276" w:lineRule="auto"/>
              <w:rPr>
                <w:rFonts w:eastAsia="Calibri" w:cs="Arial"/>
                <w:sz w:val="16"/>
                <w:szCs w:val="16"/>
              </w:rPr>
            </w:pPr>
            <w:r>
              <w:rPr>
                <w:rFonts w:eastAsia="Calibri" w:cs="Arial"/>
                <w:sz w:val="16"/>
                <w:szCs w:val="16"/>
                <w:lang w:val="en-GB"/>
              </w:rPr>
              <w:t>Approval OLC (7.13 d)</w:t>
            </w:r>
          </w:p>
        </w:tc>
      </w:tr>
    </w:tbl>
    <w:p w14:paraId="2B977F3C" w14:textId="77777777" w:rsidR="00FF218A" w:rsidRPr="00EF75E6" w:rsidRDefault="00FF218A" w:rsidP="002F2E3E">
      <w:pPr>
        <w:autoSpaceDE w:val="0"/>
        <w:autoSpaceDN w:val="0"/>
        <w:adjustRightInd w:val="0"/>
        <w:spacing w:line="276" w:lineRule="auto"/>
        <w:rPr>
          <w:rFonts w:cs="Arial"/>
          <w:b/>
          <w:sz w:val="20"/>
          <w:szCs w:val="20"/>
        </w:rPr>
      </w:pPr>
    </w:p>
    <w:p w14:paraId="6DF8FE3B" w14:textId="77777777" w:rsidR="003C63A4" w:rsidRDefault="003C63A4" w:rsidP="002F2E3E">
      <w:pPr>
        <w:spacing w:line="276" w:lineRule="auto"/>
        <w:rPr>
          <w:rFonts w:eastAsiaTheme="majorEastAsia" w:cs="Arial"/>
          <w:bCs/>
          <w:color w:val="0000FF"/>
          <w:sz w:val="20"/>
          <w:szCs w:val="20"/>
        </w:rPr>
      </w:pPr>
    </w:p>
    <w:p w14:paraId="043E0AAF" w14:textId="77777777" w:rsidR="00AE0895" w:rsidRPr="0089562A" w:rsidRDefault="00AE0895" w:rsidP="002F2E3E">
      <w:pPr>
        <w:spacing w:line="276" w:lineRule="auto"/>
        <w:rPr>
          <w:rFonts w:cs="Arial"/>
          <w:b/>
          <w:color w:val="1F497D"/>
          <w:sz w:val="20"/>
          <w:szCs w:val="20"/>
        </w:rPr>
      </w:pPr>
    </w:p>
    <w:p w14:paraId="5B2C88C1" w14:textId="77777777" w:rsidR="00A71233" w:rsidRPr="006248B9" w:rsidRDefault="006248B9" w:rsidP="002F2E3E">
      <w:pPr>
        <w:pStyle w:val="Kop1"/>
        <w:spacing w:before="0" w:line="276" w:lineRule="auto"/>
        <w:rPr>
          <w:rFonts w:asciiTheme="minorHAnsi" w:hAnsiTheme="minorHAnsi" w:cs="Arial"/>
          <w:color w:val="1F497D"/>
          <w:sz w:val="22"/>
          <w:szCs w:val="22"/>
        </w:rPr>
      </w:pPr>
      <w:bookmarkStart w:id="164" w:name="_Toc422124511"/>
      <w:bookmarkStart w:id="165" w:name="_Toc422070399"/>
      <w:bookmarkStart w:id="166" w:name="_Toc139971001"/>
      <w:r>
        <w:rPr>
          <w:rFonts w:asciiTheme="minorHAnsi" w:hAnsiTheme="minorHAnsi" w:cs="Arial"/>
          <w:color w:val="1F497D"/>
          <w:sz w:val="22"/>
          <w:szCs w:val="22"/>
          <w:lang w:val="en-GB"/>
        </w:rPr>
        <w:t>12. Electives</w:t>
      </w:r>
      <w:bookmarkEnd w:id="164"/>
      <w:bookmarkEnd w:id="165"/>
      <w:bookmarkEnd w:id="166"/>
    </w:p>
    <w:p w14:paraId="56874242" w14:textId="77777777" w:rsidR="000C77A8" w:rsidRPr="00EF75E6" w:rsidRDefault="000C77A8" w:rsidP="002F2E3E">
      <w:pPr>
        <w:autoSpaceDE w:val="0"/>
        <w:autoSpaceDN w:val="0"/>
        <w:spacing w:line="276" w:lineRule="auto"/>
        <w:rPr>
          <w:rFonts w:cs="Arial"/>
          <w:color w:val="0000FF"/>
          <w:sz w:val="20"/>
          <w:szCs w:val="20"/>
        </w:rPr>
      </w:pPr>
    </w:p>
    <w:p w14:paraId="1E05B844" w14:textId="77777777" w:rsidR="003D1F88" w:rsidRDefault="00CD6073" w:rsidP="002F2E3E">
      <w:pPr>
        <w:pStyle w:val="Kop2"/>
        <w:spacing w:before="0" w:line="276" w:lineRule="auto"/>
        <w:rPr>
          <w:rFonts w:asciiTheme="minorHAnsi" w:hAnsiTheme="minorHAnsi" w:cs="Arial"/>
          <w:b w:val="0"/>
          <w:color w:val="0000FF"/>
          <w:sz w:val="20"/>
          <w:szCs w:val="20"/>
        </w:rPr>
      </w:pPr>
      <w:bookmarkStart w:id="167" w:name="_Toc422124512"/>
      <w:bookmarkStart w:id="168" w:name="_Toc422070400"/>
      <w:bookmarkStart w:id="169" w:name="_Toc139971002"/>
      <w:r>
        <w:rPr>
          <w:rFonts w:asciiTheme="minorHAnsi" w:hAnsiTheme="minorHAnsi" w:cs="Arial"/>
          <w:b w:val="0"/>
          <w:bCs w:val="0"/>
          <w:color w:val="0000FF"/>
          <w:sz w:val="20"/>
          <w:szCs w:val="20"/>
          <w:lang w:val="en-GB"/>
        </w:rPr>
        <w:lastRenderedPageBreak/>
        <w:t xml:space="preserve">Article 12.1 </w:t>
      </w:r>
      <w:bookmarkEnd w:id="167"/>
      <w:bookmarkEnd w:id="168"/>
      <w:r>
        <w:rPr>
          <w:rFonts w:asciiTheme="minorHAnsi" w:hAnsiTheme="minorHAnsi" w:cs="Arial"/>
          <w:b w:val="0"/>
          <w:bCs w:val="0"/>
          <w:color w:val="0000FF"/>
          <w:sz w:val="20"/>
          <w:szCs w:val="20"/>
          <w:lang w:val="en-GB"/>
        </w:rPr>
        <w:t>Electives</w:t>
      </w:r>
      <w:bookmarkEnd w:id="169"/>
    </w:p>
    <w:tbl>
      <w:tblPr>
        <w:tblStyle w:val="Tabelraster2"/>
        <w:tblW w:w="0" w:type="auto"/>
        <w:tblInd w:w="108" w:type="dxa"/>
        <w:tblLook w:val="04A0" w:firstRow="1" w:lastRow="0" w:firstColumn="1" w:lastColumn="0" w:noHBand="0" w:noVBand="1"/>
      </w:tblPr>
      <w:tblGrid>
        <w:gridCol w:w="7587"/>
        <w:gridCol w:w="1321"/>
      </w:tblGrid>
      <w:tr w:rsidR="001522E8" w:rsidRPr="004C4CCA" w14:paraId="125983B2" w14:textId="77777777" w:rsidTr="00DB33F6">
        <w:tc>
          <w:tcPr>
            <w:tcW w:w="7797" w:type="dxa"/>
            <w:shd w:val="clear" w:color="auto" w:fill="auto"/>
          </w:tcPr>
          <w:p w14:paraId="5C7ADDD2" w14:textId="77777777" w:rsidR="001522E8" w:rsidRPr="00772C16" w:rsidRDefault="001522E8" w:rsidP="007B6741">
            <w:pPr>
              <w:numPr>
                <w:ilvl w:val="0"/>
                <w:numId w:val="12"/>
              </w:numPr>
              <w:autoSpaceDE w:val="0"/>
              <w:autoSpaceDN w:val="0"/>
              <w:spacing w:line="276" w:lineRule="auto"/>
              <w:ind w:left="459" w:hanging="425"/>
              <w:contextualSpacing/>
              <w:rPr>
                <w:rFonts w:ascii="Calibri" w:hAnsi="Calibri" w:cs="Arial"/>
                <w:sz w:val="20"/>
                <w:szCs w:val="20"/>
                <w:lang w:val="en-US"/>
              </w:rPr>
            </w:pPr>
            <w:r>
              <w:rPr>
                <w:rFonts w:ascii="Calibri" w:hAnsi="Calibri" w:cs="Arial"/>
                <w:sz w:val="20"/>
                <w:szCs w:val="20"/>
                <w:lang w:val="en-GB"/>
              </w:rPr>
              <w:t xml:space="preserve">The first semester of the third year of the curriculum comprises at least 30 EC of elective units of education. </w:t>
            </w:r>
          </w:p>
        </w:tc>
        <w:tc>
          <w:tcPr>
            <w:tcW w:w="1337" w:type="dxa"/>
          </w:tcPr>
          <w:p w14:paraId="709CA850" w14:textId="77777777" w:rsidR="001522E8" w:rsidRPr="00772C16" w:rsidRDefault="001522E8" w:rsidP="001522E8">
            <w:pPr>
              <w:autoSpaceDE w:val="0"/>
              <w:autoSpaceDN w:val="0"/>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44F1FBE6" w14:textId="381F0960" w:rsidR="001522E8" w:rsidRPr="00772C16" w:rsidRDefault="001522E8" w:rsidP="001522E8">
            <w:pPr>
              <w:autoSpaceDE w:val="0"/>
              <w:autoSpaceDN w:val="0"/>
              <w:spacing w:line="276" w:lineRule="auto"/>
              <w:rPr>
                <w:rFonts w:cs="Arial"/>
                <w:sz w:val="16"/>
                <w:szCs w:val="16"/>
                <w:highlight w:val="lightGray"/>
                <w:lang w:val="en-US"/>
              </w:rPr>
            </w:pPr>
            <w:r>
              <w:rPr>
                <w:rFonts w:cs="Arial"/>
                <w:sz w:val="16"/>
                <w:szCs w:val="16"/>
                <w:lang w:val="en-GB"/>
              </w:rPr>
              <w:t>see Appendix III</w:t>
            </w:r>
          </w:p>
        </w:tc>
      </w:tr>
      <w:tr w:rsidR="001522E8" w:rsidRPr="001522E8" w14:paraId="401E5920" w14:textId="77777777" w:rsidTr="00DB33F6">
        <w:tc>
          <w:tcPr>
            <w:tcW w:w="7797" w:type="dxa"/>
            <w:shd w:val="clear" w:color="auto" w:fill="auto"/>
          </w:tcPr>
          <w:p w14:paraId="0F1DEEAD" w14:textId="77777777" w:rsidR="001522E8" w:rsidRPr="00772C16" w:rsidRDefault="001522E8" w:rsidP="007B6741">
            <w:pPr>
              <w:numPr>
                <w:ilvl w:val="0"/>
                <w:numId w:val="12"/>
              </w:numPr>
              <w:autoSpaceDE w:val="0"/>
              <w:autoSpaceDN w:val="0"/>
              <w:spacing w:line="276" w:lineRule="auto"/>
              <w:ind w:left="459" w:hanging="425"/>
              <w:contextualSpacing/>
              <w:rPr>
                <w:rFonts w:cs="Arial"/>
                <w:sz w:val="20"/>
                <w:szCs w:val="20"/>
                <w:lang w:val="en-US"/>
              </w:rPr>
            </w:pPr>
            <w:r>
              <w:rPr>
                <w:rFonts w:cs="Arial"/>
                <w:sz w:val="20"/>
                <w:szCs w:val="20"/>
                <w:lang w:val="en-GB"/>
              </w:rPr>
              <w:t xml:space="preserve">For this elective period, the student can take: </w:t>
            </w:r>
          </w:p>
          <w:p w14:paraId="0A5A205E" w14:textId="77777777" w:rsidR="001522E8" w:rsidRPr="00772C16" w:rsidRDefault="001522E8" w:rsidP="007B6741">
            <w:pPr>
              <w:numPr>
                <w:ilvl w:val="1"/>
                <w:numId w:val="11"/>
              </w:numPr>
              <w:autoSpaceDE w:val="0"/>
              <w:autoSpaceDN w:val="0"/>
              <w:spacing w:line="276" w:lineRule="auto"/>
              <w:ind w:left="885" w:hanging="425"/>
              <w:contextualSpacing/>
              <w:rPr>
                <w:rFonts w:ascii="Calibri" w:hAnsi="Calibri" w:cs="Arial"/>
                <w:sz w:val="20"/>
                <w:szCs w:val="20"/>
                <w:lang w:val="en-US"/>
              </w:rPr>
            </w:pPr>
            <w:r>
              <w:rPr>
                <w:rFonts w:cs="Arial"/>
                <w:sz w:val="20"/>
                <w:szCs w:val="20"/>
                <w:lang w:val="en-GB"/>
              </w:rPr>
              <w:t>a minor (as a coherent package of related units of education)</w:t>
            </w:r>
            <w:r>
              <w:rPr>
                <w:rFonts w:ascii="Calibri" w:hAnsi="Calibri" w:cs="Arial"/>
                <w:sz w:val="20"/>
                <w:szCs w:val="20"/>
                <w:lang w:val="en-GB"/>
              </w:rPr>
              <w:t xml:space="preserve"> </w:t>
            </w:r>
          </w:p>
          <w:p w14:paraId="3E986E7F" w14:textId="77777777" w:rsidR="001522E8" w:rsidRPr="00772C16" w:rsidRDefault="001522E8" w:rsidP="007B6741">
            <w:pPr>
              <w:numPr>
                <w:ilvl w:val="1"/>
                <w:numId w:val="11"/>
              </w:numPr>
              <w:autoSpaceDE w:val="0"/>
              <w:autoSpaceDN w:val="0"/>
              <w:spacing w:line="276" w:lineRule="auto"/>
              <w:ind w:left="885" w:hanging="425"/>
              <w:contextualSpacing/>
              <w:rPr>
                <w:rFonts w:ascii="Calibri" w:hAnsi="Calibri" w:cs="Arial"/>
                <w:sz w:val="20"/>
                <w:szCs w:val="20"/>
                <w:lang w:val="en-US"/>
              </w:rPr>
            </w:pPr>
            <w:r>
              <w:rPr>
                <w:rFonts w:cs="Arial"/>
                <w:sz w:val="20"/>
                <w:szCs w:val="20"/>
                <w:lang w:val="en-GB"/>
              </w:rPr>
              <w:t xml:space="preserve">individual choice of </w:t>
            </w:r>
            <w:r w:rsidRPr="008E2122">
              <w:rPr>
                <w:rFonts w:cs="Arial"/>
                <w:strike/>
                <w:sz w:val="20"/>
                <w:szCs w:val="20"/>
                <w:lang w:val="en-GB"/>
              </w:rPr>
              <w:t>at least five units of</w:t>
            </w:r>
            <w:r>
              <w:rPr>
                <w:rFonts w:cs="Arial"/>
                <w:sz w:val="20"/>
                <w:szCs w:val="20"/>
                <w:lang w:val="en-GB"/>
              </w:rPr>
              <w:t xml:space="preserve"> education at the faculty or elsewhere, of which at least two (12 EC) must be at level 300</w:t>
            </w:r>
          </w:p>
          <w:p w14:paraId="78D3C863" w14:textId="77777777" w:rsidR="00EA1AE5" w:rsidRPr="007E1A28" w:rsidRDefault="00EA1AE5" w:rsidP="007B6741">
            <w:pPr>
              <w:numPr>
                <w:ilvl w:val="1"/>
                <w:numId w:val="11"/>
              </w:numPr>
              <w:autoSpaceDE w:val="0"/>
              <w:autoSpaceDN w:val="0"/>
              <w:spacing w:line="276" w:lineRule="auto"/>
              <w:ind w:left="885" w:hanging="425"/>
              <w:contextualSpacing/>
              <w:rPr>
                <w:rFonts w:ascii="Calibri" w:hAnsi="Calibri" w:cs="Arial"/>
                <w:sz w:val="20"/>
                <w:szCs w:val="20"/>
              </w:rPr>
            </w:pPr>
            <w:r>
              <w:rPr>
                <w:rFonts w:cs="Arial"/>
                <w:sz w:val="20"/>
                <w:szCs w:val="20"/>
                <w:lang w:val="en-GB"/>
              </w:rPr>
              <w:t>[</w:t>
            </w:r>
            <w:proofErr w:type="spellStart"/>
            <w:r>
              <w:rPr>
                <w:rFonts w:cs="Arial"/>
                <w:i/>
                <w:iCs/>
                <w:sz w:val="16"/>
                <w:szCs w:val="16"/>
                <w:lang w:val="en-GB"/>
              </w:rPr>
              <w:t>keuze</w:t>
            </w:r>
            <w:proofErr w:type="spellEnd"/>
            <w:r>
              <w:rPr>
                <w:rFonts w:cs="Arial"/>
                <w:sz w:val="20"/>
                <w:szCs w:val="20"/>
                <w:lang w:val="en-GB"/>
              </w:rPr>
              <w:t>: a work placement]</w:t>
            </w:r>
          </w:p>
        </w:tc>
        <w:tc>
          <w:tcPr>
            <w:tcW w:w="1337" w:type="dxa"/>
          </w:tcPr>
          <w:p w14:paraId="6FBB7E64" w14:textId="77777777" w:rsidR="001522E8" w:rsidRPr="00144DBE" w:rsidRDefault="001522E8" w:rsidP="001522E8">
            <w:pPr>
              <w:autoSpaceDE w:val="0"/>
              <w:autoSpaceDN w:val="0"/>
              <w:spacing w:line="276" w:lineRule="auto"/>
              <w:rPr>
                <w:rFonts w:cs="Arial"/>
                <w:sz w:val="16"/>
                <w:szCs w:val="16"/>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06ECA90F" w14:textId="2C7463A2" w:rsidR="001522E8" w:rsidRPr="00144DBE" w:rsidRDefault="001522E8" w:rsidP="001522E8">
            <w:pPr>
              <w:autoSpaceDE w:val="0"/>
              <w:autoSpaceDN w:val="0"/>
              <w:spacing w:line="276" w:lineRule="auto"/>
              <w:rPr>
                <w:rFonts w:cs="Arial"/>
                <w:sz w:val="16"/>
                <w:szCs w:val="16"/>
              </w:rPr>
            </w:pPr>
            <w:r>
              <w:rPr>
                <w:rFonts w:cs="Arial"/>
                <w:sz w:val="16"/>
                <w:szCs w:val="16"/>
                <w:lang w:val="en-GB"/>
              </w:rPr>
              <w:t>see Appendix III</w:t>
            </w:r>
          </w:p>
        </w:tc>
      </w:tr>
      <w:tr w:rsidR="001522E8" w:rsidRPr="004C4CCA" w14:paraId="44A7E817" w14:textId="77777777" w:rsidTr="00DB33F6">
        <w:tc>
          <w:tcPr>
            <w:tcW w:w="7797" w:type="dxa"/>
            <w:shd w:val="clear" w:color="auto" w:fill="auto"/>
          </w:tcPr>
          <w:p w14:paraId="674DEEB3" w14:textId="77777777" w:rsidR="001522E8" w:rsidRPr="00772C16" w:rsidRDefault="001522E8" w:rsidP="007B6741">
            <w:pPr>
              <w:numPr>
                <w:ilvl w:val="0"/>
                <w:numId w:val="12"/>
              </w:numPr>
              <w:autoSpaceDE w:val="0"/>
              <w:autoSpaceDN w:val="0"/>
              <w:spacing w:line="276" w:lineRule="auto"/>
              <w:ind w:left="459" w:hanging="425"/>
              <w:contextualSpacing/>
              <w:rPr>
                <w:rFonts w:cs="Arial"/>
                <w:sz w:val="20"/>
                <w:szCs w:val="20"/>
                <w:lang w:val="en-US"/>
              </w:rPr>
            </w:pPr>
            <w:r>
              <w:rPr>
                <w:rFonts w:cs="Arial"/>
                <w:sz w:val="20"/>
                <w:szCs w:val="20"/>
                <w:lang w:val="en-GB"/>
              </w:rPr>
              <w:t>Prior consent must be obtained from the Examination Board.</w:t>
            </w:r>
          </w:p>
        </w:tc>
        <w:tc>
          <w:tcPr>
            <w:tcW w:w="1337" w:type="dxa"/>
          </w:tcPr>
          <w:p w14:paraId="33CB2D35" w14:textId="77777777" w:rsidR="001522E8" w:rsidRPr="00772C16" w:rsidRDefault="001522E8" w:rsidP="001522E8">
            <w:pPr>
              <w:autoSpaceDE w:val="0"/>
              <w:autoSpaceDN w:val="0"/>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14921E7A" w14:textId="29A0ACB6" w:rsidR="001522E8" w:rsidRPr="00772C16" w:rsidRDefault="001522E8" w:rsidP="001522E8">
            <w:pPr>
              <w:autoSpaceDE w:val="0"/>
              <w:autoSpaceDN w:val="0"/>
              <w:spacing w:line="276" w:lineRule="auto"/>
              <w:rPr>
                <w:rFonts w:cs="Arial"/>
                <w:sz w:val="16"/>
                <w:szCs w:val="16"/>
                <w:lang w:val="en-US"/>
              </w:rPr>
            </w:pPr>
            <w:r>
              <w:rPr>
                <w:rFonts w:cs="Arial"/>
                <w:sz w:val="16"/>
                <w:szCs w:val="16"/>
                <w:lang w:val="en-GB"/>
              </w:rPr>
              <w:t>see Appendix III</w:t>
            </w:r>
          </w:p>
        </w:tc>
      </w:tr>
    </w:tbl>
    <w:p w14:paraId="787F95EA" w14:textId="77777777" w:rsidR="00FF218A" w:rsidRPr="00772C16" w:rsidRDefault="00FF218A" w:rsidP="002F2E3E">
      <w:pPr>
        <w:keepNext/>
        <w:keepLines/>
        <w:spacing w:line="276" w:lineRule="auto"/>
        <w:outlineLvl w:val="1"/>
        <w:rPr>
          <w:rFonts w:eastAsiaTheme="majorEastAsia" w:cs="Arial"/>
          <w:bCs/>
          <w:color w:val="0000FF"/>
          <w:sz w:val="20"/>
          <w:szCs w:val="20"/>
          <w:lang w:val="en-US"/>
        </w:rPr>
      </w:pPr>
    </w:p>
    <w:p w14:paraId="51A730DC" w14:textId="77777777" w:rsidR="003D1F88" w:rsidRPr="007D2BD4" w:rsidRDefault="00FF218A" w:rsidP="002F2E3E">
      <w:pPr>
        <w:keepNext/>
        <w:keepLines/>
        <w:spacing w:line="276" w:lineRule="auto"/>
        <w:outlineLvl w:val="1"/>
        <w:rPr>
          <w:rFonts w:eastAsiaTheme="majorEastAsia" w:cs="Arial"/>
          <w:bCs/>
          <w:color w:val="0000FF"/>
          <w:sz w:val="20"/>
          <w:szCs w:val="20"/>
        </w:rPr>
      </w:pPr>
      <w:bookmarkStart w:id="170" w:name="_Toc139971003"/>
      <w:r>
        <w:rPr>
          <w:rFonts w:eastAsiaTheme="majorEastAsia" w:cs="Arial"/>
          <w:color w:val="0000FF"/>
          <w:sz w:val="20"/>
          <w:szCs w:val="20"/>
          <w:lang w:val="en-GB"/>
        </w:rPr>
        <w:t>Article 12.2 Minors</w:t>
      </w:r>
      <w:bookmarkEnd w:id="170"/>
    </w:p>
    <w:tbl>
      <w:tblPr>
        <w:tblStyle w:val="Tabelraster3"/>
        <w:tblW w:w="0" w:type="auto"/>
        <w:tblInd w:w="108" w:type="dxa"/>
        <w:tblLook w:val="04A0" w:firstRow="1" w:lastRow="0" w:firstColumn="1" w:lastColumn="0" w:noHBand="0" w:noVBand="1"/>
      </w:tblPr>
      <w:tblGrid>
        <w:gridCol w:w="7607"/>
        <w:gridCol w:w="1301"/>
      </w:tblGrid>
      <w:tr w:rsidR="001522E8" w:rsidRPr="004C4CCA" w14:paraId="0CC53259" w14:textId="77777777" w:rsidTr="001522E8">
        <w:trPr>
          <w:trHeight w:val="545"/>
        </w:trPr>
        <w:tc>
          <w:tcPr>
            <w:tcW w:w="7797" w:type="dxa"/>
          </w:tcPr>
          <w:p w14:paraId="160A55B2" w14:textId="77777777" w:rsidR="001522E8" w:rsidRPr="00772C16" w:rsidRDefault="001522E8" w:rsidP="007B6741">
            <w:pPr>
              <w:numPr>
                <w:ilvl w:val="0"/>
                <w:numId w:val="13"/>
              </w:numPr>
              <w:autoSpaceDE w:val="0"/>
              <w:autoSpaceDN w:val="0"/>
              <w:spacing w:line="276" w:lineRule="auto"/>
              <w:ind w:left="459" w:hanging="425"/>
              <w:contextualSpacing/>
              <w:rPr>
                <w:rFonts w:cs="Arial"/>
                <w:sz w:val="20"/>
                <w:szCs w:val="20"/>
                <w:lang w:val="en-US"/>
              </w:rPr>
            </w:pPr>
            <w:r>
              <w:rPr>
                <w:sz w:val="20"/>
                <w:szCs w:val="20"/>
                <w:lang w:val="en-GB"/>
              </w:rPr>
              <w:t xml:space="preserve">Students who meet the admission requirements can take a ‘University minor’ without prior consent from the Examination Board. </w:t>
            </w:r>
          </w:p>
        </w:tc>
        <w:tc>
          <w:tcPr>
            <w:tcW w:w="1314" w:type="dxa"/>
          </w:tcPr>
          <w:p w14:paraId="2586451D" w14:textId="77777777" w:rsidR="001522E8" w:rsidRPr="00772C16" w:rsidRDefault="001522E8" w:rsidP="001522E8">
            <w:pPr>
              <w:autoSpaceDE w:val="0"/>
              <w:autoSpaceDN w:val="0"/>
              <w:spacing w:line="276" w:lineRule="auto"/>
              <w:rPr>
                <w:rFonts w:cs="Arial"/>
                <w:sz w:val="16"/>
                <w:szCs w:val="16"/>
                <w:lang w:val="en-US"/>
              </w:rPr>
            </w:pPr>
            <w:r>
              <w:rPr>
                <w:rFonts w:cs="Arial"/>
                <w:sz w:val="16"/>
                <w:szCs w:val="16"/>
                <w:lang w:val="en-GB"/>
              </w:rPr>
              <w:t xml:space="preserve">Ordinance </w:t>
            </w:r>
            <w:proofErr w:type="spellStart"/>
            <w:r>
              <w:rPr>
                <w:rFonts w:cs="Arial"/>
                <w:sz w:val="16"/>
                <w:szCs w:val="16"/>
                <w:lang w:val="en-GB"/>
              </w:rPr>
              <w:t>CvB</w:t>
            </w:r>
            <w:proofErr w:type="spellEnd"/>
            <w:r>
              <w:rPr>
                <w:rFonts w:cs="Arial"/>
                <w:sz w:val="16"/>
                <w:szCs w:val="16"/>
                <w:lang w:val="en-GB"/>
              </w:rPr>
              <w:t xml:space="preserve">, </w:t>
            </w:r>
          </w:p>
          <w:p w14:paraId="2B162CE6" w14:textId="0BDBA1B6" w:rsidR="001522E8" w:rsidRPr="00772C16" w:rsidRDefault="001522E8" w:rsidP="001522E8">
            <w:pPr>
              <w:autoSpaceDE w:val="0"/>
              <w:autoSpaceDN w:val="0"/>
              <w:spacing w:line="276" w:lineRule="auto"/>
              <w:rPr>
                <w:rFonts w:cs="Arial"/>
                <w:color w:val="000000"/>
                <w:sz w:val="16"/>
                <w:szCs w:val="16"/>
                <w:lang w:val="en-US"/>
              </w:rPr>
            </w:pPr>
            <w:r>
              <w:rPr>
                <w:rFonts w:cs="Arial"/>
                <w:sz w:val="16"/>
                <w:szCs w:val="16"/>
                <w:lang w:val="en-GB"/>
              </w:rPr>
              <w:t>see Appendix III</w:t>
            </w:r>
          </w:p>
        </w:tc>
      </w:tr>
      <w:tr w:rsidR="001522E8" w:rsidRPr="001522E8" w14:paraId="5B2FAF6C" w14:textId="77777777" w:rsidTr="00DB33F6">
        <w:tc>
          <w:tcPr>
            <w:tcW w:w="7797" w:type="dxa"/>
          </w:tcPr>
          <w:p w14:paraId="04293C0E" w14:textId="77777777" w:rsidR="001522E8" w:rsidRPr="00772C16" w:rsidRDefault="001522E8" w:rsidP="007B6741">
            <w:pPr>
              <w:numPr>
                <w:ilvl w:val="0"/>
                <w:numId w:val="13"/>
              </w:numPr>
              <w:autoSpaceDE w:val="0"/>
              <w:autoSpaceDN w:val="0"/>
              <w:spacing w:line="276" w:lineRule="auto"/>
              <w:ind w:left="459" w:hanging="425"/>
              <w:contextualSpacing/>
              <w:rPr>
                <w:rFonts w:cs="Arial"/>
                <w:sz w:val="20"/>
                <w:szCs w:val="20"/>
                <w:lang w:val="en-US"/>
              </w:rPr>
            </w:pPr>
            <w:r>
              <w:rPr>
                <w:sz w:val="20"/>
                <w:szCs w:val="20"/>
                <w:lang w:val="en-GB"/>
              </w:rPr>
              <w:t xml:space="preserve">Students can take one of the following minors without prior consent from the Examination Board: </w:t>
            </w:r>
          </w:p>
          <w:p w14:paraId="3CF18FA5" w14:textId="77777777" w:rsidR="001522E8" w:rsidRPr="007E1A28" w:rsidRDefault="001522E8" w:rsidP="003602C8">
            <w:pPr>
              <w:autoSpaceDE w:val="0"/>
              <w:autoSpaceDN w:val="0"/>
              <w:spacing w:line="276" w:lineRule="auto"/>
              <w:ind w:left="459" w:hanging="425"/>
              <w:contextualSpacing/>
              <w:rPr>
                <w:rFonts w:cs="Arial"/>
                <w:sz w:val="20"/>
                <w:szCs w:val="20"/>
              </w:rPr>
            </w:pPr>
            <w:r>
              <w:rPr>
                <w:rFonts w:cs="Arial"/>
                <w:sz w:val="20"/>
                <w:szCs w:val="20"/>
                <w:lang w:val="en-GB"/>
              </w:rPr>
              <w:tab/>
              <w:t>……….</w:t>
            </w:r>
          </w:p>
          <w:p w14:paraId="1A208D60" w14:textId="77777777" w:rsidR="001522E8" w:rsidRPr="007E1A28" w:rsidRDefault="001522E8" w:rsidP="003602C8">
            <w:pPr>
              <w:autoSpaceDE w:val="0"/>
              <w:autoSpaceDN w:val="0"/>
              <w:spacing w:line="276" w:lineRule="auto"/>
              <w:ind w:left="459" w:hanging="425"/>
              <w:contextualSpacing/>
              <w:rPr>
                <w:rFonts w:cs="Arial"/>
                <w:sz w:val="20"/>
                <w:szCs w:val="20"/>
              </w:rPr>
            </w:pPr>
            <w:r>
              <w:rPr>
                <w:rFonts w:cs="Arial"/>
                <w:sz w:val="20"/>
                <w:szCs w:val="20"/>
                <w:lang w:val="en-GB"/>
              </w:rPr>
              <w:tab/>
              <w:t>……….</w:t>
            </w:r>
          </w:p>
          <w:p w14:paraId="6DDC6CF2" w14:textId="77777777" w:rsidR="001522E8" w:rsidRPr="007E1A28" w:rsidRDefault="001522E8" w:rsidP="003602C8">
            <w:pPr>
              <w:autoSpaceDE w:val="0"/>
              <w:autoSpaceDN w:val="0"/>
              <w:spacing w:line="276" w:lineRule="auto"/>
              <w:ind w:left="459" w:hanging="425"/>
              <w:rPr>
                <w:rFonts w:cs="Arial"/>
                <w:sz w:val="20"/>
                <w:szCs w:val="20"/>
              </w:rPr>
            </w:pPr>
          </w:p>
        </w:tc>
        <w:tc>
          <w:tcPr>
            <w:tcW w:w="1314" w:type="dxa"/>
          </w:tcPr>
          <w:p w14:paraId="3C4C6E49" w14:textId="77777777" w:rsidR="001522E8" w:rsidRPr="00144DBE" w:rsidRDefault="001522E8" w:rsidP="001522E8">
            <w:pPr>
              <w:autoSpaceDE w:val="0"/>
              <w:autoSpaceDN w:val="0"/>
              <w:spacing w:line="276" w:lineRule="auto"/>
              <w:rPr>
                <w:rFonts w:cs="Arial"/>
                <w:color w:val="000000"/>
                <w:sz w:val="16"/>
                <w:szCs w:val="16"/>
              </w:rPr>
            </w:pPr>
            <w:r>
              <w:rPr>
                <w:rFonts w:cs="Arial"/>
                <w:sz w:val="16"/>
                <w:szCs w:val="16"/>
                <w:lang w:val="en-GB"/>
              </w:rPr>
              <w:t>Advice OLC; (7.13a)</w:t>
            </w:r>
          </w:p>
        </w:tc>
      </w:tr>
    </w:tbl>
    <w:p w14:paraId="4F69B852" w14:textId="77777777" w:rsidR="00D97446" w:rsidRDefault="00D97446" w:rsidP="002F2E3E">
      <w:pPr>
        <w:autoSpaceDE w:val="0"/>
        <w:autoSpaceDN w:val="0"/>
        <w:spacing w:line="276" w:lineRule="auto"/>
        <w:rPr>
          <w:rFonts w:cs="Arial"/>
          <w:b/>
          <w:color w:val="1F497D"/>
          <w:sz w:val="20"/>
          <w:szCs w:val="20"/>
        </w:rPr>
      </w:pPr>
    </w:p>
    <w:p w14:paraId="25D105D2" w14:textId="77777777" w:rsidR="00FF218A" w:rsidRPr="00EF75E6" w:rsidRDefault="00FF218A" w:rsidP="002F2E3E">
      <w:pPr>
        <w:autoSpaceDE w:val="0"/>
        <w:autoSpaceDN w:val="0"/>
        <w:spacing w:line="276" w:lineRule="auto"/>
        <w:rPr>
          <w:rFonts w:cs="Arial"/>
          <w:b/>
          <w:color w:val="1F497D"/>
          <w:sz w:val="20"/>
          <w:szCs w:val="20"/>
        </w:rPr>
      </w:pPr>
    </w:p>
    <w:p w14:paraId="5ED90F92" w14:textId="77777777" w:rsidR="00A274E8" w:rsidRPr="006248B9" w:rsidRDefault="006248B9" w:rsidP="002F2E3E">
      <w:pPr>
        <w:pStyle w:val="Kop1"/>
        <w:spacing w:before="0" w:line="276" w:lineRule="auto"/>
        <w:rPr>
          <w:rFonts w:asciiTheme="minorHAnsi" w:hAnsiTheme="minorHAnsi" w:cs="Arial"/>
          <w:color w:val="1F497D"/>
          <w:sz w:val="22"/>
          <w:szCs w:val="22"/>
        </w:rPr>
      </w:pPr>
      <w:bookmarkStart w:id="171" w:name="_Toc422124515"/>
      <w:bookmarkStart w:id="172" w:name="_Toc422070403"/>
      <w:bookmarkStart w:id="173" w:name="_Toc139971004"/>
      <w:r>
        <w:rPr>
          <w:rFonts w:asciiTheme="minorHAnsi" w:hAnsiTheme="minorHAnsi" w:cs="Arial"/>
          <w:color w:val="1F497D"/>
          <w:sz w:val="22"/>
          <w:szCs w:val="22"/>
          <w:lang w:val="en-GB"/>
        </w:rPr>
        <w:t>13. Honours programme</w:t>
      </w:r>
      <w:bookmarkEnd w:id="171"/>
      <w:bookmarkEnd w:id="172"/>
      <w:bookmarkEnd w:id="173"/>
      <w:r>
        <w:rPr>
          <w:rFonts w:asciiTheme="minorHAnsi" w:hAnsiTheme="minorHAnsi" w:cs="Arial"/>
          <w:color w:val="1F497D"/>
          <w:sz w:val="22"/>
          <w:szCs w:val="22"/>
          <w:lang w:val="en-GB"/>
        </w:rPr>
        <w:t xml:space="preserve"> </w:t>
      </w:r>
    </w:p>
    <w:p w14:paraId="48373C6A" w14:textId="77777777" w:rsidR="0003516A" w:rsidRPr="00EF75E6" w:rsidRDefault="0003516A" w:rsidP="002F2E3E">
      <w:pPr>
        <w:pStyle w:val="Kop2"/>
        <w:spacing w:before="0" w:line="276" w:lineRule="auto"/>
        <w:rPr>
          <w:rFonts w:asciiTheme="minorHAnsi" w:hAnsiTheme="minorHAnsi"/>
        </w:rPr>
      </w:pPr>
    </w:p>
    <w:p w14:paraId="0A158953" w14:textId="77777777" w:rsidR="00A274E8" w:rsidRPr="00EF75E6" w:rsidRDefault="00820BC1" w:rsidP="002F2E3E">
      <w:pPr>
        <w:pStyle w:val="Kop2"/>
        <w:spacing w:before="0" w:line="276" w:lineRule="auto"/>
        <w:rPr>
          <w:rFonts w:asciiTheme="minorHAnsi" w:hAnsiTheme="minorHAnsi"/>
        </w:rPr>
      </w:pPr>
      <w:bookmarkStart w:id="174" w:name="_Toc139971005"/>
      <w:r>
        <w:rPr>
          <w:rFonts w:asciiTheme="minorHAnsi" w:hAnsiTheme="minorHAnsi" w:cs="Arial"/>
          <w:b w:val="0"/>
          <w:bCs w:val="0"/>
          <w:color w:val="0000FF"/>
          <w:sz w:val="20"/>
          <w:szCs w:val="20"/>
          <w:lang w:val="en-GB"/>
        </w:rPr>
        <w:t>Article 13.1 Honours components</w:t>
      </w:r>
      <w:bookmarkEnd w:id="174"/>
      <w:r>
        <w:rPr>
          <w:rFonts w:asciiTheme="minorHAnsi" w:hAnsiTheme="minorHAnsi" w:cs="Arial"/>
          <w:b w:val="0"/>
          <w:bCs w:val="0"/>
          <w:color w:val="0000FF"/>
          <w:sz w:val="20"/>
          <w:szCs w:val="20"/>
          <w:lang w:val="en-GB"/>
        </w:rPr>
        <w:t xml:space="preserve"> </w:t>
      </w:r>
    </w:p>
    <w:p w14:paraId="7741EE52" w14:textId="78545CC0" w:rsidR="00CC6D87" w:rsidRPr="00772C16" w:rsidRDefault="00CC6D87" w:rsidP="002F2E3E">
      <w:pPr>
        <w:spacing w:line="276" w:lineRule="auto"/>
        <w:rPr>
          <w:rFonts w:cs="Arial"/>
          <w:sz w:val="20"/>
          <w:szCs w:val="20"/>
          <w:lang w:val="en-US"/>
        </w:rPr>
      </w:pPr>
      <w:r>
        <w:rPr>
          <w:rFonts w:cs="Arial"/>
          <w:sz w:val="20"/>
          <w:szCs w:val="20"/>
          <w:lang w:val="en-GB"/>
        </w:rPr>
        <w:t>The components of the honours programme offered by the faculty or the programme 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0"/>
        <w:gridCol w:w="984"/>
        <w:gridCol w:w="972"/>
        <w:gridCol w:w="1055"/>
        <w:gridCol w:w="1207"/>
      </w:tblGrid>
      <w:tr w:rsidR="00CC6D87" w:rsidRPr="00EF75E6" w14:paraId="1EC8F2D4" w14:textId="77777777" w:rsidTr="00FF218A">
        <w:tc>
          <w:tcPr>
            <w:tcW w:w="4820" w:type="dxa"/>
          </w:tcPr>
          <w:p w14:paraId="3760B055" w14:textId="77777777" w:rsidR="00CC6D87" w:rsidRPr="00772C16" w:rsidRDefault="00CC6D87" w:rsidP="00522DFF">
            <w:pPr>
              <w:spacing w:line="276" w:lineRule="auto"/>
              <w:rPr>
                <w:rFonts w:cs="Arial"/>
                <w:sz w:val="20"/>
                <w:szCs w:val="20"/>
                <w:lang w:val="en-US"/>
              </w:rPr>
            </w:pPr>
            <w:r>
              <w:rPr>
                <w:rFonts w:cs="Arial"/>
                <w:sz w:val="20"/>
                <w:szCs w:val="20"/>
                <w:lang w:val="en-GB"/>
              </w:rPr>
              <w:t>Name of unit of education</w:t>
            </w:r>
          </w:p>
        </w:tc>
        <w:tc>
          <w:tcPr>
            <w:tcW w:w="992" w:type="dxa"/>
          </w:tcPr>
          <w:p w14:paraId="13598021" w14:textId="77777777" w:rsidR="00CC6D87" w:rsidRPr="00EF75E6" w:rsidRDefault="00CC6D87" w:rsidP="002F2E3E">
            <w:pPr>
              <w:spacing w:line="276" w:lineRule="auto"/>
              <w:rPr>
                <w:rFonts w:cs="Arial"/>
                <w:sz w:val="20"/>
                <w:szCs w:val="20"/>
              </w:rPr>
            </w:pPr>
            <w:r>
              <w:rPr>
                <w:rFonts w:cs="Arial"/>
                <w:sz w:val="20"/>
                <w:szCs w:val="20"/>
                <w:lang w:val="en-GB"/>
              </w:rPr>
              <w:t>course code</w:t>
            </w:r>
          </w:p>
        </w:tc>
        <w:tc>
          <w:tcPr>
            <w:tcW w:w="992" w:type="dxa"/>
          </w:tcPr>
          <w:p w14:paraId="6B951DE5" w14:textId="77777777" w:rsidR="00CC6D87" w:rsidRPr="00EF75E6" w:rsidRDefault="00CC6D87" w:rsidP="002F2E3E">
            <w:pPr>
              <w:spacing w:line="276" w:lineRule="auto"/>
              <w:rPr>
                <w:rFonts w:cs="Arial"/>
                <w:sz w:val="20"/>
                <w:szCs w:val="20"/>
              </w:rPr>
            </w:pPr>
            <w:r>
              <w:rPr>
                <w:rFonts w:cs="Arial"/>
                <w:sz w:val="20"/>
                <w:szCs w:val="20"/>
                <w:lang w:val="en-GB"/>
              </w:rPr>
              <w:t>nr of EC</w:t>
            </w:r>
          </w:p>
          <w:p w14:paraId="52A8C4F7" w14:textId="77777777" w:rsidR="00CC6D87" w:rsidRPr="00EF75E6" w:rsidRDefault="00CC6D87" w:rsidP="002F2E3E">
            <w:pPr>
              <w:spacing w:line="276" w:lineRule="auto"/>
              <w:rPr>
                <w:rFonts w:cs="Arial"/>
                <w:sz w:val="20"/>
                <w:szCs w:val="20"/>
              </w:rPr>
            </w:pPr>
          </w:p>
        </w:tc>
        <w:tc>
          <w:tcPr>
            <w:tcW w:w="1071" w:type="dxa"/>
          </w:tcPr>
          <w:p w14:paraId="2F990B6D" w14:textId="77777777" w:rsidR="00CC6D87" w:rsidRPr="00EF75E6" w:rsidRDefault="00CC6D87" w:rsidP="002F2E3E">
            <w:pPr>
              <w:spacing w:line="276" w:lineRule="auto"/>
              <w:rPr>
                <w:rFonts w:cs="Arial"/>
                <w:sz w:val="20"/>
                <w:szCs w:val="20"/>
              </w:rPr>
            </w:pPr>
            <w:r>
              <w:rPr>
                <w:rFonts w:cs="Arial"/>
                <w:sz w:val="20"/>
                <w:szCs w:val="20"/>
                <w:lang w:val="en-GB"/>
              </w:rPr>
              <w:t>level</w:t>
            </w:r>
          </w:p>
        </w:tc>
        <w:tc>
          <w:tcPr>
            <w:tcW w:w="1227" w:type="dxa"/>
            <w:vMerge w:val="restart"/>
            <w:tcBorders>
              <w:bottom w:val="nil"/>
            </w:tcBorders>
            <w:shd w:val="clear" w:color="auto" w:fill="auto"/>
          </w:tcPr>
          <w:p w14:paraId="1D582A51" w14:textId="77777777" w:rsidR="00CC6D87" w:rsidRPr="00EF75E6" w:rsidRDefault="00144DBE" w:rsidP="002F2E3E">
            <w:pPr>
              <w:autoSpaceDE w:val="0"/>
              <w:autoSpaceDN w:val="0"/>
              <w:spacing w:line="276" w:lineRule="auto"/>
              <w:rPr>
                <w:rFonts w:cs="Arial"/>
                <w:color w:val="000000"/>
                <w:sz w:val="16"/>
                <w:szCs w:val="16"/>
              </w:rPr>
            </w:pPr>
            <w:r>
              <w:rPr>
                <w:rFonts w:cs="Arial"/>
                <w:color w:val="000000"/>
                <w:sz w:val="16"/>
                <w:szCs w:val="16"/>
                <w:lang w:val="en-GB"/>
              </w:rPr>
              <w:t>Advice OLC;</w:t>
            </w:r>
          </w:p>
          <w:p w14:paraId="5A5C3779" w14:textId="77777777" w:rsidR="00CC6D87" w:rsidRPr="00EF75E6" w:rsidRDefault="00CC6D87" w:rsidP="002F2E3E">
            <w:pPr>
              <w:spacing w:line="276" w:lineRule="auto"/>
            </w:pPr>
            <w:r>
              <w:rPr>
                <w:rFonts w:cs="Arial"/>
                <w:color w:val="000000"/>
                <w:sz w:val="16"/>
                <w:szCs w:val="16"/>
                <w:lang w:val="en-GB"/>
              </w:rPr>
              <w:t>(7.13 a)</w:t>
            </w:r>
          </w:p>
        </w:tc>
      </w:tr>
      <w:tr w:rsidR="00CC6D87" w:rsidRPr="00EF75E6" w14:paraId="42A919FB" w14:textId="77777777" w:rsidTr="00FF218A">
        <w:tc>
          <w:tcPr>
            <w:tcW w:w="4820" w:type="dxa"/>
          </w:tcPr>
          <w:p w14:paraId="1E1868A3" w14:textId="77777777" w:rsidR="00CC6D87" w:rsidRPr="00EF75E6" w:rsidRDefault="00CC6D87" w:rsidP="002F2E3E">
            <w:pPr>
              <w:spacing w:line="276" w:lineRule="auto"/>
              <w:rPr>
                <w:rFonts w:cs="Arial"/>
                <w:sz w:val="20"/>
                <w:szCs w:val="20"/>
              </w:rPr>
            </w:pPr>
          </w:p>
        </w:tc>
        <w:tc>
          <w:tcPr>
            <w:tcW w:w="992" w:type="dxa"/>
          </w:tcPr>
          <w:p w14:paraId="297302D8" w14:textId="77777777" w:rsidR="00CC6D87" w:rsidRPr="00EF75E6" w:rsidRDefault="00CC6D87" w:rsidP="002F2E3E">
            <w:pPr>
              <w:spacing w:line="276" w:lineRule="auto"/>
              <w:rPr>
                <w:rFonts w:cs="Arial"/>
                <w:sz w:val="20"/>
                <w:szCs w:val="20"/>
              </w:rPr>
            </w:pPr>
          </w:p>
        </w:tc>
        <w:tc>
          <w:tcPr>
            <w:tcW w:w="992" w:type="dxa"/>
          </w:tcPr>
          <w:p w14:paraId="3C40D2D7" w14:textId="77777777" w:rsidR="00CC6D87" w:rsidRPr="00EF75E6" w:rsidRDefault="00CC6D87" w:rsidP="002F2E3E">
            <w:pPr>
              <w:spacing w:line="276" w:lineRule="auto"/>
              <w:rPr>
                <w:rFonts w:cs="Arial"/>
                <w:sz w:val="20"/>
                <w:szCs w:val="20"/>
              </w:rPr>
            </w:pPr>
          </w:p>
        </w:tc>
        <w:tc>
          <w:tcPr>
            <w:tcW w:w="1071" w:type="dxa"/>
          </w:tcPr>
          <w:p w14:paraId="1DE548B1" w14:textId="77777777" w:rsidR="00CC6D87" w:rsidRPr="00EF75E6" w:rsidRDefault="00CC6D87" w:rsidP="002F2E3E">
            <w:pPr>
              <w:spacing w:line="276" w:lineRule="auto"/>
              <w:rPr>
                <w:rFonts w:cs="Arial"/>
                <w:sz w:val="20"/>
                <w:szCs w:val="20"/>
              </w:rPr>
            </w:pPr>
          </w:p>
        </w:tc>
        <w:tc>
          <w:tcPr>
            <w:tcW w:w="1227" w:type="dxa"/>
            <w:vMerge/>
            <w:tcBorders>
              <w:bottom w:val="nil"/>
            </w:tcBorders>
            <w:shd w:val="clear" w:color="auto" w:fill="auto"/>
          </w:tcPr>
          <w:p w14:paraId="002265D4" w14:textId="77777777" w:rsidR="00CC6D87" w:rsidRPr="00EF75E6" w:rsidRDefault="00CC6D87" w:rsidP="002F2E3E">
            <w:pPr>
              <w:spacing w:line="276" w:lineRule="auto"/>
            </w:pPr>
          </w:p>
        </w:tc>
      </w:tr>
      <w:tr w:rsidR="00CC6D87" w:rsidRPr="00EF75E6" w14:paraId="0FF73CD5" w14:textId="77777777" w:rsidTr="00FF218A">
        <w:tc>
          <w:tcPr>
            <w:tcW w:w="4820" w:type="dxa"/>
          </w:tcPr>
          <w:p w14:paraId="6C569337" w14:textId="77777777" w:rsidR="00CC6D87" w:rsidRPr="00EF75E6" w:rsidRDefault="00CC6D87" w:rsidP="002F2E3E">
            <w:pPr>
              <w:spacing w:line="276" w:lineRule="auto"/>
              <w:rPr>
                <w:rFonts w:cs="Arial"/>
                <w:sz w:val="20"/>
                <w:szCs w:val="20"/>
              </w:rPr>
            </w:pPr>
          </w:p>
        </w:tc>
        <w:tc>
          <w:tcPr>
            <w:tcW w:w="992" w:type="dxa"/>
          </w:tcPr>
          <w:p w14:paraId="505A95D2" w14:textId="77777777" w:rsidR="00CC6D87" w:rsidRPr="00EF75E6" w:rsidRDefault="00CC6D87" w:rsidP="002F2E3E">
            <w:pPr>
              <w:spacing w:line="276" w:lineRule="auto"/>
              <w:rPr>
                <w:rFonts w:cs="Arial"/>
                <w:sz w:val="20"/>
                <w:szCs w:val="20"/>
              </w:rPr>
            </w:pPr>
          </w:p>
        </w:tc>
        <w:tc>
          <w:tcPr>
            <w:tcW w:w="992" w:type="dxa"/>
          </w:tcPr>
          <w:p w14:paraId="3E328868" w14:textId="77777777" w:rsidR="00CC6D87" w:rsidRPr="00EF75E6" w:rsidRDefault="00CC6D87" w:rsidP="002F2E3E">
            <w:pPr>
              <w:spacing w:line="276" w:lineRule="auto"/>
              <w:rPr>
                <w:rFonts w:cs="Arial"/>
                <w:sz w:val="20"/>
                <w:szCs w:val="20"/>
              </w:rPr>
            </w:pPr>
          </w:p>
        </w:tc>
        <w:tc>
          <w:tcPr>
            <w:tcW w:w="1071" w:type="dxa"/>
          </w:tcPr>
          <w:p w14:paraId="33A7E5EF" w14:textId="77777777" w:rsidR="00CC6D87" w:rsidRPr="00EF75E6" w:rsidRDefault="00CC6D87" w:rsidP="002F2E3E">
            <w:pPr>
              <w:spacing w:line="276" w:lineRule="auto"/>
              <w:rPr>
                <w:rFonts w:cs="Arial"/>
                <w:sz w:val="20"/>
                <w:szCs w:val="20"/>
              </w:rPr>
            </w:pPr>
          </w:p>
        </w:tc>
        <w:tc>
          <w:tcPr>
            <w:tcW w:w="1227" w:type="dxa"/>
            <w:vMerge/>
            <w:tcBorders>
              <w:bottom w:val="nil"/>
            </w:tcBorders>
            <w:shd w:val="clear" w:color="auto" w:fill="auto"/>
          </w:tcPr>
          <w:p w14:paraId="4B2CC7BB" w14:textId="77777777" w:rsidR="00CC6D87" w:rsidRPr="00EF75E6" w:rsidRDefault="00CC6D87" w:rsidP="002F2E3E">
            <w:pPr>
              <w:spacing w:line="276" w:lineRule="auto"/>
            </w:pPr>
          </w:p>
        </w:tc>
      </w:tr>
      <w:tr w:rsidR="00CC6D87" w:rsidRPr="00EF75E6" w14:paraId="5B6464B2" w14:textId="77777777" w:rsidTr="00FF218A">
        <w:tc>
          <w:tcPr>
            <w:tcW w:w="4820" w:type="dxa"/>
          </w:tcPr>
          <w:p w14:paraId="1AE58070" w14:textId="77777777" w:rsidR="00CC6D87" w:rsidRPr="00EF75E6" w:rsidRDefault="00CC6D87" w:rsidP="002F2E3E">
            <w:pPr>
              <w:spacing w:line="276" w:lineRule="auto"/>
              <w:rPr>
                <w:rFonts w:cs="Arial"/>
                <w:sz w:val="20"/>
                <w:szCs w:val="20"/>
              </w:rPr>
            </w:pPr>
          </w:p>
        </w:tc>
        <w:tc>
          <w:tcPr>
            <w:tcW w:w="992" w:type="dxa"/>
          </w:tcPr>
          <w:p w14:paraId="717CFFFB" w14:textId="77777777" w:rsidR="00CC6D87" w:rsidRPr="00EF75E6" w:rsidRDefault="00CC6D87" w:rsidP="002F2E3E">
            <w:pPr>
              <w:spacing w:line="276" w:lineRule="auto"/>
              <w:rPr>
                <w:rFonts w:cs="Arial"/>
                <w:sz w:val="20"/>
                <w:szCs w:val="20"/>
              </w:rPr>
            </w:pPr>
          </w:p>
        </w:tc>
        <w:tc>
          <w:tcPr>
            <w:tcW w:w="992" w:type="dxa"/>
          </w:tcPr>
          <w:p w14:paraId="63754255" w14:textId="77777777" w:rsidR="00CC6D87" w:rsidRPr="00EF75E6" w:rsidRDefault="00CC6D87" w:rsidP="002F2E3E">
            <w:pPr>
              <w:spacing w:line="276" w:lineRule="auto"/>
              <w:rPr>
                <w:rFonts w:cs="Arial"/>
                <w:sz w:val="20"/>
                <w:szCs w:val="20"/>
              </w:rPr>
            </w:pPr>
          </w:p>
        </w:tc>
        <w:tc>
          <w:tcPr>
            <w:tcW w:w="1071" w:type="dxa"/>
          </w:tcPr>
          <w:p w14:paraId="247EA45A" w14:textId="77777777" w:rsidR="00CC6D87" w:rsidRPr="00EF75E6" w:rsidRDefault="00CC6D87" w:rsidP="002F2E3E">
            <w:pPr>
              <w:spacing w:line="276" w:lineRule="auto"/>
              <w:rPr>
                <w:rFonts w:cs="Arial"/>
                <w:sz w:val="20"/>
                <w:szCs w:val="20"/>
              </w:rPr>
            </w:pPr>
          </w:p>
        </w:tc>
        <w:tc>
          <w:tcPr>
            <w:tcW w:w="1227" w:type="dxa"/>
            <w:vMerge/>
            <w:tcBorders>
              <w:bottom w:val="nil"/>
            </w:tcBorders>
            <w:shd w:val="clear" w:color="auto" w:fill="auto"/>
          </w:tcPr>
          <w:p w14:paraId="2973D2A2" w14:textId="77777777" w:rsidR="00CC6D87" w:rsidRPr="00EF75E6" w:rsidRDefault="00CC6D87" w:rsidP="002F2E3E">
            <w:pPr>
              <w:spacing w:line="276" w:lineRule="auto"/>
            </w:pPr>
          </w:p>
        </w:tc>
      </w:tr>
      <w:tr w:rsidR="00CC6D87" w:rsidRPr="00EF75E6" w14:paraId="32CA372D" w14:textId="77777777" w:rsidTr="00FF218A">
        <w:tc>
          <w:tcPr>
            <w:tcW w:w="4820" w:type="dxa"/>
          </w:tcPr>
          <w:p w14:paraId="3577E452" w14:textId="77777777" w:rsidR="00CC6D87" w:rsidRPr="00EF75E6" w:rsidRDefault="00CC6D87" w:rsidP="002F2E3E">
            <w:pPr>
              <w:spacing w:line="276" w:lineRule="auto"/>
              <w:rPr>
                <w:rFonts w:cs="Arial"/>
                <w:sz w:val="20"/>
                <w:szCs w:val="20"/>
              </w:rPr>
            </w:pPr>
          </w:p>
        </w:tc>
        <w:tc>
          <w:tcPr>
            <w:tcW w:w="992" w:type="dxa"/>
          </w:tcPr>
          <w:p w14:paraId="537EE798" w14:textId="77777777" w:rsidR="00CC6D87" w:rsidRPr="00EF75E6" w:rsidRDefault="00CC6D87" w:rsidP="002F2E3E">
            <w:pPr>
              <w:spacing w:line="276" w:lineRule="auto"/>
              <w:rPr>
                <w:rFonts w:cs="Arial"/>
                <w:sz w:val="20"/>
                <w:szCs w:val="20"/>
              </w:rPr>
            </w:pPr>
          </w:p>
        </w:tc>
        <w:tc>
          <w:tcPr>
            <w:tcW w:w="992" w:type="dxa"/>
          </w:tcPr>
          <w:p w14:paraId="468788D6" w14:textId="77777777" w:rsidR="00CC6D87" w:rsidRPr="00EF75E6" w:rsidRDefault="00CC6D87" w:rsidP="002F2E3E">
            <w:pPr>
              <w:spacing w:line="276" w:lineRule="auto"/>
              <w:rPr>
                <w:rFonts w:cs="Arial"/>
                <w:sz w:val="20"/>
                <w:szCs w:val="20"/>
              </w:rPr>
            </w:pPr>
          </w:p>
        </w:tc>
        <w:tc>
          <w:tcPr>
            <w:tcW w:w="1071" w:type="dxa"/>
          </w:tcPr>
          <w:p w14:paraId="589952AE" w14:textId="77777777" w:rsidR="00CC6D87" w:rsidRPr="00EF75E6" w:rsidRDefault="00CC6D87" w:rsidP="002F2E3E">
            <w:pPr>
              <w:spacing w:line="276" w:lineRule="auto"/>
              <w:rPr>
                <w:rFonts w:cs="Arial"/>
                <w:sz w:val="20"/>
                <w:szCs w:val="20"/>
              </w:rPr>
            </w:pPr>
          </w:p>
        </w:tc>
        <w:tc>
          <w:tcPr>
            <w:tcW w:w="1227" w:type="dxa"/>
            <w:vMerge/>
            <w:tcBorders>
              <w:bottom w:val="nil"/>
            </w:tcBorders>
            <w:shd w:val="clear" w:color="auto" w:fill="auto"/>
          </w:tcPr>
          <w:p w14:paraId="0D05CE5B" w14:textId="77777777" w:rsidR="00CC6D87" w:rsidRPr="00EF75E6" w:rsidRDefault="00CC6D87" w:rsidP="002F2E3E">
            <w:pPr>
              <w:spacing w:line="276" w:lineRule="auto"/>
            </w:pPr>
          </w:p>
        </w:tc>
      </w:tr>
      <w:tr w:rsidR="00CC6D87" w:rsidRPr="00EF75E6" w14:paraId="7A70478E" w14:textId="77777777" w:rsidTr="00FF218A">
        <w:tc>
          <w:tcPr>
            <w:tcW w:w="4820" w:type="dxa"/>
          </w:tcPr>
          <w:p w14:paraId="12B38315" w14:textId="77777777" w:rsidR="00CC6D87" w:rsidRPr="00EF75E6" w:rsidRDefault="00CC6D87" w:rsidP="002F2E3E">
            <w:pPr>
              <w:spacing w:line="276" w:lineRule="auto"/>
              <w:rPr>
                <w:rFonts w:cs="Arial"/>
                <w:sz w:val="20"/>
                <w:szCs w:val="20"/>
              </w:rPr>
            </w:pPr>
          </w:p>
        </w:tc>
        <w:tc>
          <w:tcPr>
            <w:tcW w:w="992" w:type="dxa"/>
          </w:tcPr>
          <w:p w14:paraId="0BB865EB" w14:textId="77777777" w:rsidR="00CC6D87" w:rsidRPr="00EF75E6" w:rsidRDefault="00CC6D87" w:rsidP="002F2E3E">
            <w:pPr>
              <w:spacing w:line="276" w:lineRule="auto"/>
              <w:rPr>
                <w:rFonts w:cs="Arial"/>
                <w:sz w:val="20"/>
                <w:szCs w:val="20"/>
              </w:rPr>
            </w:pPr>
          </w:p>
        </w:tc>
        <w:tc>
          <w:tcPr>
            <w:tcW w:w="992" w:type="dxa"/>
          </w:tcPr>
          <w:p w14:paraId="3C2A9F12" w14:textId="77777777" w:rsidR="00CC6D87" w:rsidRPr="00EF75E6" w:rsidRDefault="00CC6D87" w:rsidP="002F2E3E">
            <w:pPr>
              <w:spacing w:line="276" w:lineRule="auto"/>
              <w:rPr>
                <w:rFonts w:cs="Arial"/>
                <w:sz w:val="20"/>
                <w:szCs w:val="20"/>
              </w:rPr>
            </w:pPr>
          </w:p>
        </w:tc>
        <w:tc>
          <w:tcPr>
            <w:tcW w:w="1071" w:type="dxa"/>
          </w:tcPr>
          <w:p w14:paraId="4A253FF1" w14:textId="77777777" w:rsidR="00CC6D87" w:rsidRPr="00EF75E6" w:rsidRDefault="00CC6D87" w:rsidP="002F2E3E">
            <w:pPr>
              <w:spacing w:line="276" w:lineRule="auto"/>
              <w:rPr>
                <w:rFonts w:cs="Arial"/>
                <w:sz w:val="20"/>
                <w:szCs w:val="20"/>
              </w:rPr>
            </w:pPr>
          </w:p>
        </w:tc>
        <w:tc>
          <w:tcPr>
            <w:tcW w:w="1227" w:type="dxa"/>
            <w:vMerge/>
            <w:tcBorders>
              <w:bottom w:val="nil"/>
            </w:tcBorders>
            <w:shd w:val="clear" w:color="auto" w:fill="auto"/>
          </w:tcPr>
          <w:p w14:paraId="1212E88E" w14:textId="77777777" w:rsidR="00CC6D87" w:rsidRPr="00EF75E6" w:rsidRDefault="00CC6D87" w:rsidP="002F2E3E">
            <w:pPr>
              <w:spacing w:line="276" w:lineRule="auto"/>
            </w:pPr>
          </w:p>
        </w:tc>
      </w:tr>
      <w:tr w:rsidR="00CC6D87" w:rsidRPr="00EF75E6" w14:paraId="54B54CD0" w14:textId="77777777" w:rsidTr="00FF218A">
        <w:tc>
          <w:tcPr>
            <w:tcW w:w="4820" w:type="dxa"/>
          </w:tcPr>
          <w:p w14:paraId="407606BA" w14:textId="77777777" w:rsidR="00CC6D87" w:rsidRPr="00EF75E6" w:rsidRDefault="00CC6D87" w:rsidP="002F2E3E">
            <w:pPr>
              <w:spacing w:line="276" w:lineRule="auto"/>
              <w:rPr>
                <w:rFonts w:cs="Arial"/>
                <w:sz w:val="20"/>
                <w:szCs w:val="20"/>
              </w:rPr>
            </w:pPr>
          </w:p>
        </w:tc>
        <w:tc>
          <w:tcPr>
            <w:tcW w:w="992" w:type="dxa"/>
          </w:tcPr>
          <w:p w14:paraId="0AECD608" w14:textId="77777777" w:rsidR="00CC6D87" w:rsidRPr="00EF75E6" w:rsidRDefault="00CC6D87" w:rsidP="002F2E3E">
            <w:pPr>
              <w:spacing w:line="276" w:lineRule="auto"/>
              <w:rPr>
                <w:rFonts w:cs="Arial"/>
                <w:sz w:val="20"/>
                <w:szCs w:val="20"/>
              </w:rPr>
            </w:pPr>
          </w:p>
        </w:tc>
        <w:tc>
          <w:tcPr>
            <w:tcW w:w="992" w:type="dxa"/>
          </w:tcPr>
          <w:p w14:paraId="3ADB96D2" w14:textId="77777777" w:rsidR="00CC6D87" w:rsidRPr="00EF75E6" w:rsidRDefault="00CC6D87" w:rsidP="002F2E3E">
            <w:pPr>
              <w:spacing w:line="276" w:lineRule="auto"/>
              <w:rPr>
                <w:rFonts w:cs="Arial"/>
                <w:sz w:val="20"/>
                <w:szCs w:val="20"/>
              </w:rPr>
            </w:pPr>
          </w:p>
        </w:tc>
        <w:tc>
          <w:tcPr>
            <w:tcW w:w="1071" w:type="dxa"/>
          </w:tcPr>
          <w:p w14:paraId="1535CCAF" w14:textId="77777777" w:rsidR="00CC6D87" w:rsidRPr="00EF75E6" w:rsidRDefault="00CC6D87" w:rsidP="002F2E3E">
            <w:pPr>
              <w:spacing w:line="276" w:lineRule="auto"/>
              <w:rPr>
                <w:rFonts w:cs="Arial"/>
                <w:sz w:val="20"/>
                <w:szCs w:val="20"/>
              </w:rPr>
            </w:pPr>
          </w:p>
        </w:tc>
        <w:tc>
          <w:tcPr>
            <w:tcW w:w="1227" w:type="dxa"/>
            <w:vMerge/>
            <w:tcBorders>
              <w:bottom w:val="single" w:sz="4" w:space="0" w:color="auto"/>
            </w:tcBorders>
            <w:shd w:val="clear" w:color="auto" w:fill="auto"/>
          </w:tcPr>
          <w:p w14:paraId="4BFA199C" w14:textId="77777777" w:rsidR="00CC6D87" w:rsidRPr="00EF75E6" w:rsidRDefault="00CC6D87" w:rsidP="002F2E3E">
            <w:pPr>
              <w:spacing w:line="276" w:lineRule="auto"/>
            </w:pPr>
          </w:p>
        </w:tc>
      </w:tr>
    </w:tbl>
    <w:p w14:paraId="4A50AAEB" w14:textId="77777777" w:rsidR="006F5104" w:rsidRDefault="006F5104" w:rsidP="002F2E3E">
      <w:pPr>
        <w:spacing w:line="276" w:lineRule="auto"/>
        <w:rPr>
          <w:rFonts w:cs="Arial"/>
          <w:sz w:val="20"/>
          <w:szCs w:val="20"/>
        </w:rPr>
      </w:pPr>
    </w:p>
    <w:p w14:paraId="13B9CDAB" w14:textId="77777777" w:rsidR="00FF218A" w:rsidRPr="00EF75E6" w:rsidRDefault="00FF218A" w:rsidP="002F2E3E">
      <w:pPr>
        <w:spacing w:line="276" w:lineRule="auto"/>
        <w:rPr>
          <w:rFonts w:cs="Arial"/>
          <w:sz w:val="20"/>
          <w:szCs w:val="20"/>
        </w:rPr>
      </w:pPr>
    </w:p>
    <w:p w14:paraId="5A13D9DC" w14:textId="77777777" w:rsidR="006F5104" w:rsidRPr="00772C16" w:rsidRDefault="006248B9" w:rsidP="002F2E3E">
      <w:pPr>
        <w:pStyle w:val="Kop1"/>
        <w:spacing w:before="0" w:line="276" w:lineRule="auto"/>
        <w:rPr>
          <w:rFonts w:asciiTheme="minorHAnsi" w:hAnsiTheme="minorHAnsi" w:cs="Arial"/>
          <w:color w:val="1F497D"/>
          <w:sz w:val="22"/>
          <w:szCs w:val="22"/>
          <w:lang w:val="en-US"/>
        </w:rPr>
      </w:pPr>
      <w:bookmarkStart w:id="175" w:name="_Toc422124516"/>
      <w:bookmarkStart w:id="176" w:name="_Toc422070404"/>
      <w:bookmarkStart w:id="177" w:name="_Toc139971006"/>
      <w:r>
        <w:rPr>
          <w:rFonts w:asciiTheme="minorHAnsi" w:hAnsiTheme="minorHAnsi" w:cs="Arial"/>
          <w:color w:val="1F497D"/>
          <w:sz w:val="22"/>
          <w:szCs w:val="22"/>
          <w:lang w:val="en-GB"/>
        </w:rPr>
        <w:t>14. Binding recommendation on continuation of studies</w:t>
      </w:r>
      <w:bookmarkEnd w:id="175"/>
      <w:bookmarkEnd w:id="176"/>
      <w:r>
        <w:rPr>
          <w:rFonts w:asciiTheme="minorHAnsi" w:hAnsiTheme="minorHAnsi" w:cs="Arial"/>
          <w:color w:val="1F497D"/>
          <w:sz w:val="22"/>
          <w:szCs w:val="22"/>
          <w:lang w:val="en-GB"/>
        </w:rPr>
        <w:t xml:space="preserve"> (BSA)</w:t>
      </w:r>
      <w:bookmarkEnd w:id="177"/>
    </w:p>
    <w:p w14:paraId="4699A45D" w14:textId="77777777" w:rsidR="008725E8" w:rsidRPr="00772C16" w:rsidRDefault="008725E8" w:rsidP="002F2E3E">
      <w:pPr>
        <w:spacing w:line="276" w:lineRule="auto"/>
        <w:rPr>
          <w:rFonts w:cs="Arial"/>
          <w:b/>
          <w:color w:val="1F497D"/>
          <w:sz w:val="20"/>
          <w:szCs w:val="20"/>
          <w:lang w:val="en-US"/>
        </w:rPr>
      </w:pPr>
    </w:p>
    <w:p w14:paraId="0F435CA7" w14:textId="77777777" w:rsidR="00F62B68" w:rsidRPr="00EF75E6" w:rsidRDefault="00F62B68" w:rsidP="002F2E3E">
      <w:pPr>
        <w:pStyle w:val="Kop2"/>
        <w:spacing w:before="0" w:line="276" w:lineRule="auto"/>
        <w:rPr>
          <w:rFonts w:asciiTheme="minorHAnsi" w:hAnsiTheme="minorHAnsi" w:cs="Arial"/>
          <w:b w:val="0"/>
          <w:color w:val="0000FF"/>
          <w:sz w:val="20"/>
          <w:szCs w:val="20"/>
        </w:rPr>
      </w:pPr>
      <w:bookmarkStart w:id="178" w:name="_Toc422124518"/>
      <w:bookmarkStart w:id="179" w:name="_Toc422070406"/>
      <w:bookmarkStart w:id="180" w:name="_Toc139971007"/>
      <w:r>
        <w:rPr>
          <w:rFonts w:asciiTheme="minorHAnsi" w:hAnsiTheme="minorHAnsi" w:cs="Arial"/>
          <w:b w:val="0"/>
          <w:bCs w:val="0"/>
          <w:color w:val="0000FF"/>
          <w:sz w:val="20"/>
          <w:szCs w:val="20"/>
          <w:lang w:val="en-GB"/>
        </w:rPr>
        <w:t>Article 14.1 Binding (negative) recommendation</w:t>
      </w:r>
      <w:bookmarkEnd w:id="178"/>
      <w:bookmarkEnd w:id="179"/>
      <w:bookmarkEnd w:id="180"/>
    </w:p>
    <w:tbl>
      <w:tblPr>
        <w:tblStyle w:val="Tabelraster"/>
        <w:tblW w:w="0" w:type="auto"/>
        <w:tblInd w:w="108" w:type="dxa"/>
        <w:tblLook w:val="04A0" w:firstRow="1" w:lastRow="0" w:firstColumn="1" w:lastColumn="0" w:noHBand="0" w:noVBand="1"/>
      </w:tblPr>
      <w:tblGrid>
        <w:gridCol w:w="7733"/>
        <w:gridCol w:w="1175"/>
      </w:tblGrid>
      <w:tr w:rsidR="009D4BE5" w:rsidRPr="00EF75E6" w14:paraId="37D1D4C1" w14:textId="77777777" w:rsidTr="006C61E0">
        <w:tc>
          <w:tcPr>
            <w:tcW w:w="7733" w:type="dxa"/>
          </w:tcPr>
          <w:p w14:paraId="2646367B" w14:textId="77777777" w:rsidR="00FC04B5" w:rsidRPr="00772C16" w:rsidRDefault="009D4BE5" w:rsidP="007B6741">
            <w:pPr>
              <w:pStyle w:val="Lijstalinea"/>
              <w:numPr>
                <w:ilvl w:val="0"/>
                <w:numId w:val="24"/>
              </w:numPr>
              <w:spacing w:line="276" w:lineRule="auto"/>
              <w:rPr>
                <w:rFonts w:cs="Arial"/>
                <w:sz w:val="20"/>
                <w:szCs w:val="20"/>
                <w:lang w:val="en-US"/>
              </w:rPr>
            </w:pPr>
            <w:r>
              <w:rPr>
                <w:rFonts w:cs="Arial"/>
                <w:sz w:val="20"/>
                <w:szCs w:val="20"/>
                <w:lang w:val="en-GB"/>
              </w:rPr>
              <w:t>In order to obtain a positive recommendation on continuation of studies, the student must have obtained:</w:t>
            </w:r>
          </w:p>
          <w:p w14:paraId="6EA4CEEB" w14:textId="62307965" w:rsidR="00FC04B5" w:rsidRPr="00772C16" w:rsidRDefault="009D4BE5" w:rsidP="007B6741">
            <w:pPr>
              <w:pStyle w:val="Lijstalinea"/>
              <w:numPr>
                <w:ilvl w:val="1"/>
                <w:numId w:val="24"/>
              </w:numPr>
              <w:spacing w:line="276" w:lineRule="auto"/>
              <w:rPr>
                <w:rFonts w:cs="Arial"/>
                <w:sz w:val="20"/>
                <w:szCs w:val="20"/>
                <w:lang w:val="en-US"/>
              </w:rPr>
            </w:pPr>
            <w:r>
              <w:rPr>
                <w:rFonts w:cs="Arial"/>
                <w:sz w:val="20"/>
                <w:szCs w:val="20"/>
                <w:lang w:val="en-GB"/>
              </w:rPr>
              <w:t>at least 42 EC [PPE/AUC: 54, ACASA: 48 EC] by the end of the first year of enrolment;</w:t>
            </w:r>
          </w:p>
          <w:p w14:paraId="43A2FD17" w14:textId="5D12B87A" w:rsidR="006C61E0" w:rsidRPr="00772C16" w:rsidRDefault="00FC04B5" w:rsidP="007B6741">
            <w:pPr>
              <w:pStyle w:val="Lijstalinea"/>
              <w:numPr>
                <w:ilvl w:val="1"/>
                <w:numId w:val="24"/>
              </w:numPr>
              <w:spacing w:line="276" w:lineRule="auto"/>
              <w:rPr>
                <w:rFonts w:cs="Arial"/>
                <w:sz w:val="20"/>
                <w:szCs w:val="20"/>
                <w:lang w:val="en-US"/>
              </w:rPr>
            </w:pPr>
            <w:r>
              <w:rPr>
                <w:rFonts w:cs="Arial"/>
                <w:sz w:val="16"/>
                <w:szCs w:val="16"/>
                <w:lang w:val="en-GB"/>
              </w:rPr>
              <w:t>[</w:t>
            </w:r>
            <w:proofErr w:type="spellStart"/>
            <w:r>
              <w:rPr>
                <w:rFonts w:cs="Arial"/>
                <w:i/>
                <w:iCs/>
                <w:sz w:val="16"/>
                <w:szCs w:val="16"/>
                <w:lang w:val="en-GB"/>
              </w:rPr>
              <w:t>keuze</w:t>
            </w:r>
            <w:proofErr w:type="spellEnd"/>
            <w:r>
              <w:rPr>
                <w:rFonts w:cs="Arial"/>
                <w:i/>
                <w:iCs/>
                <w:sz w:val="16"/>
                <w:szCs w:val="16"/>
                <w:lang w:val="en-GB"/>
              </w:rPr>
              <w:t>:</w:t>
            </w:r>
            <w:r>
              <w:rPr>
                <w:rFonts w:cs="Arial"/>
                <w:sz w:val="16"/>
                <w:szCs w:val="16"/>
                <w:lang w:val="en-GB"/>
              </w:rPr>
              <w:t>]</w:t>
            </w:r>
            <w:r>
              <w:rPr>
                <w:rFonts w:cs="Arial"/>
                <w:sz w:val="20"/>
                <w:szCs w:val="20"/>
                <w:lang w:val="en-GB"/>
              </w:rPr>
              <w:t xml:space="preserve"> and have met the following quality requirements: </w:t>
            </w:r>
          </w:p>
          <w:p w14:paraId="5ED42E99" w14:textId="77777777" w:rsidR="009D4BE5" w:rsidRPr="00FC04B5" w:rsidRDefault="006C61E0" w:rsidP="006C61E0">
            <w:pPr>
              <w:pStyle w:val="Lijstalinea"/>
              <w:spacing w:line="276" w:lineRule="auto"/>
              <w:ind w:left="1114"/>
              <w:rPr>
                <w:rFonts w:cs="Arial"/>
                <w:sz w:val="20"/>
                <w:szCs w:val="20"/>
              </w:rPr>
            </w:pPr>
            <w:r>
              <w:rPr>
                <w:rFonts w:cs="Arial"/>
                <w:sz w:val="20"/>
                <w:szCs w:val="20"/>
                <w:lang w:val="en-GB"/>
              </w:rPr>
              <w:t>…</w:t>
            </w:r>
          </w:p>
        </w:tc>
        <w:tc>
          <w:tcPr>
            <w:tcW w:w="1175" w:type="dxa"/>
          </w:tcPr>
          <w:p w14:paraId="0D0C9C38" w14:textId="77777777" w:rsidR="009D4BE5" w:rsidRPr="00EF75E6" w:rsidRDefault="008000D4" w:rsidP="002F2E3E">
            <w:pPr>
              <w:spacing w:line="276" w:lineRule="auto"/>
              <w:rPr>
                <w:rFonts w:cs="Arial"/>
                <w:sz w:val="16"/>
                <w:szCs w:val="16"/>
              </w:rPr>
            </w:pPr>
            <w:r>
              <w:rPr>
                <w:rFonts w:cs="Arial"/>
                <w:sz w:val="16"/>
                <w:szCs w:val="16"/>
                <w:lang w:val="en-GB"/>
              </w:rPr>
              <w:t>Advice OLC (7.13 f)</w:t>
            </w:r>
          </w:p>
        </w:tc>
      </w:tr>
      <w:tr w:rsidR="009D4BE5" w:rsidRPr="00EF75E6" w14:paraId="059CCC8A" w14:textId="77777777" w:rsidTr="006C61E0">
        <w:tc>
          <w:tcPr>
            <w:tcW w:w="7733" w:type="dxa"/>
          </w:tcPr>
          <w:p w14:paraId="07DBC3BD" w14:textId="77777777" w:rsidR="00C47FEC" w:rsidRPr="00772C16" w:rsidRDefault="006C61E0" w:rsidP="003602C8">
            <w:pPr>
              <w:autoSpaceDE w:val="0"/>
              <w:autoSpaceDN w:val="0"/>
              <w:spacing w:line="276" w:lineRule="auto"/>
              <w:ind w:left="459" w:hanging="425"/>
              <w:rPr>
                <w:rFonts w:cs="Arial"/>
                <w:color w:val="000000"/>
                <w:sz w:val="20"/>
                <w:szCs w:val="20"/>
                <w:lang w:val="en-US"/>
              </w:rPr>
            </w:pPr>
            <w:r>
              <w:rPr>
                <w:rFonts w:cs="Arial"/>
                <w:color w:val="000000"/>
                <w:sz w:val="20"/>
                <w:szCs w:val="20"/>
                <w:lang w:val="en-GB"/>
              </w:rPr>
              <w:t xml:space="preserve">2. </w:t>
            </w:r>
            <w:r>
              <w:rPr>
                <w:rFonts w:cs="Arial"/>
                <w:color w:val="000000"/>
                <w:sz w:val="20"/>
                <w:szCs w:val="20"/>
                <w:lang w:val="en-GB"/>
              </w:rPr>
              <w:tab/>
              <w:t xml:space="preserve">Students who receive a binding negative recommendation on continuation of studies </w:t>
            </w:r>
            <w:r>
              <w:rPr>
                <w:rFonts w:cs="Arial"/>
                <w:sz w:val="20"/>
                <w:szCs w:val="20"/>
                <w:lang w:val="en-GB"/>
              </w:rPr>
              <w:t xml:space="preserve">cannot enrol in the following Bachelor’s programme(s) offered </w:t>
            </w:r>
            <w:r>
              <w:rPr>
                <w:rFonts w:cs="Arial"/>
                <w:color w:val="000000"/>
                <w:sz w:val="20"/>
                <w:szCs w:val="20"/>
                <w:lang w:val="en-GB"/>
              </w:rPr>
              <w:t>by the Faculty during the subsequent three [Dentistry: five] academic years:</w:t>
            </w:r>
          </w:p>
          <w:p w14:paraId="14F0D20D" w14:textId="77777777" w:rsidR="009D4BE5" w:rsidRPr="00EF75E6" w:rsidRDefault="00C47FEC" w:rsidP="003602C8">
            <w:pPr>
              <w:autoSpaceDE w:val="0"/>
              <w:autoSpaceDN w:val="0"/>
              <w:spacing w:line="276" w:lineRule="auto"/>
              <w:ind w:left="459" w:hanging="425"/>
              <w:rPr>
                <w:rFonts w:cs="Arial"/>
                <w:color w:val="0000FF"/>
                <w:sz w:val="20"/>
                <w:szCs w:val="20"/>
              </w:rPr>
            </w:pPr>
            <w:r>
              <w:rPr>
                <w:rFonts w:cs="Arial"/>
                <w:color w:val="000000"/>
                <w:sz w:val="20"/>
                <w:szCs w:val="20"/>
                <w:lang w:val="en-GB"/>
              </w:rPr>
              <w:tab/>
              <w:t xml:space="preserve"> …………..</w:t>
            </w:r>
            <w:r>
              <w:rPr>
                <w:rFonts w:cs="Arial"/>
                <w:sz w:val="20"/>
                <w:szCs w:val="20"/>
                <w:lang w:val="en-GB"/>
              </w:rPr>
              <w:t xml:space="preserve"> </w:t>
            </w:r>
          </w:p>
        </w:tc>
        <w:tc>
          <w:tcPr>
            <w:tcW w:w="1175" w:type="dxa"/>
          </w:tcPr>
          <w:p w14:paraId="75B6EC86" w14:textId="77777777" w:rsidR="009D4BE5" w:rsidRPr="00EF75E6" w:rsidRDefault="008000D4" w:rsidP="002F2E3E">
            <w:pPr>
              <w:autoSpaceDE w:val="0"/>
              <w:autoSpaceDN w:val="0"/>
              <w:spacing w:line="276" w:lineRule="auto"/>
              <w:rPr>
                <w:rFonts w:cs="Arial"/>
                <w:color w:val="000000"/>
                <w:sz w:val="16"/>
                <w:szCs w:val="16"/>
              </w:rPr>
            </w:pPr>
            <w:r>
              <w:rPr>
                <w:rFonts w:cs="Arial"/>
                <w:color w:val="000000"/>
                <w:sz w:val="16"/>
                <w:szCs w:val="16"/>
                <w:lang w:val="en-GB"/>
              </w:rPr>
              <w:t>Advice OLC (7.13 f)</w:t>
            </w:r>
          </w:p>
        </w:tc>
      </w:tr>
      <w:tr w:rsidR="009D4BE5" w:rsidRPr="00EF75E6" w14:paraId="66B01E24" w14:textId="77777777" w:rsidTr="006C61E0">
        <w:tc>
          <w:tcPr>
            <w:tcW w:w="7733" w:type="dxa"/>
          </w:tcPr>
          <w:p w14:paraId="6B5F8759" w14:textId="77777777" w:rsidR="009D4BE5" w:rsidRPr="00772C16" w:rsidRDefault="009D4BE5" w:rsidP="006C61E0">
            <w:pPr>
              <w:spacing w:line="276" w:lineRule="auto"/>
              <w:ind w:left="459" w:hanging="425"/>
              <w:rPr>
                <w:rFonts w:cs="Arial"/>
                <w:sz w:val="20"/>
                <w:szCs w:val="20"/>
                <w:lang w:val="en-US"/>
              </w:rPr>
            </w:pPr>
            <w:r>
              <w:rPr>
                <w:rFonts w:cs="Arial"/>
                <w:sz w:val="20"/>
                <w:szCs w:val="20"/>
                <w:lang w:val="en-GB"/>
              </w:rPr>
              <w:t xml:space="preserve">[3. </w:t>
            </w:r>
            <w:r>
              <w:rPr>
                <w:rFonts w:cs="Arial"/>
                <w:sz w:val="20"/>
                <w:szCs w:val="20"/>
                <w:lang w:val="en-GB"/>
              </w:rPr>
              <w:tab/>
            </w:r>
            <w:proofErr w:type="spellStart"/>
            <w:r>
              <w:rPr>
                <w:rFonts w:cs="Arial"/>
                <w:i/>
                <w:iCs/>
                <w:sz w:val="16"/>
                <w:szCs w:val="16"/>
                <w:lang w:val="en-GB"/>
              </w:rPr>
              <w:t>keuze</w:t>
            </w:r>
            <w:proofErr w:type="spellEnd"/>
            <w:r>
              <w:rPr>
                <w:rFonts w:cs="Arial"/>
                <w:sz w:val="20"/>
                <w:szCs w:val="20"/>
                <w:lang w:val="en-GB"/>
              </w:rPr>
              <w:t>: Different time periods apply for students taking part-time programmes. The recommendation on continuation of studies will be issued at the end of […].</w:t>
            </w:r>
          </w:p>
        </w:tc>
        <w:tc>
          <w:tcPr>
            <w:tcW w:w="1175" w:type="dxa"/>
          </w:tcPr>
          <w:p w14:paraId="4AD84A88" w14:textId="77777777" w:rsidR="009D4BE5" w:rsidRPr="00EF75E6" w:rsidRDefault="008000D4" w:rsidP="002F2E3E">
            <w:pPr>
              <w:spacing w:line="276" w:lineRule="auto"/>
              <w:rPr>
                <w:rFonts w:cs="Arial"/>
                <w:sz w:val="16"/>
                <w:szCs w:val="16"/>
              </w:rPr>
            </w:pPr>
            <w:r>
              <w:rPr>
                <w:rFonts w:cs="Arial"/>
                <w:sz w:val="16"/>
                <w:szCs w:val="16"/>
                <w:lang w:val="en-GB"/>
              </w:rPr>
              <w:t>Advice OLC (7.13 f)</w:t>
            </w:r>
          </w:p>
        </w:tc>
      </w:tr>
    </w:tbl>
    <w:p w14:paraId="0D814A03" w14:textId="77777777" w:rsidR="00BB0E4A" w:rsidRDefault="00BB0E4A" w:rsidP="00BB0E4A">
      <w:pPr>
        <w:pStyle w:val="Kop2"/>
        <w:spacing w:before="0" w:line="276" w:lineRule="auto"/>
        <w:rPr>
          <w:rFonts w:asciiTheme="minorHAnsi" w:hAnsiTheme="minorHAnsi" w:cs="Arial"/>
          <w:b w:val="0"/>
          <w:color w:val="0000FF"/>
          <w:sz w:val="18"/>
          <w:szCs w:val="18"/>
        </w:rPr>
      </w:pPr>
    </w:p>
    <w:p w14:paraId="3400FD07" w14:textId="77777777" w:rsidR="006248B9" w:rsidRPr="00EF75E6" w:rsidRDefault="006248B9" w:rsidP="002F2E3E">
      <w:pPr>
        <w:spacing w:line="276" w:lineRule="auto"/>
        <w:rPr>
          <w:rFonts w:cs="Arial"/>
          <w:sz w:val="20"/>
          <w:szCs w:val="20"/>
        </w:rPr>
      </w:pPr>
    </w:p>
    <w:p w14:paraId="24F7C844" w14:textId="77777777" w:rsidR="00530A7D" w:rsidRPr="006248B9" w:rsidRDefault="006248B9" w:rsidP="002F2E3E">
      <w:pPr>
        <w:pStyle w:val="Kop1"/>
        <w:spacing w:before="0" w:line="276" w:lineRule="auto"/>
        <w:rPr>
          <w:rFonts w:asciiTheme="minorHAnsi" w:hAnsiTheme="minorHAnsi" w:cs="Arial"/>
          <w:color w:val="1F497D"/>
          <w:sz w:val="22"/>
          <w:szCs w:val="22"/>
        </w:rPr>
      </w:pPr>
      <w:bookmarkStart w:id="181" w:name="_Toc422124519"/>
      <w:bookmarkStart w:id="182" w:name="_Toc422070407"/>
      <w:bookmarkStart w:id="183" w:name="_Toc139971008"/>
      <w:r>
        <w:rPr>
          <w:rFonts w:asciiTheme="minorHAnsi" w:hAnsiTheme="minorHAnsi" w:cs="Arial"/>
          <w:color w:val="1F497D"/>
          <w:sz w:val="22"/>
          <w:szCs w:val="22"/>
          <w:lang w:val="en-GB"/>
        </w:rPr>
        <w:t xml:space="preserve">15. </w:t>
      </w:r>
      <w:bookmarkEnd w:id="181"/>
      <w:bookmarkEnd w:id="182"/>
      <w:r>
        <w:rPr>
          <w:rFonts w:asciiTheme="minorHAnsi" w:hAnsiTheme="minorHAnsi" w:cs="Arial"/>
          <w:color w:val="1F497D"/>
          <w:sz w:val="22"/>
          <w:szCs w:val="22"/>
          <w:lang w:val="en-GB"/>
        </w:rPr>
        <w:t>Evaluation and transitional provisions</w:t>
      </w:r>
      <w:bookmarkEnd w:id="183"/>
    </w:p>
    <w:p w14:paraId="50CAA08F" w14:textId="77777777" w:rsidR="00530A7D" w:rsidRPr="00EF75E6" w:rsidRDefault="00530A7D" w:rsidP="002F2E3E">
      <w:pPr>
        <w:spacing w:line="276" w:lineRule="auto"/>
        <w:rPr>
          <w:rFonts w:cs="Arial"/>
          <w:sz w:val="20"/>
          <w:szCs w:val="20"/>
        </w:rPr>
      </w:pPr>
    </w:p>
    <w:p w14:paraId="087E6F36" w14:textId="77777777" w:rsidR="00530A7D" w:rsidRPr="00EF75E6" w:rsidRDefault="00530A7D" w:rsidP="002F2E3E">
      <w:pPr>
        <w:pStyle w:val="Kop2"/>
        <w:spacing w:before="0" w:line="276" w:lineRule="auto"/>
        <w:rPr>
          <w:rFonts w:asciiTheme="minorHAnsi" w:hAnsiTheme="minorHAnsi" w:cs="Arial"/>
          <w:b w:val="0"/>
          <w:color w:val="0000FF"/>
          <w:sz w:val="20"/>
          <w:szCs w:val="20"/>
        </w:rPr>
      </w:pPr>
      <w:bookmarkStart w:id="184" w:name="_Toc422124520"/>
      <w:bookmarkStart w:id="185" w:name="_Toc422070408"/>
      <w:bookmarkStart w:id="186" w:name="_Toc139971009"/>
      <w:r>
        <w:rPr>
          <w:rFonts w:asciiTheme="minorHAnsi" w:hAnsiTheme="minorHAnsi" w:cs="Arial"/>
          <w:b w:val="0"/>
          <w:bCs w:val="0"/>
          <w:color w:val="0000FF"/>
          <w:sz w:val="20"/>
          <w:szCs w:val="20"/>
          <w:lang w:val="en-GB"/>
        </w:rPr>
        <w:t xml:space="preserve">Article 15.1 </w:t>
      </w:r>
      <w:bookmarkEnd w:id="184"/>
      <w:bookmarkEnd w:id="185"/>
      <w:r>
        <w:rPr>
          <w:rFonts w:asciiTheme="minorHAnsi" w:hAnsiTheme="minorHAnsi" w:cs="Arial"/>
          <w:b w:val="0"/>
          <w:bCs w:val="0"/>
          <w:color w:val="0000FF"/>
          <w:sz w:val="20"/>
          <w:szCs w:val="20"/>
          <w:lang w:val="en-GB"/>
        </w:rPr>
        <w:t>Evaluation of the programme</w:t>
      </w:r>
      <w:bookmarkEnd w:id="186"/>
    </w:p>
    <w:tbl>
      <w:tblPr>
        <w:tblStyle w:val="Tabelraster"/>
        <w:tblW w:w="0" w:type="auto"/>
        <w:tblInd w:w="108" w:type="dxa"/>
        <w:tblLook w:val="04A0" w:firstRow="1" w:lastRow="0" w:firstColumn="1" w:lastColumn="0" w:noHBand="0" w:noVBand="1"/>
      </w:tblPr>
      <w:tblGrid>
        <w:gridCol w:w="7724"/>
        <w:gridCol w:w="1184"/>
      </w:tblGrid>
      <w:tr w:rsidR="009D4BE5" w:rsidRPr="00EF75E6" w14:paraId="0BBC169F" w14:textId="77777777" w:rsidTr="008E5202">
        <w:tc>
          <w:tcPr>
            <w:tcW w:w="7938" w:type="dxa"/>
          </w:tcPr>
          <w:p w14:paraId="757D1540" w14:textId="32D4BEF0" w:rsidR="009D4BE5" w:rsidRPr="007E1A28" w:rsidRDefault="007D2BD4" w:rsidP="002371D4">
            <w:pPr>
              <w:spacing w:line="276" w:lineRule="auto"/>
              <w:rPr>
                <w:rFonts w:cs="Arial"/>
                <w:sz w:val="20"/>
                <w:szCs w:val="20"/>
              </w:rPr>
            </w:pPr>
            <w:r>
              <w:rPr>
                <w:rFonts w:cs="Arial"/>
                <w:sz w:val="20"/>
                <w:szCs w:val="20"/>
                <w:lang w:val="en-GB"/>
              </w:rPr>
              <w:t>The education provided in this programme is evaluated in accordance with the (attached) evaluation plan. The faculty evaluation plan offers the framework.</w:t>
            </w:r>
          </w:p>
        </w:tc>
        <w:tc>
          <w:tcPr>
            <w:tcW w:w="1196" w:type="dxa"/>
            <w:shd w:val="clear" w:color="auto" w:fill="auto"/>
          </w:tcPr>
          <w:p w14:paraId="5AA51FA6" w14:textId="77777777" w:rsidR="009D4BE5" w:rsidRPr="00EF75E6" w:rsidRDefault="008E5202" w:rsidP="002F2E3E">
            <w:pPr>
              <w:spacing w:line="276" w:lineRule="auto"/>
              <w:rPr>
                <w:rFonts w:cs="Arial"/>
                <w:color w:val="000000" w:themeColor="text1"/>
                <w:sz w:val="16"/>
                <w:szCs w:val="16"/>
              </w:rPr>
            </w:pPr>
            <w:r>
              <w:rPr>
                <w:rFonts w:cs="Arial"/>
                <w:color w:val="000000" w:themeColor="text1"/>
                <w:sz w:val="16"/>
                <w:szCs w:val="16"/>
                <w:lang w:val="en-GB"/>
              </w:rPr>
              <w:t>Approval OLC (7.13 a1)</w:t>
            </w:r>
          </w:p>
        </w:tc>
      </w:tr>
    </w:tbl>
    <w:p w14:paraId="49BC9A24" w14:textId="77777777" w:rsidR="00C47FEC" w:rsidRDefault="00C47FEC" w:rsidP="002F2E3E">
      <w:pPr>
        <w:pStyle w:val="Kop2"/>
        <w:spacing w:before="0" w:line="276" w:lineRule="auto"/>
        <w:rPr>
          <w:rFonts w:asciiTheme="minorHAnsi" w:hAnsiTheme="minorHAnsi" w:cs="Arial"/>
          <w:sz w:val="20"/>
          <w:szCs w:val="20"/>
        </w:rPr>
      </w:pPr>
    </w:p>
    <w:p w14:paraId="637242C0" w14:textId="77777777" w:rsidR="00530A7D" w:rsidRPr="00EF75E6" w:rsidRDefault="00530A7D" w:rsidP="002F2E3E">
      <w:pPr>
        <w:pStyle w:val="Kop2"/>
        <w:spacing w:before="0" w:line="276" w:lineRule="auto"/>
        <w:rPr>
          <w:rFonts w:asciiTheme="minorHAnsi" w:hAnsiTheme="minorHAnsi" w:cs="Arial"/>
          <w:sz w:val="20"/>
          <w:szCs w:val="20"/>
        </w:rPr>
      </w:pPr>
      <w:bookmarkStart w:id="187" w:name="_Toc139971010"/>
      <w:r>
        <w:rPr>
          <w:rFonts w:asciiTheme="minorHAnsi" w:hAnsiTheme="minorHAnsi" w:cs="Arial"/>
          <w:b w:val="0"/>
          <w:bCs w:val="0"/>
          <w:color w:val="0000FF"/>
          <w:sz w:val="20"/>
          <w:szCs w:val="20"/>
          <w:lang w:val="en-GB"/>
        </w:rPr>
        <w:t>Article 15.2 Transitional provisions</w:t>
      </w:r>
      <w:bookmarkEnd w:id="187"/>
      <w:r>
        <w:rPr>
          <w:rFonts w:asciiTheme="minorHAnsi" w:hAnsiTheme="minorHAnsi" w:cs="Arial"/>
          <w:sz w:val="20"/>
          <w:szCs w:val="20"/>
          <w:lang w:val="en-GB"/>
        </w:rPr>
        <w:t xml:space="preserve"> </w:t>
      </w:r>
    </w:p>
    <w:tbl>
      <w:tblPr>
        <w:tblStyle w:val="Tabelraster"/>
        <w:tblW w:w="0" w:type="auto"/>
        <w:tblInd w:w="108" w:type="dxa"/>
        <w:tblLook w:val="04A0" w:firstRow="1" w:lastRow="0" w:firstColumn="1" w:lastColumn="0" w:noHBand="0" w:noVBand="1"/>
      </w:tblPr>
      <w:tblGrid>
        <w:gridCol w:w="7729"/>
        <w:gridCol w:w="1179"/>
      </w:tblGrid>
      <w:tr w:rsidR="00B3774F" w:rsidRPr="00EF75E6" w14:paraId="03CC064D" w14:textId="77777777" w:rsidTr="00601068">
        <w:trPr>
          <w:trHeight w:val="558"/>
        </w:trPr>
        <w:tc>
          <w:tcPr>
            <w:tcW w:w="7938" w:type="dxa"/>
          </w:tcPr>
          <w:p w14:paraId="31779A44" w14:textId="77777777" w:rsidR="00B3774F" w:rsidRPr="00772C16" w:rsidRDefault="00B3774F" w:rsidP="002F2E3E">
            <w:pPr>
              <w:spacing w:line="276" w:lineRule="auto"/>
              <w:rPr>
                <w:rFonts w:cs="Arial"/>
                <w:sz w:val="20"/>
                <w:szCs w:val="20"/>
                <w:lang w:val="en-US"/>
              </w:rPr>
            </w:pPr>
            <w:r>
              <w:rPr>
                <w:rFonts w:cs="Arial"/>
                <w:sz w:val="20"/>
                <w:szCs w:val="20"/>
                <w:lang w:val="en-GB"/>
              </w:rPr>
              <w:t>By way of departure from the Teaching and Examination Regulations currently in force, the following transitional provisions apply for students who started the programme under a previous set of Teaching and Examination Regulations:</w:t>
            </w:r>
          </w:p>
          <w:p w14:paraId="5465E65D" w14:textId="77777777" w:rsidR="00B3774F" w:rsidRPr="00EF75E6" w:rsidRDefault="00B3774F" w:rsidP="002F2E3E">
            <w:pPr>
              <w:spacing w:line="276" w:lineRule="auto"/>
              <w:rPr>
                <w:rFonts w:cs="Arial"/>
                <w:sz w:val="20"/>
                <w:szCs w:val="20"/>
              </w:rPr>
            </w:pPr>
            <w:r>
              <w:rPr>
                <w:rFonts w:cs="Arial"/>
                <w:sz w:val="20"/>
                <w:szCs w:val="20"/>
                <w:lang w:val="en-GB"/>
              </w:rPr>
              <w:tab/>
              <w:t>…..</w:t>
            </w:r>
          </w:p>
          <w:p w14:paraId="64435872" w14:textId="77777777" w:rsidR="00B3774F" w:rsidRPr="00EF75E6" w:rsidRDefault="00B3774F" w:rsidP="002F2E3E">
            <w:pPr>
              <w:spacing w:line="276" w:lineRule="auto"/>
              <w:rPr>
                <w:rFonts w:cs="Arial"/>
                <w:sz w:val="20"/>
                <w:szCs w:val="20"/>
              </w:rPr>
            </w:pPr>
            <w:r>
              <w:rPr>
                <w:rFonts w:cs="Arial"/>
                <w:sz w:val="20"/>
                <w:szCs w:val="20"/>
                <w:lang w:val="en-GB"/>
              </w:rPr>
              <w:tab/>
              <w:t>…..</w:t>
            </w:r>
          </w:p>
        </w:tc>
        <w:tc>
          <w:tcPr>
            <w:tcW w:w="1196" w:type="dxa"/>
          </w:tcPr>
          <w:p w14:paraId="06A50561" w14:textId="77777777" w:rsidR="00B3774F" w:rsidRPr="00EF75E6" w:rsidRDefault="00B3774F" w:rsidP="002F2E3E">
            <w:pPr>
              <w:spacing w:line="276" w:lineRule="auto"/>
              <w:rPr>
                <w:rFonts w:cs="Arial"/>
                <w:sz w:val="16"/>
                <w:szCs w:val="16"/>
              </w:rPr>
            </w:pPr>
            <w:r>
              <w:rPr>
                <w:rFonts w:cs="Arial"/>
                <w:sz w:val="16"/>
                <w:szCs w:val="16"/>
                <w:lang w:val="en-GB"/>
              </w:rPr>
              <w:t>Advice OLC (7.13 a)</w:t>
            </w:r>
          </w:p>
        </w:tc>
      </w:tr>
    </w:tbl>
    <w:p w14:paraId="451A63F5" w14:textId="77777777" w:rsidR="00530A7D" w:rsidRPr="00EF75E6" w:rsidRDefault="00530A7D" w:rsidP="002F2E3E">
      <w:pPr>
        <w:spacing w:line="276" w:lineRule="auto"/>
        <w:rPr>
          <w:rFonts w:cs="Arial"/>
          <w:sz w:val="20"/>
          <w:szCs w:val="20"/>
        </w:rPr>
      </w:pPr>
    </w:p>
    <w:p w14:paraId="20797962" w14:textId="77777777" w:rsidR="00530A7D" w:rsidRPr="00EF75E6" w:rsidRDefault="00530A7D" w:rsidP="002F2E3E">
      <w:pPr>
        <w:pStyle w:val="Kop2"/>
        <w:spacing w:before="0" w:line="276" w:lineRule="auto"/>
        <w:rPr>
          <w:rFonts w:asciiTheme="minorHAnsi" w:hAnsiTheme="minorHAnsi" w:cs="Arial"/>
          <w:b w:val="0"/>
          <w:color w:val="0000FF"/>
          <w:sz w:val="20"/>
          <w:szCs w:val="20"/>
        </w:rPr>
      </w:pPr>
    </w:p>
    <w:p w14:paraId="6F327419" w14:textId="77777777" w:rsidR="00530A7D" w:rsidRPr="00EF75E6" w:rsidRDefault="00530A7D" w:rsidP="002F2E3E">
      <w:pPr>
        <w:spacing w:line="276" w:lineRule="auto"/>
        <w:rPr>
          <w:rFonts w:cs="Arial"/>
          <w:sz w:val="20"/>
          <w:szCs w:val="20"/>
        </w:rPr>
      </w:pPr>
    </w:p>
    <w:p w14:paraId="7D9CD891" w14:textId="77777777" w:rsidR="00530A7D" w:rsidRPr="007E1A28" w:rsidRDefault="00530A7D" w:rsidP="002F2E3E">
      <w:pPr>
        <w:spacing w:line="276" w:lineRule="auto"/>
        <w:rPr>
          <w:rFonts w:cs="Arial"/>
          <w:sz w:val="20"/>
          <w:szCs w:val="20"/>
        </w:rPr>
      </w:pPr>
    </w:p>
    <w:p w14:paraId="052D2BB0" w14:textId="77777777" w:rsidR="00530A7D" w:rsidRPr="00772C16" w:rsidRDefault="00530A7D" w:rsidP="002F2E3E">
      <w:pPr>
        <w:spacing w:line="276" w:lineRule="auto"/>
        <w:rPr>
          <w:rFonts w:cs="Arial"/>
          <w:sz w:val="20"/>
          <w:szCs w:val="20"/>
          <w:lang w:val="en-US"/>
        </w:rPr>
      </w:pPr>
      <w:r>
        <w:rPr>
          <w:rFonts w:cs="Arial"/>
          <w:sz w:val="20"/>
          <w:szCs w:val="20"/>
          <w:lang w:val="en-GB"/>
        </w:rPr>
        <w:t xml:space="preserve">Advice and/or approval by the Programme Committee, </w:t>
      </w:r>
    </w:p>
    <w:p w14:paraId="30F1BFE7" w14:textId="77777777" w:rsidR="00530A7D" w:rsidRPr="00772C16" w:rsidRDefault="00530A7D" w:rsidP="002F2E3E">
      <w:pPr>
        <w:spacing w:line="276" w:lineRule="auto"/>
        <w:rPr>
          <w:rFonts w:cs="Arial"/>
          <w:sz w:val="20"/>
          <w:szCs w:val="20"/>
          <w:lang w:val="en-US"/>
        </w:rPr>
      </w:pPr>
      <w:r>
        <w:rPr>
          <w:rFonts w:cs="Arial"/>
          <w:sz w:val="20"/>
          <w:szCs w:val="20"/>
          <w:lang w:val="en-GB"/>
        </w:rPr>
        <w:t xml:space="preserve">on …., (date) </w:t>
      </w:r>
    </w:p>
    <w:p w14:paraId="455BC6E7" w14:textId="77777777" w:rsidR="00666D2E" w:rsidRPr="00772C16" w:rsidRDefault="00666D2E" w:rsidP="002F2E3E">
      <w:pPr>
        <w:spacing w:line="276" w:lineRule="auto"/>
        <w:rPr>
          <w:rFonts w:cs="Arial"/>
          <w:sz w:val="20"/>
          <w:szCs w:val="20"/>
          <w:lang w:val="en-US"/>
        </w:rPr>
      </w:pPr>
    </w:p>
    <w:p w14:paraId="6CEA586B" w14:textId="77777777" w:rsidR="00C47FEC" w:rsidRPr="00772C16" w:rsidRDefault="00C47FEC" w:rsidP="002F2E3E">
      <w:pPr>
        <w:spacing w:line="276" w:lineRule="auto"/>
        <w:rPr>
          <w:rFonts w:cs="Arial"/>
          <w:sz w:val="20"/>
          <w:szCs w:val="20"/>
          <w:lang w:val="en-US"/>
        </w:rPr>
      </w:pPr>
    </w:p>
    <w:p w14:paraId="754EEC2A" w14:textId="77777777" w:rsidR="00530A7D" w:rsidRPr="00772C16" w:rsidRDefault="00530A7D" w:rsidP="002F2E3E">
      <w:pPr>
        <w:spacing w:line="276" w:lineRule="auto"/>
        <w:rPr>
          <w:rFonts w:cs="Arial"/>
          <w:sz w:val="20"/>
          <w:szCs w:val="20"/>
          <w:lang w:val="en-US"/>
        </w:rPr>
      </w:pPr>
      <w:r>
        <w:rPr>
          <w:rFonts w:cs="Arial"/>
          <w:sz w:val="20"/>
          <w:szCs w:val="20"/>
          <w:lang w:val="en-GB"/>
        </w:rPr>
        <w:t xml:space="preserve">Approved by the Faculty Joint Assembly, on (date) …. </w:t>
      </w:r>
    </w:p>
    <w:p w14:paraId="6FC70BA7" w14:textId="77777777" w:rsidR="00530A7D" w:rsidRPr="00772C16" w:rsidRDefault="00530A7D" w:rsidP="002F2E3E">
      <w:pPr>
        <w:spacing w:line="276" w:lineRule="auto"/>
        <w:rPr>
          <w:rFonts w:cs="Arial"/>
          <w:sz w:val="20"/>
          <w:szCs w:val="20"/>
          <w:lang w:val="en-US"/>
        </w:rPr>
      </w:pPr>
    </w:p>
    <w:p w14:paraId="4217045F" w14:textId="77777777" w:rsidR="00C47FEC" w:rsidRPr="00772C16" w:rsidRDefault="00C47FEC" w:rsidP="002F2E3E">
      <w:pPr>
        <w:spacing w:line="276" w:lineRule="auto"/>
        <w:rPr>
          <w:rFonts w:cs="Arial"/>
          <w:sz w:val="20"/>
          <w:szCs w:val="20"/>
          <w:lang w:val="en-US"/>
        </w:rPr>
      </w:pPr>
    </w:p>
    <w:p w14:paraId="080F9059" w14:textId="77777777" w:rsidR="00530A7D" w:rsidRPr="00772C16" w:rsidRDefault="00530A7D" w:rsidP="002F2E3E">
      <w:pPr>
        <w:spacing w:line="276" w:lineRule="auto"/>
        <w:rPr>
          <w:rFonts w:cs="Arial"/>
          <w:sz w:val="20"/>
          <w:szCs w:val="20"/>
          <w:lang w:val="en-US"/>
        </w:rPr>
      </w:pPr>
      <w:r>
        <w:rPr>
          <w:rFonts w:cs="Arial"/>
          <w:sz w:val="20"/>
          <w:szCs w:val="20"/>
          <w:lang w:val="en-GB"/>
        </w:rPr>
        <w:t xml:space="preserve">Adopted by the board of the Faculty of ………………………… on ………20…. </w:t>
      </w:r>
    </w:p>
    <w:p w14:paraId="58216605" w14:textId="77777777" w:rsidR="00B5084D" w:rsidRPr="00772C16" w:rsidRDefault="00B5084D" w:rsidP="002F2E3E">
      <w:pPr>
        <w:spacing w:line="276" w:lineRule="auto"/>
        <w:rPr>
          <w:rFonts w:cs="Arial"/>
          <w:b/>
          <w:sz w:val="20"/>
          <w:szCs w:val="20"/>
          <w:lang w:val="en-US"/>
        </w:rPr>
      </w:pPr>
    </w:p>
    <w:p w14:paraId="1453B6CB" w14:textId="77777777" w:rsidR="00B5084D" w:rsidRPr="00772C16" w:rsidRDefault="00B5084D" w:rsidP="002F2E3E">
      <w:pPr>
        <w:spacing w:line="276" w:lineRule="auto"/>
        <w:rPr>
          <w:rFonts w:cs="Arial"/>
          <w:b/>
          <w:sz w:val="20"/>
          <w:szCs w:val="20"/>
          <w:lang w:val="en-US"/>
        </w:rPr>
      </w:pPr>
    </w:p>
    <w:p w14:paraId="6A984F94" w14:textId="77777777" w:rsidR="00B5084D" w:rsidRPr="00772C16" w:rsidRDefault="00B5084D" w:rsidP="002F2E3E">
      <w:pPr>
        <w:spacing w:line="276" w:lineRule="auto"/>
        <w:rPr>
          <w:rFonts w:cs="Arial"/>
          <w:b/>
          <w:sz w:val="20"/>
          <w:szCs w:val="20"/>
          <w:lang w:val="en-US"/>
        </w:rPr>
      </w:pPr>
    </w:p>
    <w:p w14:paraId="7031C5B1" w14:textId="77777777" w:rsidR="00B5084D" w:rsidRPr="00772C16" w:rsidRDefault="00B5084D" w:rsidP="002F2E3E">
      <w:pPr>
        <w:spacing w:line="276" w:lineRule="auto"/>
        <w:rPr>
          <w:rFonts w:cs="Arial"/>
          <w:b/>
          <w:sz w:val="20"/>
          <w:szCs w:val="20"/>
          <w:lang w:val="en-US"/>
        </w:rPr>
      </w:pPr>
    </w:p>
    <w:p w14:paraId="407A0AD7" w14:textId="77777777" w:rsidR="00B5084D" w:rsidRPr="00772C16" w:rsidRDefault="00B5084D" w:rsidP="002F2E3E">
      <w:pPr>
        <w:spacing w:line="276" w:lineRule="auto"/>
        <w:rPr>
          <w:rFonts w:cs="Arial"/>
          <w:b/>
          <w:sz w:val="20"/>
          <w:szCs w:val="20"/>
          <w:lang w:val="en-US"/>
        </w:rPr>
      </w:pPr>
    </w:p>
    <w:p w14:paraId="24FEB78B" w14:textId="77777777" w:rsidR="00B5084D" w:rsidRPr="00772C16" w:rsidRDefault="00B5084D" w:rsidP="002F2E3E">
      <w:pPr>
        <w:spacing w:line="276" w:lineRule="auto"/>
        <w:rPr>
          <w:rFonts w:cs="Arial"/>
          <w:b/>
          <w:sz w:val="20"/>
          <w:szCs w:val="20"/>
          <w:lang w:val="en-US"/>
        </w:rPr>
      </w:pPr>
    </w:p>
    <w:p w14:paraId="5AD41660" w14:textId="77777777" w:rsidR="00B5084D" w:rsidRPr="00772C16" w:rsidRDefault="00B5084D" w:rsidP="002F2E3E">
      <w:pPr>
        <w:spacing w:line="276" w:lineRule="auto"/>
        <w:rPr>
          <w:rFonts w:cs="Arial"/>
          <w:b/>
          <w:sz w:val="20"/>
          <w:szCs w:val="20"/>
          <w:lang w:val="en-US"/>
        </w:rPr>
      </w:pPr>
    </w:p>
    <w:p w14:paraId="156B5AA3" w14:textId="77777777" w:rsidR="00B5084D" w:rsidRPr="00772C16" w:rsidRDefault="00B5084D" w:rsidP="002F2E3E">
      <w:pPr>
        <w:spacing w:line="276" w:lineRule="auto"/>
        <w:rPr>
          <w:rFonts w:cs="Arial"/>
          <w:b/>
          <w:sz w:val="20"/>
          <w:szCs w:val="20"/>
          <w:lang w:val="en-US"/>
        </w:rPr>
      </w:pPr>
    </w:p>
    <w:p w14:paraId="5280D90F" w14:textId="77777777" w:rsidR="00B5084D" w:rsidRPr="00772C16" w:rsidRDefault="00B5084D" w:rsidP="002F2E3E">
      <w:pPr>
        <w:spacing w:line="276" w:lineRule="auto"/>
        <w:rPr>
          <w:rFonts w:cs="Arial"/>
          <w:b/>
          <w:sz w:val="20"/>
          <w:szCs w:val="20"/>
          <w:lang w:val="en-US"/>
        </w:rPr>
      </w:pPr>
    </w:p>
    <w:p w14:paraId="3413F6FB" w14:textId="77777777" w:rsidR="00B5084D" w:rsidRPr="00772C16" w:rsidRDefault="00B5084D" w:rsidP="002F2E3E">
      <w:pPr>
        <w:spacing w:line="276" w:lineRule="auto"/>
        <w:rPr>
          <w:rFonts w:cs="Arial"/>
          <w:b/>
          <w:sz w:val="20"/>
          <w:szCs w:val="20"/>
          <w:lang w:val="en-US"/>
        </w:rPr>
      </w:pPr>
    </w:p>
    <w:p w14:paraId="7CF6CF8D" w14:textId="77777777" w:rsidR="00B5084D" w:rsidRPr="00772C16" w:rsidRDefault="00B5084D" w:rsidP="002F2E3E">
      <w:pPr>
        <w:spacing w:line="276" w:lineRule="auto"/>
        <w:rPr>
          <w:rFonts w:cs="Arial"/>
          <w:b/>
          <w:sz w:val="20"/>
          <w:szCs w:val="20"/>
          <w:lang w:val="en-US"/>
        </w:rPr>
      </w:pPr>
    </w:p>
    <w:p w14:paraId="2385424B" w14:textId="77777777" w:rsidR="00B5084D" w:rsidRPr="00772C16" w:rsidRDefault="00B5084D" w:rsidP="002F2E3E">
      <w:pPr>
        <w:spacing w:line="276" w:lineRule="auto"/>
        <w:rPr>
          <w:rFonts w:cs="Arial"/>
          <w:b/>
          <w:sz w:val="20"/>
          <w:szCs w:val="20"/>
          <w:lang w:val="en-US"/>
        </w:rPr>
      </w:pPr>
    </w:p>
    <w:p w14:paraId="4A4D0AA4" w14:textId="77777777" w:rsidR="00B5084D" w:rsidRPr="00772C16" w:rsidRDefault="00B5084D" w:rsidP="002F2E3E">
      <w:pPr>
        <w:spacing w:line="276" w:lineRule="auto"/>
        <w:rPr>
          <w:rFonts w:cs="Arial"/>
          <w:b/>
          <w:sz w:val="20"/>
          <w:szCs w:val="20"/>
          <w:lang w:val="en-US"/>
        </w:rPr>
      </w:pPr>
    </w:p>
    <w:p w14:paraId="089E15CA" w14:textId="77777777" w:rsidR="00B5084D" w:rsidRPr="00772C16" w:rsidRDefault="00B5084D" w:rsidP="002F2E3E">
      <w:pPr>
        <w:spacing w:line="276" w:lineRule="auto"/>
        <w:rPr>
          <w:rFonts w:cs="Arial"/>
          <w:b/>
          <w:sz w:val="20"/>
          <w:szCs w:val="20"/>
          <w:lang w:val="en-US"/>
        </w:rPr>
      </w:pPr>
    </w:p>
    <w:p w14:paraId="33B6A28D" w14:textId="77777777" w:rsidR="00B5084D" w:rsidRPr="00772C16" w:rsidRDefault="00B5084D" w:rsidP="002F2E3E">
      <w:pPr>
        <w:spacing w:line="276" w:lineRule="auto"/>
        <w:rPr>
          <w:rFonts w:cs="Arial"/>
          <w:b/>
          <w:sz w:val="20"/>
          <w:szCs w:val="20"/>
          <w:lang w:val="en-US"/>
        </w:rPr>
      </w:pPr>
    </w:p>
    <w:p w14:paraId="0086CF99" w14:textId="77777777" w:rsidR="00B5084D" w:rsidRPr="00772C16" w:rsidRDefault="00B5084D" w:rsidP="002F2E3E">
      <w:pPr>
        <w:spacing w:line="276" w:lineRule="auto"/>
        <w:rPr>
          <w:rFonts w:cs="Arial"/>
          <w:b/>
          <w:sz w:val="20"/>
          <w:szCs w:val="20"/>
          <w:lang w:val="en-US"/>
        </w:rPr>
      </w:pPr>
    </w:p>
    <w:p w14:paraId="4ED6C1ED" w14:textId="77777777" w:rsidR="00BD17C2" w:rsidRPr="00772C16" w:rsidRDefault="00BD17C2">
      <w:pPr>
        <w:rPr>
          <w:rFonts w:eastAsiaTheme="majorEastAsia" w:cs="Arial"/>
          <w:b/>
          <w:bCs/>
          <w:color w:val="1F497D"/>
          <w:sz w:val="20"/>
          <w:szCs w:val="20"/>
          <w:u w:val="single"/>
          <w:lang w:val="en-US"/>
        </w:rPr>
      </w:pPr>
      <w:bookmarkStart w:id="188" w:name="_Toc422070409"/>
      <w:bookmarkStart w:id="189" w:name="_Toc422124521"/>
      <w:r>
        <w:rPr>
          <w:rFonts w:cs="Arial"/>
          <w:color w:val="1F497D"/>
          <w:sz w:val="20"/>
          <w:szCs w:val="20"/>
          <w:u w:val="single"/>
          <w:lang w:val="en-GB"/>
        </w:rPr>
        <w:br w:type="page"/>
      </w:r>
    </w:p>
    <w:p w14:paraId="1FDA746C" w14:textId="77777777" w:rsidR="00F0587E" w:rsidRPr="00772C16" w:rsidRDefault="009A4265" w:rsidP="002F2E3E">
      <w:pPr>
        <w:pStyle w:val="Kop1"/>
        <w:spacing w:before="0" w:line="276" w:lineRule="auto"/>
        <w:rPr>
          <w:rFonts w:asciiTheme="minorHAnsi" w:hAnsiTheme="minorHAnsi" w:cs="Arial"/>
          <w:color w:val="1F497D"/>
          <w:sz w:val="20"/>
          <w:szCs w:val="20"/>
          <w:u w:val="single"/>
          <w:lang w:val="en-US"/>
        </w:rPr>
      </w:pPr>
      <w:bookmarkStart w:id="190" w:name="_Toc139971011"/>
      <w:r>
        <w:rPr>
          <w:rFonts w:asciiTheme="minorHAnsi" w:hAnsiTheme="minorHAnsi" w:cs="Arial"/>
          <w:color w:val="1F497D"/>
          <w:sz w:val="20"/>
          <w:szCs w:val="20"/>
          <w:u w:val="single"/>
          <w:lang w:val="en-GB"/>
        </w:rPr>
        <w:lastRenderedPageBreak/>
        <w:t>Appendix I</w:t>
      </w:r>
      <w:bookmarkEnd w:id="188"/>
      <w:bookmarkEnd w:id="189"/>
      <w:r>
        <w:rPr>
          <w:rFonts w:asciiTheme="minorHAnsi" w:hAnsiTheme="minorHAnsi" w:cs="Arial"/>
          <w:b w:val="0"/>
          <w:bCs w:val="0"/>
          <w:color w:val="1F497D"/>
          <w:sz w:val="20"/>
          <w:szCs w:val="20"/>
          <w:lang w:val="en-GB"/>
        </w:rPr>
        <w:br/>
      </w:r>
      <w:r>
        <w:rPr>
          <w:rFonts w:asciiTheme="minorHAnsi" w:hAnsiTheme="minorHAnsi" w:cs="Arial"/>
          <w:sz w:val="20"/>
          <w:szCs w:val="20"/>
          <w:lang w:val="en-GB"/>
        </w:rPr>
        <w:t>Overview of articles that must be included in the Teaching and Examination Regulations:</w:t>
      </w:r>
      <w:bookmarkEnd w:id="190"/>
      <w:r>
        <w:rPr>
          <w:rFonts w:asciiTheme="minorHAnsi" w:hAnsiTheme="minorHAnsi" w:cs="Arial"/>
          <w:color w:val="1F497D"/>
          <w:sz w:val="20"/>
          <w:szCs w:val="20"/>
          <w:u w:val="single"/>
          <w:lang w:val="en-GB"/>
        </w:rPr>
        <w:t xml:space="preserve"> </w:t>
      </w:r>
    </w:p>
    <w:p w14:paraId="1AB11194" w14:textId="77777777" w:rsidR="00A24A6D" w:rsidRPr="00772C16" w:rsidRDefault="00A24A6D" w:rsidP="002F2E3E">
      <w:pPr>
        <w:spacing w:line="276" w:lineRule="auto"/>
        <w:rPr>
          <w:sz w:val="20"/>
          <w:szCs w:val="20"/>
          <w:lang w:val="en-US"/>
        </w:rPr>
      </w:pPr>
    </w:p>
    <w:p w14:paraId="15FC130A" w14:textId="77777777" w:rsidR="009A4265" w:rsidRPr="00EF75E6" w:rsidRDefault="00A24A6D" w:rsidP="002F2E3E">
      <w:pPr>
        <w:spacing w:line="276" w:lineRule="auto"/>
        <w:rPr>
          <w:rFonts w:eastAsia="Times New Roman" w:cs="Arial"/>
          <w:sz w:val="20"/>
          <w:szCs w:val="20"/>
        </w:rPr>
      </w:pPr>
      <w:r>
        <w:rPr>
          <w:sz w:val="20"/>
          <w:szCs w:val="20"/>
          <w:lang w:val="en-GB"/>
        </w:rPr>
        <w:t>Section A: Faculty section</w:t>
      </w:r>
    </w:p>
    <w:tbl>
      <w:tblPr>
        <w:tblStyle w:val="Tabelraste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062"/>
        <w:gridCol w:w="1984"/>
      </w:tblGrid>
      <w:tr w:rsidR="007B0997" w:rsidRPr="007B0997" w14:paraId="171BFA8F" w14:textId="77777777" w:rsidTr="009A18FA">
        <w:tc>
          <w:tcPr>
            <w:tcW w:w="8046" w:type="dxa"/>
            <w:gridSpan w:val="2"/>
            <w:shd w:val="clear" w:color="auto" w:fill="DBE5F1" w:themeFill="accent1" w:themeFillTint="33"/>
          </w:tcPr>
          <w:p w14:paraId="027329EC" w14:textId="77777777" w:rsidR="007B0997" w:rsidRPr="007B0997" w:rsidRDefault="007B0997" w:rsidP="00990886">
            <w:pPr>
              <w:rPr>
                <w:rFonts w:eastAsia="Times New Roman"/>
              </w:rPr>
            </w:pPr>
            <w:bookmarkStart w:id="191" w:name="_Toc520714898"/>
            <w:bookmarkStart w:id="192" w:name="_Toc523839372"/>
            <w:r>
              <w:rPr>
                <w:rFonts w:eastAsiaTheme="majorEastAsia" w:cs="Arial"/>
                <w:b/>
                <w:bCs/>
                <w:color w:val="1F497D"/>
                <w:sz w:val="18"/>
                <w:szCs w:val="18"/>
                <w:lang w:val="en-GB"/>
              </w:rPr>
              <w:t>2. Study programme structure</w:t>
            </w:r>
            <w:bookmarkEnd w:id="191"/>
            <w:bookmarkEnd w:id="192"/>
          </w:p>
        </w:tc>
      </w:tr>
      <w:tr w:rsidR="00A24A6D" w:rsidRPr="007B0997" w14:paraId="5B51DEB6" w14:textId="77777777" w:rsidTr="009A18FA">
        <w:tc>
          <w:tcPr>
            <w:tcW w:w="6062" w:type="dxa"/>
          </w:tcPr>
          <w:p w14:paraId="2767FFCB" w14:textId="77777777" w:rsidR="00A24A6D" w:rsidRPr="00772C16" w:rsidRDefault="00A24A6D" w:rsidP="007B0997">
            <w:pPr>
              <w:spacing w:line="276" w:lineRule="auto"/>
              <w:ind w:left="284"/>
              <w:rPr>
                <w:sz w:val="18"/>
                <w:szCs w:val="18"/>
                <w:lang w:val="en-US"/>
              </w:rPr>
            </w:pPr>
            <w:r>
              <w:rPr>
                <w:sz w:val="18"/>
                <w:szCs w:val="18"/>
                <w:lang w:val="en-GB"/>
              </w:rPr>
              <w:t>Article 2.1 Structure of academic year and units of education</w:t>
            </w:r>
          </w:p>
        </w:tc>
        <w:tc>
          <w:tcPr>
            <w:tcW w:w="1984" w:type="dxa"/>
          </w:tcPr>
          <w:p w14:paraId="5BCCCFEF" w14:textId="77777777" w:rsidR="00A24A6D" w:rsidRPr="009A18FA" w:rsidRDefault="00050D6C" w:rsidP="007B0997">
            <w:pPr>
              <w:spacing w:line="276" w:lineRule="auto"/>
              <w:rPr>
                <w:rFonts w:eastAsia="Times New Roman" w:cs="Arial"/>
                <w:sz w:val="18"/>
                <w:szCs w:val="18"/>
              </w:rPr>
            </w:pPr>
            <w:r>
              <w:rPr>
                <w:rFonts w:eastAsia="Times New Roman" w:cs="Arial"/>
                <w:sz w:val="18"/>
                <w:szCs w:val="18"/>
                <w:lang w:val="en-GB"/>
              </w:rPr>
              <w:t>7.13 paragraph 2 sub e</w:t>
            </w:r>
          </w:p>
        </w:tc>
      </w:tr>
      <w:tr w:rsidR="00A24A6D" w:rsidRPr="004C4CCA" w14:paraId="6D3DC2D5" w14:textId="77777777" w:rsidTr="009A18FA">
        <w:tc>
          <w:tcPr>
            <w:tcW w:w="6062" w:type="dxa"/>
          </w:tcPr>
          <w:p w14:paraId="6ED9D29E" w14:textId="77777777" w:rsidR="00A24A6D" w:rsidRPr="00772C16" w:rsidRDefault="00A24A6D" w:rsidP="007B0997">
            <w:pPr>
              <w:spacing w:line="276" w:lineRule="auto"/>
              <w:ind w:left="284"/>
              <w:rPr>
                <w:sz w:val="18"/>
                <w:szCs w:val="18"/>
                <w:lang w:val="en-US"/>
              </w:rPr>
            </w:pPr>
            <w:r>
              <w:rPr>
                <w:sz w:val="18"/>
                <w:szCs w:val="18"/>
                <w:lang w:val="en-GB"/>
              </w:rPr>
              <w:t>Article 2.2 Setup of the programme</w:t>
            </w:r>
          </w:p>
        </w:tc>
        <w:tc>
          <w:tcPr>
            <w:tcW w:w="1984" w:type="dxa"/>
          </w:tcPr>
          <w:p w14:paraId="3571E3D2" w14:textId="77777777" w:rsidR="00A24A6D" w:rsidRPr="00772C16" w:rsidRDefault="00050D6C" w:rsidP="007B0997">
            <w:pPr>
              <w:spacing w:line="276" w:lineRule="auto"/>
              <w:rPr>
                <w:rFonts w:eastAsia="Times New Roman" w:cs="Arial"/>
                <w:sz w:val="18"/>
                <w:szCs w:val="18"/>
                <w:lang w:val="en-US"/>
              </w:rPr>
            </w:pPr>
            <w:r>
              <w:rPr>
                <w:rFonts w:eastAsia="Times New Roman" w:cs="Arial"/>
                <w:sz w:val="18"/>
                <w:szCs w:val="18"/>
                <w:lang w:val="en-GB"/>
              </w:rPr>
              <w:t>7.13 paragraph 2 sub a, e, x</w:t>
            </w:r>
          </w:p>
        </w:tc>
      </w:tr>
      <w:tr w:rsidR="007B0997" w:rsidRPr="007B0997" w14:paraId="3E59161E" w14:textId="77777777" w:rsidTr="009A18FA">
        <w:tc>
          <w:tcPr>
            <w:tcW w:w="8046" w:type="dxa"/>
            <w:gridSpan w:val="2"/>
            <w:shd w:val="clear" w:color="auto" w:fill="DBE5F1" w:themeFill="accent1" w:themeFillTint="33"/>
          </w:tcPr>
          <w:p w14:paraId="75685385" w14:textId="77777777" w:rsidR="007B0997" w:rsidRPr="009A18FA" w:rsidRDefault="007B0997" w:rsidP="00990886">
            <w:pPr>
              <w:rPr>
                <w:rFonts w:eastAsia="Times New Roman"/>
              </w:rPr>
            </w:pPr>
            <w:bookmarkStart w:id="193" w:name="_Toc520714899"/>
            <w:bookmarkStart w:id="194" w:name="_Toc523839373"/>
            <w:r>
              <w:rPr>
                <w:rFonts w:eastAsiaTheme="majorEastAsia" w:cs="Arial"/>
                <w:b/>
                <w:bCs/>
                <w:color w:val="1F497D"/>
                <w:sz w:val="18"/>
                <w:szCs w:val="18"/>
                <w:lang w:val="en-GB"/>
              </w:rPr>
              <w:t>3. Assessment and examination</w:t>
            </w:r>
            <w:bookmarkEnd w:id="193"/>
            <w:bookmarkEnd w:id="194"/>
          </w:p>
        </w:tc>
      </w:tr>
      <w:tr w:rsidR="00A24A6D" w:rsidRPr="007B0997" w14:paraId="28027ADD" w14:textId="77777777" w:rsidTr="009A18FA">
        <w:tc>
          <w:tcPr>
            <w:tcW w:w="6062" w:type="dxa"/>
          </w:tcPr>
          <w:p w14:paraId="7AB26006" w14:textId="77777777" w:rsidR="00A24A6D" w:rsidRPr="007B0997" w:rsidRDefault="00A24A6D" w:rsidP="007B0997">
            <w:pPr>
              <w:spacing w:line="276" w:lineRule="auto"/>
              <w:ind w:left="284"/>
              <w:rPr>
                <w:sz w:val="18"/>
                <w:szCs w:val="18"/>
              </w:rPr>
            </w:pPr>
            <w:r>
              <w:rPr>
                <w:sz w:val="18"/>
                <w:szCs w:val="18"/>
                <w:lang w:val="en-GB"/>
              </w:rPr>
              <w:t>Article 3.2 Type of examination</w:t>
            </w:r>
          </w:p>
        </w:tc>
        <w:tc>
          <w:tcPr>
            <w:tcW w:w="1984" w:type="dxa"/>
          </w:tcPr>
          <w:p w14:paraId="281AD24C" w14:textId="77777777" w:rsidR="00A24A6D" w:rsidRPr="009A18FA" w:rsidRDefault="005D5019" w:rsidP="007B0997">
            <w:pPr>
              <w:spacing w:line="276" w:lineRule="auto"/>
              <w:rPr>
                <w:rFonts w:eastAsia="Times New Roman" w:cs="Arial"/>
                <w:sz w:val="18"/>
                <w:szCs w:val="18"/>
              </w:rPr>
            </w:pPr>
            <w:r>
              <w:rPr>
                <w:rFonts w:eastAsia="Times New Roman" w:cs="Arial"/>
                <w:sz w:val="18"/>
                <w:szCs w:val="18"/>
                <w:lang w:val="en-GB"/>
              </w:rPr>
              <w:t>7.13 paragraph 2 sub h, l, j</w:t>
            </w:r>
          </w:p>
        </w:tc>
      </w:tr>
      <w:tr w:rsidR="00A24A6D" w:rsidRPr="007B0997" w14:paraId="75C016C8" w14:textId="77777777" w:rsidTr="009A18FA">
        <w:tc>
          <w:tcPr>
            <w:tcW w:w="6062" w:type="dxa"/>
          </w:tcPr>
          <w:p w14:paraId="02302E2E" w14:textId="77777777" w:rsidR="00A24A6D" w:rsidRPr="007B0997" w:rsidRDefault="00A24A6D" w:rsidP="007B0997">
            <w:pPr>
              <w:spacing w:line="276" w:lineRule="auto"/>
              <w:ind w:left="284"/>
              <w:rPr>
                <w:sz w:val="18"/>
                <w:szCs w:val="18"/>
              </w:rPr>
            </w:pPr>
            <w:r>
              <w:rPr>
                <w:sz w:val="18"/>
                <w:szCs w:val="18"/>
                <w:lang w:val="en-GB"/>
              </w:rPr>
              <w:t>Article 3.3 Oral examinations</w:t>
            </w:r>
          </w:p>
        </w:tc>
        <w:tc>
          <w:tcPr>
            <w:tcW w:w="1984" w:type="dxa"/>
          </w:tcPr>
          <w:p w14:paraId="0D684F8A" w14:textId="77777777" w:rsidR="00A24A6D" w:rsidRPr="007B0997" w:rsidRDefault="005D5019" w:rsidP="007B0997">
            <w:pPr>
              <w:spacing w:line="276" w:lineRule="auto"/>
              <w:rPr>
                <w:rFonts w:eastAsia="Times New Roman" w:cs="Arial"/>
                <w:sz w:val="18"/>
                <w:szCs w:val="18"/>
              </w:rPr>
            </w:pPr>
            <w:r>
              <w:rPr>
                <w:rFonts w:eastAsia="Times New Roman" w:cs="Arial"/>
                <w:sz w:val="18"/>
                <w:szCs w:val="18"/>
                <w:lang w:val="en-GB"/>
              </w:rPr>
              <w:t>7.13 paragraph 2 sub l, n</w:t>
            </w:r>
          </w:p>
        </w:tc>
      </w:tr>
      <w:tr w:rsidR="00A24A6D" w:rsidRPr="007B0997" w14:paraId="1DB754B4" w14:textId="77777777" w:rsidTr="009A18FA">
        <w:tc>
          <w:tcPr>
            <w:tcW w:w="6062" w:type="dxa"/>
          </w:tcPr>
          <w:p w14:paraId="6536E998" w14:textId="77777777" w:rsidR="00A24A6D" w:rsidRPr="00772C16" w:rsidRDefault="00A24A6D" w:rsidP="007B0997">
            <w:pPr>
              <w:spacing w:line="276" w:lineRule="auto"/>
              <w:ind w:left="284"/>
              <w:rPr>
                <w:sz w:val="18"/>
                <w:szCs w:val="18"/>
                <w:lang w:val="en-US"/>
              </w:rPr>
            </w:pPr>
            <w:r>
              <w:rPr>
                <w:sz w:val="18"/>
                <w:szCs w:val="18"/>
                <w:lang w:val="en-GB"/>
              </w:rPr>
              <w:t>Article 3.4 Determining and announcing results</w:t>
            </w:r>
          </w:p>
        </w:tc>
        <w:tc>
          <w:tcPr>
            <w:tcW w:w="1984" w:type="dxa"/>
          </w:tcPr>
          <w:p w14:paraId="06AC5EA3" w14:textId="77777777" w:rsidR="00A24A6D" w:rsidRPr="007B0997" w:rsidRDefault="005D5019" w:rsidP="007B0997">
            <w:pPr>
              <w:spacing w:line="276" w:lineRule="auto"/>
              <w:rPr>
                <w:rFonts w:eastAsia="Times New Roman" w:cs="Arial"/>
                <w:sz w:val="18"/>
                <w:szCs w:val="18"/>
              </w:rPr>
            </w:pPr>
            <w:r>
              <w:rPr>
                <w:rFonts w:eastAsia="Times New Roman" w:cs="Arial"/>
                <w:sz w:val="18"/>
                <w:szCs w:val="18"/>
                <w:lang w:val="en-GB"/>
              </w:rPr>
              <w:t>7.13 paragraph 2 sub o</w:t>
            </w:r>
          </w:p>
        </w:tc>
      </w:tr>
      <w:tr w:rsidR="00A24A6D" w:rsidRPr="007B0997" w14:paraId="129D7AFA" w14:textId="77777777" w:rsidTr="009A18FA">
        <w:tc>
          <w:tcPr>
            <w:tcW w:w="6062" w:type="dxa"/>
          </w:tcPr>
          <w:p w14:paraId="1D394DCB" w14:textId="77777777" w:rsidR="00A24A6D" w:rsidRPr="007B0997" w:rsidRDefault="00A24A6D" w:rsidP="007B0997">
            <w:pPr>
              <w:spacing w:line="276" w:lineRule="auto"/>
              <w:ind w:left="284"/>
              <w:rPr>
                <w:sz w:val="18"/>
                <w:szCs w:val="18"/>
              </w:rPr>
            </w:pPr>
            <w:r>
              <w:rPr>
                <w:sz w:val="18"/>
                <w:szCs w:val="18"/>
                <w:lang w:val="en-GB"/>
              </w:rPr>
              <w:t>Article 3.5 Examination opportunities</w:t>
            </w:r>
          </w:p>
        </w:tc>
        <w:tc>
          <w:tcPr>
            <w:tcW w:w="1984" w:type="dxa"/>
          </w:tcPr>
          <w:p w14:paraId="3A6A1467" w14:textId="77777777" w:rsidR="00A24A6D" w:rsidRPr="007B0997" w:rsidRDefault="005D5019" w:rsidP="007B0997">
            <w:pPr>
              <w:spacing w:line="276" w:lineRule="auto"/>
              <w:rPr>
                <w:rFonts w:eastAsia="Times New Roman" w:cs="Arial"/>
                <w:sz w:val="18"/>
                <w:szCs w:val="18"/>
              </w:rPr>
            </w:pPr>
            <w:r>
              <w:rPr>
                <w:rFonts w:eastAsia="Times New Roman" w:cs="Arial"/>
                <w:sz w:val="18"/>
                <w:szCs w:val="18"/>
                <w:lang w:val="en-GB"/>
              </w:rPr>
              <w:t>7.13 paragraph 2 sub h, j</w:t>
            </w:r>
          </w:p>
        </w:tc>
      </w:tr>
      <w:tr w:rsidR="00A24A6D" w:rsidRPr="007B0997" w14:paraId="2A461C6A" w14:textId="77777777" w:rsidTr="009A18FA">
        <w:tc>
          <w:tcPr>
            <w:tcW w:w="6062" w:type="dxa"/>
          </w:tcPr>
          <w:p w14:paraId="3E838E34" w14:textId="77777777" w:rsidR="00A24A6D" w:rsidRPr="007B0997" w:rsidRDefault="00A24A6D" w:rsidP="007B0997">
            <w:pPr>
              <w:spacing w:line="276" w:lineRule="auto"/>
              <w:ind w:left="284"/>
              <w:rPr>
                <w:sz w:val="18"/>
                <w:szCs w:val="18"/>
              </w:rPr>
            </w:pPr>
            <w:r>
              <w:rPr>
                <w:sz w:val="18"/>
                <w:szCs w:val="18"/>
                <w:lang w:val="en-GB"/>
              </w:rPr>
              <w:t>Article 3.7 Exemption</w:t>
            </w:r>
          </w:p>
        </w:tc>
        <w:tc>
          <w:tcPr>
            <w:tcW w:w="1984" w:type="dxa"/>
          </w:tcPr>
          <w:p w14:paraId="57F3425F" w14:textId="77777777" w:rsidR="00A24A6D" w:rsidRPr="007B0997" w:rsidRDefault="005D5019" w:rsidP="007B0997">
            <w:pPr>
              <w:spacing w:line="276" w:lineRule="auto"/>
              <w:rPr>
                <w:rFonts w:eastAsia="Times New Roman" w:cs="Arial"/>
                <w:sz w:val="18"/>
                <w:szCs w:val="18"/>
              </w:rPr>
            </w:pPr>
            <w:r>
              <w:rPr>
                <w:rFonts w:eastAsia="Times New Roman" w:cs="Arial"/>
                <w:sz w:val="18"/>
                <w:szCs w:val="18"/>
                <w:lang w:val="en-GB"/>
              </w:rPr>
              <w:t>7.13 paragraph 2 sub r</w:t>
            </w:r>
          </w:p>
        </w:tc>
      </w:tr>
      <w:tr w:rsidR="00A24A6D" w:rsidRPr="007B0997" w14:paraId="2B7E4E01" w14:textId="77777777" w:rsidTr="009A18FA">
        <w:tc>
          <w:tcPr>
            <w:tcW w:w="6062" w:type="dxa"/>
          </w:tcPr>
          <w:p w14:paraId="5EBCE98B" w14:textId="77777777" w:rsidR="00A24A6D" w:rsidRPr="00772C16" w:rsidRDefault="00A24A6D" w:rsidP="007B0997">
            <w:pPr>
              <w:spacing w:line="276" w:lineRule="auto"/>
              <w:ind w:left="284"/>
              <w:rPr>
                <w:sz w:val="18"/>
                <w:szCs w:val="18"/>
                <w:lang w:val="en-US"/>
              </w:rPr>
            </w:pPr>
            <w:r>
              <w:rPr>
                <w:sz w:val="18"/>
                <w:szCs w:val="18"/>
                <w:lang w:val="en-GB"/>
              </w:rPr>
              <w:t>Article 3.8 Validity period for results</w:t>
            </w:r>
          </w:p>
        </w:tc>
        <w:tc>
          <w:tcPr>
            <w:tcW w:w="1984" w:type="dxa"/>
          </w:tcPr>
          <w:p w14:paraId="10586DF0" w14:textId="77777777" w:rsidR="00A24A6D" w:rsidRPr="007B0997" w:rsidRDefault="005D5019" w:rsidP="007B0997">
            <w:pPr>
              <w:spacing w:line="276" w:lineRule="auto"/>
              <w:rPr>
                <w:rFonts w:eastAsia="Times New Roman" w:cs="Arial"/>
                <w:sz w:val="18"/>
                <w:szCs w:val="18"/>
              </w:rPr>
            </w:pPr>
            <w:r>
              <w:rPr>
                <w:rFonts w:eastAsia="Times New Roman" w:cs="Arial"/>
                <w:sz w:val="18"/>
                <w:szCs w:val="18"/>
                <w:lang w:val="en-GB"/>
              </w:rPr>
              <w:t>7.13 paragraph 2 sub k</w:t>
            </w:r>
          </w:p>
        </w:tc>
      </w:tr>
      <w:tr w:rsidR="00A24A6D" w:rsidRPr="007B0997" w14:paraId="58C299E7" w14:textId="77777777" w:rsidTr="009A18FA">
        <w:tc>
          <w:tcPr>
            <w:tcW w:w="6062" w:type="dxa"/>
          </w:tcPr>
          <w:p w14:paraId="27835096" w14:textId="77777777" w:rsidR="00A24A6D" w:rsidRPr="00772C16" w:rsidRDefault="00A24A6D" w:rsidP="007B0997">
            <w:pPr>
              <w:spacing w:line="276" w:lineRule="auto"/>
              <w:ind w:left="284"/>
              <w:rPr>
                <w:sz w:val="18"/>
                <w:szCs w:val="18"/>
                <w:lang w:val="en-US"/>
              </w:rPr>
            </w:pPr>
            <w:r>
              <w:rPr>
                <w:sz w:val="18"/>
                <w:szCs w:val="18"/>
                <w:lang w:val="en-GB"/>
              </w:rPr>
              <w:t>Article 3.9 Right of inspection and post-examination discussion</w:t>
            </w:r>
          </w:p>
        </w:tc>
        <w:tc>
          <w:tcPr>
            <w:tcW w:w="1984" w:type="dxa"/>
          </w:tcPr>
          <w:p w14:paraId="73B74442" w14:textId="77777777" w:rsidR="00A24A6D" w:rsidRPr="007B0997" w:rsidRDefault="00B9529B" w:rsidP="007B0997">
            <w:pPr>
              <w:spacing w:line="276" w:lineRule="auto"/>
              <w:rPr>
                <w:rFonts w:eastAsia="Times New Roman" w:cs="Arial"/>
                <w:sz w:val="18"/>
                <w:szCs w:val="18"/>
              </w:rPr>
            </w:pPr>
            <w:r>
              <w:rPr>
                <w:rFonts w:eastAsia="Times New Roman" w:cs="Arial"/>
                <w:sz w:val="18"/>
                <w:szCs w:val="18"/>
                <w:lang w:val="en-GB"/>
              </w:rPr>
              <w:t>7.13 paragraph 2 sub p, q</w:t>
            </w:r>
          </w:p>
        </w:tc>
      </w:tr>
      <w:tr w:rsidR="007B0997" w:rsidRPr="007B0997" w14:paraId="09A34239" w14:textId="77777777" w:rsidTr="009A18FA">
        <w:tc>
          <w:tcPr>
            <w:tcW w:w="8046" w:type="dxa"/>
            <w:gridSpan w:val="2"/>
            <w:shd w:val="clear" w:color="auto" w:fill="DBE5F1" w:themeFill="accent1" w:themeFillTint="33"/>
          </w:tcPr>
          <w:p w14:paraId="3C970B8F" w14:textId="77777777" w:rsidR="007B0997" w:rsidRPr="007B0997" w:rsidRDefault="007B0997" w:rsidP="00990886">
            <w:pPr>
              <w:rPr>
                <w:rFonts w:eastAsia="Times New Roman"/>
              </w:rPr>
            </w:pPr>
            <w:bookmarkStart w:id="195" w:name="_Toc520714900"/>
            <w:bookmarkStart w:id="196" w:name="_Toc523839374"/>
            <w:r>
              <w:rPr>
                <w:rFonts w:eastAsiaTheme="majorEastAsia" w:cs="Arial"/>
                <w:b/>
                <w:bCs/>
                <w:color w:val="1F497D"/>
                <w:sz w:val="18"/>
                <w:szCs w:val="18"/>
                <w:lang w:val="en-GB"/>
              </w:rPr>
              <w:t>4. Honours programme</w:t>
            </w:r>
            <w:bookmarkEnd w:id="195"/>
            <w:bookmarkEnd w:id="196"/>
          </w:p>
        </w:tc>
      </w:tr>
      <w:tr w:rsidR="00A24A6D" w:rsidRPr="007B0997" w14:paraId="1CFA512E" w14:textId="77777777" w:rsidTr="009A18FA">
        <w:tc>
          <w:tcPr>
            <w:tcW w:w="6062" w:type="dxa"/>
          </w:tcPr>
          <w:p w14:paraId="57302CF1" w14:textId="77777777" w:rsidR="00A24A6D" w:rsidRPr="007B0997" w:rsidRDefault="00A24A6D" w:rsidP="007B0997">
            <w:pPr>
              <w:spacing w:line="276" w:lineRule="auto"/>
              <w:ind w:left="284"/>
              <w:rPr>
                <w:sz w:val="18"/>
                <w:szCs w:val="18"/>
              </w:rPr>
            </w:pPr>
            <w:r>
              <w:rPr>
                <w:sz w:val="18"/>
                <w:szCs w:val="18"/>
                <w:lang w:val="en-GB"/>
              </w:rPr>
              <w:t>Article 4.1 Honours programme</w:t>
            </w:r>
          </w:p>
        </w:tc>
        <w:tc>
          <w:tcPr>
            <w:tcW w:w="1984" w:type="dxa"/>
          </w:tcPr>
          <w:p w14:paraId="6E390824" w14:textId="77777777" w:rsidR="00A24A6D" w:rsidRPr="007B0997" w:rsidRDefault="00B9529B" w:rsidP="007B0997">
            <w:pPr>
              <w:spacing w:line="276" w:lineRule="auto"/>
              <w:rPr>
                <w:rFonts w:eastAsia="Times New Roman" w:cs="Arial"/>
                <w:sz w:val="18"/>
                <w:szCs w:val="18"/>
              </w:rPr>
            </w:pPr>
            <w:r>
              <w:rPr>
                <w:rFonts w:eastAsia="Times New Roman" w:cs="Arial"/>
                <w:sz w:val="18"/>
                <w:szCs w:val="18"/>
                <w:lang w:val="en-GB"/>
              </w:rPr>
              <w:t>7.13 paragraph 2 sub v</w:t>
            </w:r>
          </w:p>
        </w:tc>
      </w:tr>
      <w:tr w:rsidR="007B0997" w:rsidRPr="004C4CCA" w14:paraId="5871C497" w14:textId="77777777" w:rsidTr="009A18FA">
        <w:tc>
          <w:tcPr>
            <w:tcW w:w="8046" w:type="dxa"/>
            <w:gridSpan w:val="2"/>
            <w:shd w:val="clear" w:color="auto" w:fill="DBE5F1" w:themeFill="accent1" w:themeFillTint="33"/>
          </w:tcPr>
          <w:p w14:paraId="4A090E2E" w14:textId="77777777" w:rsidR="007B0997" w:rsidRPr="00772C16" w:rsidRDefault="007B0997" w:rsidP="00990886">
            <w:pPr>
              <w:rPr>
                <w:rFonts w:eastAsiaTheme="majorEastAsia" w:cs="Arial"/>
                <w:b/>
                <w:bCs/>
                <w:color w:val="1F497D"/>
                <w:sz w:val="18"/>
                <w:szCs w:val="18"/>
                <w:lang w:val="en-US"/>
              </w:rPr>
            </w:pPr>
            <w:bookmarkStart w:id="197" w:name="_Toc520714901"/>
            <w:bookmarkStart w:id="198" w:name="_Toc523839375"/>
            <w:r>
              <w:rPr>
                <w:rFonts w:eastAsiaTheme="majorEastAsia" w:cs="Arial"/>
                <w:b/>
                <w:bCs/>
                <w:color w:val="1F497D"/>
                <w:sz w:val="18"/>
                <w:szCs w:val="18"/>
                <w:lang w:val="en-GB"/>
              </w:rPr>
              <w:t>5. Academic student counselling, recommendation on continuation of studies and study progress</w:t>
            </w:r>
            <w:bookmarkEnd w:id="197"/>
            <w:bookmarkEnd w:id="198"/>
          </w:p>
        </w:tc>
      </w:tr>
      <w:tr w:rsidR="00A24A6D" w:rsidRPr="007B0997" w14:paraId="0C2CCF2B" w14:textId="77777777" w:rsidTr="009A18FA">
        <w:tc>
          <w:tcPr>
            <w:tcW w:w="6062" w:type="dxa"/>
          </w:tcPr>
          <w:p w14:paraId="1F8FB271" w14:textId="77777777" w:rsidR="00A24A6D" w:rsidRPr="00772C16" w:rsidRDefault="00A24A6D" w:rsidP="007B0997">
            <w:pPr>
              <w:spacing w:line="276" w:lineRule="auto"/>
              <w:ind w:left="284"/>
              <w:rPr>
                <w:sz w:val="18"/>
                <w:szCs w:val="18"/>
                <w:lang w:val="en-US"/>
              </w:rPr>
            </w:pPr>
            <w:r>
              <w:rPr>
                <w:sz w:val="18"/>
                <w:szCs w:val="18"/>
                <w:lang w:val="en-GB"/>
              </w:rPr>
              <w:t>Article 5.1 Administration of study progress and academic student counselling</w:t>
            </w:r>
          </w:p>
        </w:tc>
        <w:tc>
          <w:tcPr>
            <w:tcW w:w="1984" w:type="dxa"/>
          </w:tcPr>
          <w:p w14:paraId="66BD6DDE" w14:textId="77777777" w:rsidR="00A24A6D" w:rsidRPr="007B0997" w:rsidRDefault="00B9529B" w:rsidP="007B0997">
            <w:pPr>
              <w:spacing w:line="276" w:lineRule="auto"/>
              <w:rPr>
                <w:rFonts w:eastAsia="Times New Roman" w:cs="Arial"/>
                <w:sz w:val="18"/>
                <w:szCs w:val="18"/>
              </w:rPr>
            </w:pPr>
            <w:r>
              <w:rPr>
                <w:rFonts w:eastAsia="Times New Roman" w:cs="Arial"/>
                <w:sz w:val="18"/>
                <w:szCs w:val="18"/>
                <w:lang w:val="en-GB"/>
              </w:rPr>
              <w:t>7.13 paragraph 2 sub u</w:t>
            </w:r>
          </w:p>
        </w:tc>
      </w:tr>
      <w:tr w:rsidR="00A24A6D" w:rsidRPr="007B0997" w14:paraId="2CA0791E" w14:textId="77777777" w:rsidTr="009A18FA">
        <w:tc>
          <w:tcPr>
            <w:tcW w:w="6062" w:type="dxa"/>
          </w:tcPr>
          <w:p w14:paraId="2E145F37" w14:textId="77777777" w:rsidR="00A24A6D" w:rsidRPr="00772C16" w:rsidRDefault="00A24A6D" w:rsidP="007B0997">
            <w:pPr>
              <w:spacing w:line="276" w:lineRule="auto"/>
              <w:ind w:left="284"/>
              <w:rPr>
                <w:sz w:val="18"/>
                <w:szCs w:val="18"/>
                <w:lang w:val="en-US"/>
              </w:rPr>
            </w:pPr>
            <w:r>
              <w:rPr>
                <w:sz w:val="18"/>
                <w:szCs w:val="18"/>
                <w:lang w:val="en-GB"/>
              </w:rPr>
              <w:t>Article 5.2 Recommendation on continuation of studies</w:t>
            </w:r>
          </w:p>
        </w:tc>
        <w:tc>
          <w:tcPr>
            <w:tcW w:w="1984" w:type="dxa"/>
          </w:tcPr>
          <w:p w14:paraId="5E959C77" w14:textId="77777777" w:rsidR="00A24A6D" w:rsidRPr="007B0997" w:rsidRDefault="00B9529B" w:rsidP="007B0997">
            <w:pPr>
              <w:spacing w:line="276" w:lineRule="auto"/>
              <w:rPr>
                <w:rFonts w:eastAsia="Times New Roman" w:cs="Arial"/>
                <w:sz w:val="18"/>
                <w:szCs w:val="18"/>
              </w:rPr>
            </w:pPr>
            <w:r>
              <w:rPr>
                <w:rFonts w:eastAsia="Times New Roman" w:cs="Arial"/>
                <w:sz w:val="18"/>
                <w:szCs w:val="18"/>
                <w:lang w:val="en-GB"/>
              </w:rPr>
              <w:t>7.13 paragraph 2 sub f</w:t>
            </w:r>
          </w:p>
        </w:tc>
      </w:tr>
      <w:tr w:rsidR="00A24A6D" w:rsidRPr="007B0997" w14:paraId="0ED4B444" w14:textId="77777777" w:rsidTr="009A18FA">
        <w:tc>
          <w:tcPr>
            <w:tcW w:w="6062" w:type="dxa"/>
          </w:tcPr>
          <w:p w14:paraId="23533F5A" w14:textId="77777777" w:rsidR="00A24A6D" w:rsidRPr="00772C16" w:rsidRDefault="00A24A6D" w:rsidP="007B0997">
            <w:pPr>
              <w:spacing w:line="276" w:lineRule="auto"/>
              <w:ind w:left="284"/>
              <w:rPr>
                <w:sz w:val="18"/>
                <w:szCs w:val="18"/>
                <w:lang w:val="en-US"/>
              </w:rPr>
            </w:pPr>
            <w:r>
              <w:rPr>
                <w:sz w:val="18"/>
                <w:szCs w:val="18"/>
                <w:lang w:val="en-GB"/>
              </w:rPr>
              <w:t>Article 5.3 Binding (negative) recommendation on continuation of studies (BSA)</w:t>
            </w:r>
          </w:p>
        </w:tc>
        <w:tc>
          <w:tcPr>
            <w:tcW w:w="1984" w:type="dxa"/>
          </w:tcPr>
          <w:p w14:paraId="4BB2362A" w14:textId="77777777" w:rsidR="00A24A6D" w:rsidRPr="007B0997" w:rsidRDefault="00B9529B" w:rsidP="007B0997">
            <w:pPr>
              <w:spacing w:line="276" w:lineRule="auto"/>
              <w:rPr>
                <w:rFonts w:eastAsia="Times New Roman" w:cs="Arial"/>
                <w:sz w:val="18"/>
                <w:szCs w:val="18"/>
              </w:rPr>
            </w:pPr>
            <w:r>
              <w:rPr>
                <w:rFonts w:eastAsia="Times New Roman" w:cs="Arial"/>
                <w:sz w:val="18"/>
                <w:szCs w:val="18"/>
                <w:lang w:val="en-GB"/>
              </w:rPr>
              <w:t>7.13 paragraph 2 sub f</w:t>
            </w:r>
          </w:p>
        </w:tc>
      </w:tr>
      <w:tr w:rsidR="00A24A6D" w:rsidRPr="007B0997" w14:paraId="45558AF1" w14:textId="77777777" w:rsidTr="009A18FA">
        <w:tc>
          <w:tcPr>
            <w:tcW w:w="6062" w:type="dxa"/>
          </w:tcPr>
          <w:p w14:paraId="1114415D" w14:textId="77777777" w:rsidR="00A24A6D" w:rsidRPr="007B0997" w:rsidRDefault="00A24A6D" w:rsidP="007B0997">
            <w:pPr>
              <w:spacing w:line="276" w:lineRule="auto"/>
              <w:ind w:left="284"/>
              <w:rPr>
                <w:sz w:val="18"/>
                <w:szCs w:val="18"/>
              </w:rPr>
            </w:pPr>
            <w:r>
              <w:rPr>
                <w:sz w:val="18"/>
                <w:szCs w:val="18"/>
                <w:lang w:val="en-GB"/>
              </w:rPr>
              <w:t>Article 5.4 Personal circumstances</w:t>
            </w:r>
          </w:p>
        </w:tc>
        <w:tc>
          <w:tcPr>
            <w:tcW w:w="1984" w:type="dxa"/>
          </w:tcPr>
          <w:p w14:paraId="511C4A27" w14:textId="77777777" w:rsidR="00A24A6D" w:rsidRPr="007B0997" w:rsidRDefault="00B9529B" w:rsidP="007B0997">
            <w:pPr>
              <w:spacing w:line="276" w:lineRule="auto"/>
              <w:rPr>
                <w:rFonts w:eastAsia="Times New Roman" w:cs="Arial"/>
                <w:sz w:val="18"/>
                <w:szCs w:val="18"/>
              </w:rPr>
            </w:pPr>
            <w:r>
              <w:rPr>
                <w:rFonts w:eastAsia="Times New Roman" w:cs="Arial"/>
                <w:sz w:val="18"/>
                <w:szCs w:val="18"/>
                <w:lang w:val="en-GB"/>
              </w:rPr>
              <w:t>7.13 paragraph 2 sub f</w:t>
            </w:r>
          </w:p>
        </w:tc>
      </w:tr>
      <w:tr w:rsidR="00A24A6D" w:rsidRPr="007B0997" w14:paraId="130EC71C" w14:textId="77777777" w:rsidTr="009A18FA">
        <w:tc>
          <w:tcPr>
            <w:tcW w:w="6062" w:type="dxa"/>
          </w:tcPr>
          <w:p w14:paraId="7DC0120B" w14:textId="49FB8E83" w:rsidR="00A24A6D" w:rsidRPr="00772C16" w:rsidRDefault="00A24A6D" w:rsidP="00084282">
            <w:pPr>
              <w:spacing w:line="276" w:lineRule="auto"/>
              <w:ind w:left="284"/>
              <w:rPr>
                <w:sz w:val="18"/>
                <w:szCs w:val="18"/>
                <w:lang w:val="en-US"/>
              </w:rPr>
            </w:pPr>
            <w:r>
              <w:rPr>
                <w:sz w:val="18"/>
                <w:szCs w:val="18"/>
                <w:lang w:val="en-GB"/>
              </w:rPr>
              <w:t>Article 5.5 Facilities for students with a disability</w:t>
            </w:r>
          </w:p>
        </w:tc>
        <w:tc>
          <w:tcPr>
            <w:tcW w:w="1984" w:type="dxa"/>
          </w:tcPr>
          <w:p w14:paraId="4C812FAC" w14:textId="77777777" w:rsidR="00A24A6D" w:rsidRPr="007B0997" w:rsidRDefault="00B9529B" w:rsidP="007B0997">
            <w:pPr>
              <w:spacing w:line="276" w:lineRule="auto"/>
              <w:rPr>
                <w:rFonts w:eastAsia="Times New Roman" w:cs="Arial"/>
                <w:sz w:val="18"/>
                <w:szCs w:val="18"/>
              </w:rPr>
            </w:pPr>
            <w:r>
              <w:rPr>
                <w:rFonts w:eastAsia="Times New Roman" w:cs="Arial"/>
                <w:sz w:val="18"/>
                <w:szCs w:val="18"/>
                <w:lang w:val="en-GB"/>
              </w:rPr>
              <w:t>7.13 paragraph 2 sub m</w:t>
            </w:r>
          </w:p>
        </w:tc>
      </w:tr>
    </w:tbl>
    <w:p w14:paraId="38F926AF" w14:textId="77777777" w:rsidR="00A24A6D" w:rsidRDefault="00A24A6D"/>
    <w:p w14:paraId="494DD32D" w14:textId="77777777" w:rsidR="00A24A6D" w:rsidRPr="00772C16" w:rsidRDefault="00A24A6D">
      <w:pPr>
        <w:rPr>
          <w:lang w:val="en-US"/>
        </w:rPr>
      </w:pPr>
      <w:r>
        <w:rPr>
          <w:sz w:val="20"/>
          <w:szCs w:val="20"/>
          <w:lang w:val="en-GB"/>
        </w:rPr>
        <w:t>Section B1: Programme-specific section – general provisions</w:t>
      </w:r>
    </w:p>
    <w:tbl>
      <w:tblPr>
        <w:tblStyle w:val="Tabelraste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062"/>
        <w:gridCol w:w="1984"/>
      </w:tblGrid>
      <w:tr w:rsidR="007B0997" w:rsidRPr="004C4CCA" w14:paraId="4B3933E0" w14:textId="77777777" w:rsidTr="009A18FA">
        <w:tc>
          <w:tcPr>
            <w:tcW w:w="8046" w:type="dxa"/>
            <w:gridSpan w:val="2"/>
            <w:shd w:val="clear" w:color="auto" w:fill="DBE5F1" w:themeFill="accent1" w:themeFillTint="33"/>
          </w:tcPr>
          <w:p w14:paraId="49AB49C0" w14:textId="77777777" w:rsidR="007B0997" w:rsidRPr="00772C16" w:rsidRDefault="007B0997" w:rsidP="00990886">
            <w:pPr>
              <w:rPr>
                <w:rFonts w:eastAsia="Times New Roman"/>
                <w:lang w:val="en-US"/>
              </w:rPr>
            </w:pPr>
            <w:bookmarkStart w:id="199" w:name="_Toc520714902"/>
            <w:bookmarkStart w:id="200" w:name="_Toc523839376"/>
            <w:r>
              <w:rPr>
                <w:rFonts w:eastAsiaTheme="majorEastAsia" w:cs="Arial"/>
                <w:b/>
                <w:bCs/>
                <w:color w:val="1F497D"/>
                <w:sz w:val="18"/>
                <w:szCs w:val="18"/>
                <w:lang w:val="en-GB"/>
              </w:rPr>
              <w:t>7.  General programme information and characteristics</w:t>
            </w:r>
            <w:bookmarkEnd w:id="199"/>
            <w:bookmarkEnd w:id="200"/>
          </w:p>
        </w:tc>
      </w:tr>
      <w:tr w:rsidR="00A24A6D" w:rsidRPr="007B0997" w14:paraId="5025D3FD" w14:textId="77777777" w:rsidTr="009A18FA">
        <w:tc>
          <w:tcPr>
            <w:tcW w:w="6062" w:type="dxa"/>
          </w:tcPr>
          <w:p w14:paraId="6C87EC24" w14:textId="77777777" w:rsidR="00A24A6D" w:rsidRPr="007B0997" w:rsidRDefault="00A24A6D" w:rsidP="00A24A6D">
            <w:pPr>
              <w:ind w:left="284"/>
              <w:rPr>
                <w:sz w:val="18"/>
                <w:szCs w:val="18"/>
              </w:rPr>
            </w:pPr>
            <w:r>
              <w:rPr>
                <w:sz w:val="18"/>
                <w:szCs w:val="18"/>
                <w:lang w:val="en-GB"/>
              </w:rPr>
              <w:t>Article 7.1 Study programme information</w:t>
            </w:r>
          </w:p>
        </w:tc>
        <w:tc>
          <w:tcPr>
            <w:tcW w:w="1984" w:type="dxa"/>
          </w:tcPr>
          <w:p w14:paraId="357B2421" w14:textId="77777777" w:rsidR="00A24A6D" w:rsidRPr="007B0997" w:rsidRDefault="00B9529B" w:rsidP="0079579D">
            <w:pPr>
              <w:spacing w:line="276" w:lineRule="auto"/>
              <w:rPr>
                <w:rFonts w:eastAsia="Times New Roman" w:cs="Arial"/>
                <w:sz w:val="18"/>
                <w:szCs w:val="18"/>
              </w:rPr>
            </w:pPr>
            <w:r>
              <w:rPr>
                <w:rFonts w:eastAsia="Times New Roman" w:cs="Arial"/>
                <w:sz w:val="18"/>
                <w:szCs w:val="18"/>
                <w:lang w:val="en-GB"/>
              </w:rPr>
              <w:t xml:space="preserve">7.13 paragraph 2 sub </w:t>
            </w:r>
            <w:proofErr w:type="spellStart"/>
            <w:r>
              <w:rPr>
                <w:rFonts w:eastAsia="Times New Roman" w:cs="Arial"/>
                <w:sz w:val="18"/>
                <w:szCs w:val="18"/>
                <w:lang w:val="en-GB"/>
              </w:rPr>
              <w:t>i</w:t>
            </w:r>
            <w:proofErr w:type="spellEnd"/>
            <w:r>
              <w:rPr>
                <w:rFonts w:eastAsia="Times New Roman" w:cs="Arial"/>
                <w:sz w:val="18"/>
                <w:szCs w:val="18"/>
                <w:lang w:val="en-GB"/>
              </w:rPr>
              <w:t>, r</w:t>
            </w:r>
          </w:p>
        </w:tc>
      </w:tr>
      <w:tr w:rsidR="00A24A6D" w:rsidRPr="007B0997" w14:paraId="606ABAB4" w14:textId="77777777" w:rsidTr="009A18FA">
        <w:tc>
          <w:tcPr>
            <w:tcW w:w="6062" w:type="dxa"/>
          </w:tcPr>
          <w:p w14:paraId="56426E1F" w14:textId="77777777" w:rsidR="00A24A6D" w:rsidRPr="00772C16" w:rsidRDefault="00A24A6D" w:rsidP="00A24A6D">
            <w:pPr>
              <w:ind w:left="284"/>
              <w:rPr>
                <w:sz w:val="18"/>
                <w:szCs w:val="18"/>
                <w:lang w:val="en-US"/>
              </w:rPr>
            </w:pPr>
            <w:r>
              <w:rPr>
                <w:sz w:val="18"/>
                <w:szCs w:val="18"/>
                <w:lang w:val="en-GB"/>
              </w:rPr>
              <w:t>Article 7.2 Teaching formats used and modes of assessment</w:t>
            </w:r>
          </w:p>
        </w:tc>
        <w:tc>
          <w:tcPr>
            <w:tcW w:w="1984" w:type="dxa"/>
          </w:tcPr>
          <w:p w14:paraId="4D87739A" w14:textId="77777777" w:rsidR="00A24A6D" w:rsidRPr="007B0997" w:rsidRDefault="00B9529B" w:rsidP="0079579D">
            <w:pPr>
              <w:spacing w:line="276" w:lineRule="auto"/>
              <w:rPr>
                <w:rFonts w:eastAsia="Times New Roman" w:cs="Arial"/>
                <w:sz w:val="18"/>
                <w:szCs w:val="18"/>
              </w:rPr>
            </w:pPr>
            <w:r>
              <w:rPr>
                <w:rFonts w:eastAsia="Times New Roman" w:cs="Arial"/>
                <w:sz w:val="18"/>
                <w:szCs w:val="18"/>
                <w:lang w:val="en-GB"/>
              </w:rPr>
              <w:t>7.13 paragraph 2 sub l, x</w:t>
            </w:r>
          </w:p>
        </w:tc>
      </w:tr>
      <w:tr w:rsidR="00A24A6D" w:rsidRPr="007B0997" w14:paraId="07B78B8C" w14:textId="77777777" w:rsidTr="009A18FA">
        <w:tc>
          <w:tcPr>
            <w:tcW w:w="6062" w:type="dxa"/>
          </w:tcPr>
          <w:p w14:paraId="79896A79" w14:textId="77777777" w:rsidR="00A24A6D" w:rsidRPr="00772C16" w:rsidRDefault="00A24A6D" w:rsidP="00A24A6D">
            <w:pPr>
              <w:ind w:left="284"/>
              <w:rPr>
                <w:sz w:val="18"/>
                <w:szCs w:val="18"/>
                <w:lang w:val="en-US"/>
              </w:rPr>
            </w:pPr>
            <w:r>
              <w:rPr>
                <w:sz w:val="18"/>
                <w:szCs w:val="18"/>
                <w:lang w:val="en-GB"/>
              </w:rPr>
              <w:t>[</w:t>
            </w:r>
            <w:proofErr w:type="spellStart"/>
            <w:r>
              <w:rPr>
                <w:i/>
                <w:iCs/>
                <w:sz w:val="18"/>
                <w:szCs w:val="18"/>
                <w:lang w:val="en-GB"/>
              </w:rPr>
              <w:t>Keuze</w:t>
            </w:r>
            <w:proofErr w:type="spellEnd"/>
            <w:r>
              <w:rPr>
                <w:sz w:val="18"/>
                <w:szCs w:val="18"/>
                <w:lang w:val="en-GB"/>
              </w:rPr>
              <w:t>:] Article 7.3 Academic student counselling</w:t>
            </w:r>
          </w:p>
        </w:tc>
        <w:tc>
          <w:tcPr>
            <w:tcW w:w="1984" w:type="dxa"/>
          </w:tcPr>
          <w:p w14:paraId="27C6910E" w14:textId="77777777" w:rsidR="00A24A6D" w:rsidRPr="007B0997" w:rsidRDefault="00B9529B" w:rsidP="00DB33F6">
            <w:pPr>
              <w:spacing w:line="276" w:lineRule="auto"/>
              <w:rPr>
                <w:rFonts w:eastAsia="Times New Roman" w:cs="Arial"/>
                <w:sz w:val="18"/>
                <w:szCs w:val="18"/>
              </w:rPr>
            </w:pPr>
            <w:r>
              <w:rPr>
                <w:rFonts w:eastAsia="Times New Roman" w:cs="Arial"/>
                <w:sz w:val="18"/>
                <w:szCs w:val="18"/>
                <w:lang w:val="en-GB"/>
              </w:rPr>
              <w:t>7.13 paragraph 2 sub u</w:t>
            </w:r>
          </w:p>
        </w:tc>
      </w:tr>
      <w:tr w:rsidR="007B0997" w:rsidRPr="007B0997" w14:paraId="3E1594B2" w14:textId="77777777" w:rsidTr="009A18FA">
        <w:tc>
          <w:tcPr>
            <w:tcW w:w="8046" w:type="dxa"/>
            <w:gridSpan w:val="2"/>
            <w:shd w:val="clear" w:color="auto" w:fill="DBE5F1" w:themeFill="accent1" w:themeFillTint="33"/>
          </w:tcPr>
          <w:p w14:paraId="27713BF3" w14:textId="77777777" w:rsidR="007B0997" w:rsidRPr="007B0997" w:rsidRDefault="007B0997" w:rsidP="00990886">
            <w:pPr>
              <w:rPr>
                <w:rFonts w:eastAsia="Times New Roman"/>
              </w:rPr>
            </w:pPr>
            <w:bookmarkStart w:id="201" w:name="_Toc520714903"/>
            <w:bookmarkStart w:id="202" w:name="_Toc523839377"/>
            <w:r>
              <w:rPr>
                <w:rFonts w:eastAsiaTheme="majorEastAsia" w:cs="Arial"/>
                <w:b/>
                <w:bCs/>
                <w:color w:val="1F497D"/>
                <w:sz w:val="18"/>
                <w:szCs w:val="18"/>
                <w:lang w:val="en-GB"/>
              </w:rPr>
              <w:t>8. Further admission requirements</w:t>
            </w:r>
            <w:bookmarkEnd w:id="201"/>
            <w:bookmarkEnd w:id="202"/>
          </w:p>
        </w:tc>
      </w:tr>
      <w:tr w:rsidR="00A24A6D" w:rsidRPr="007B0997" w14:paraId="4F3BF8DD" w14:textId="77777777" w:rsidTr="009A18FA">
        <w:tc>
          <w:tcPr>
            <w:tcW w:w="6062" w:type="dxa"/>
          </w:tcPr>
          <w:p w14:paraId="5CF64C13" w14:textId="77777777" w:rsidR="00A24A6D" w:rsidRPr="00772C16" w:rsidRDefault="00A24A6D" w:rsidP="00A24A6D">
            <w:pPr>
              <w:ind w:left="284"/>
              <w:rPr>
                <w:sz w:val="18"/>
                <w:szCs w:val="18"/>
                <w:lang w:val="en-US"/>
              </w:rPr>
            </w:pPr>
            <w:r>
              <w:rPr>
                <w:sz w:val="18"/>
                <w:szCs w:val="18"/>
                <w:lang w:val="en-GB"/>
              </w:rPr>
              <w:t>Article 8.1 Additional previous education requirements</w:t>
            </w:r>
          </w:p>
        </w:tc>
        <w:tc>
          <w:tcPr>
            <w:tcW w:w="1984" w:type="dxa"/>
          </w:tcPr>
          <w:p w14:paraId="6FD165D1" w14:textId="77777777" w:rsidR="00A24A6D" w:rsidRPr="007B0997" w:rsidRDefault="00050D6C" w:rsidP="00DB33F6">
            <w:pPr>
              <w:spacing w:line="276" w:lineRule="auto"/>
              <w:rPr>
                <w:rFonts w:eastAsia="Times New Roman" w:cs="Arial"/>
                <w:sz w:val="18"/>
                <w:szCs w:val="18"/>
              </w:rPr>
            </w:pPr>
            <w:r>
              <w:rPr>
                <w:rFonts w:eastAsia="Times New Roman" w:cs="Arial"/>
                <w:sz w:val="18"/>
                <w:szCs w:val="18"/>
                <w:lang w:val="en-GB"/>
              </w:rPr>
              <w:t>7.25, paragraph 4</w:t>
            </w:r>
          </w:p>
        </w:tc>
      </w:tr>
      <w:tr w:rsidR="00A24A6D" w:rsidRPr="007B0997" w14:paraId="7DB3FB3E" w14:textId="77777777" w:rsidTr="009A18FA">
        <w:tc>
          <w:tcPr>
            <w:tcW w:w="6062" w:type="dxa"/>
          </w:tcPr>
          <w:p w14:paraId="4AC70C87" w14:textId="6B815CB1" w:rsidR="00A24A6D" w:rsidRPr="007B0997" w:rsidRDefault="00A24A6D" w:rsidP="00A24A6D">
            <w:pPr>
              <w:ind w:left="284"/>
              <w:rPr>
                <w:sz w:val="18"/>
                <w:szCs w:val="18"/>
              </w:rPr>
            </w:pPr>
            <w:r>
              <w:rPr>
                <w:sz w:val="18"/>
                <w:szCs w:val="18"/>
                <w:lang w:val="en-GB"/>
              </w:rPr>
              <w:t>Article 8.</w:t>
            </w:r>
            <w:r w:rsidRPr="00B406D1">
              <w:rPr>
                <w:sz w:val="18"/>
                <w:szCs w:val="18"/>
                <w:lang w:val="en-GB"/>
              </w:rPr>
              <w:t>2 Entrance examination</w:t>
            </w:r>
          </w:p>
        </w:tc>
        <w:tc>
          <w:tcPr>
            <w:tcW w:w="1984" w:type="dxa"/>
          </w:tcPr>
          <w:p w14:paraId="51387381" w14:textId="77777777" w:rsidR="00A24A6D" w:rsidRPr="007B0997" w:rsidRDefault="00050D6C" w:rsidP="00DB33F6">
            <w:pPr>
              <w:spacing w:line="276" w:lineRule="auto"/>
              <w:rPr>
                <w:rFonts w:eastAsia="Times New Roman" w:cs="Arial"/>
                <w:sz w:val="18"/>
                <w:szCs w:val="18"/>
              </w:rPr>
            </w:pPr>
            <w:r>
              <w:rPr>
                <w:rFonts w:eastAsia="Times New Roman" w:cs="Arial"/>
                <w:sz w:val="18"/>
                <w:szCs w:val="18"/>
                <w:lang w:val="en-GB"/>
              </w:rPr>
              <w:t>7.29, paragraph 2</w:t>
            </w:r>
          </w:p>
        </w:tc>
      </w:tr>
      <w:tr w:rsidR="007B0997" w:rsidRPr="007B0997" w14:paraId="1A2CF71D" w14:textId="77777777" w:rsidTr="009A18FA">
        <w:tc>
          <w:tcPr>
            <w:tcW w:w="8046" w:type="dxa"/>
            <w:gridSpan w:val="2"/>
            <w:shd w:val="clear" w:color="auto" w:fill="DBE5F1" w:themeFill="accent1" w:themeFillTint="33"/>
          </w:tcPr>
          <w:p w14:paraId="7CBA827D" w14:textId="77777777" w:rsidR="007B0997" w:rsidRPr="007B0997" w:rsidRDefault="007B0997" w:rsidP="00990886">
            <w:pPr>
              <w:rPr>
                <w:rFonts w:eastAsia="Times New Roman"/>
              </w:rPr>
            </w:pPr>
            <w:bookmarkStart w:id="203" w:name="_Toc520714904"/>
            <w:bookmarkStart w:id="204" w:name="_Toc523839378"/>
            <w:r>
              <w:rPr>
                <w:rFonts w:eastAsiaTheme="majorEastAsia" w:cs="Arial"/>
                <w:b/>
                <w:bCs/>
                <w:color w:val="1F497D"/>
                <w:sz w:val="18"/>
                <w:szCs w:val="18"/>
                <w:lang w:val="en-GB"/>
              </w:rPr>
              <w:t>9. Examinations and results</w:t>
            </w:r>
            <w:bookmarkEnd w:id="203"/>
            <w:bookmarkEnd w:id="204"/>
          </w:p>
        </w:tc>
      </w:tr>
      <w:tr w:rsidR="00A24A6D" w:rsidRPr="007B0997" w14:paraId="75945D9C" w14:textId="77777777" w:rsidTr="009A18FA">
        <w:tc>
          <w:tcPr>
            <w:tcW w:w="6062" w:type="dxa"/>
          </w:tcPr>
          <w:p w14:paraId="4A10D732" w14:textId="77777777" w:rsidR="00A24A6D" w:rsidRPr="007B0997" w:rsidRDefault="00A24A6D" w:rsidP="00A24A6D">
            <w:pPr>
              <w:ind w:left="284"/>
              <w:rPr>
                <w:sz w:val="18"/>
                <w:szCs w:val="18"/>
              </w:rPr>
            </w:pPr>
            <w:r>
              <w:rPr>
                <w:sz w:val="18"/>
                <w:szCs w:val="18"/>
                <w:lang w:val="en-GB"/>
              </w:rPr>
              <w:t>Article 9.1 Sequence of examinations</w:t>
            </w:r>
          </w:p>
        </w:tc>
        <w:tc>
          <w:tcPr>
            <w:tcW w:w="1984" w:type="dxa"/>
          </w:tcPr>
          <w:p w14:paraId="031C73D5" w14:textId="77777777" w:rsidR="00A24A6D" w:rsidRPr="007B0997" w:rsidRDefault="00B9529B" w:rsidP="0079579D">
            <w:pPr>
              <w:spacing w:line="276" w:lineRule="auto"/>
              <w:rPr>
                <w:rFonts w:eastAsia="Times New Roman" w:cs="Arial"/>
                <w:sz w:val="18"/>
                <w:szCs w:val="18"/>
              </w:rPr>
            </w:pPr>
            <w:r>
              <w:rPr>
                <w:rFonts w:eastAsia="Times New Roman" w:cs="Arial"/>
                <w:sz w:val="18"/>
                <w:szCs w:val="18"/>
                <w:lang w:val="en-GB"/>
              </w:rPr>
              <w:t>7.13 paragraph 2 sub h, s, t</w:t>
            </w:r>
          </w:p>
        </w:tc>
      </w:tr>
      <w:tr w:rsidR="00A24A6D" w:rsidRPr="007B0997" w14:paraId="61D232BD" w14:textId="77777777" w:rsidTr="009A18FA">
        <w:tc>
          <w:tcPr>
            <w:tcW w:w="6062" w:type="dxa"/>
          </w:tcPr>
          <w:p w14:paraId="57D82275" w14:textId="77777777" w:rsidR="00A24A6D" w:rsidRPr="00772C16" w:rsidRDefault="00A24A6D" w:rsidP="00A24A6D">
            <w:pPr>
              <w:ind w:left="284"/>
              <w:rPr>
                <w:sz w:val="18"/>
                <w:szCs w:val="18"/>
                <w:lang w:val="en-US"/>
              </w:rPr>
            </w:pPr>
            <w:r>
              <w:rPr>
                <w:sz w:val="18"/>
                <w:szCs w:val="18"/>
                <w:lang w:val="en-GB"/>
              </w:rPr>
              <w:t>[</w:t>
            </w:r>
            <w:proofErr w:type="spellStart"/>
            <w:r>
              <w:rPr>
                <w:i/>
                <w:iCs/>
                <w:sz w:val="18"/>
                <w:szCs w:val="18"/>
                <w:lang w:val="en-GB"/>
              </w:rPr>
              <w:t>Keuze</w:t>
            </w:r>
            <w:proofErr w:type="spellEnd"/>
            <w:r>
              <w:rPr>
                <w:i/>
                <w:iCs/>
                <w:sz w:val="18"/>
                <w:szCs w:val="18"/>
                <w:lang w:val="en-GB"/>
              </w:rPr>
              <w:t xml:space="preserve"> 1:</w:t>
            </w:r>
            <w:r>
              <w:rPr>
                <w:sz w:val="18"/>
                <w:szCs w:val="18"/>
                <w:lang w:val="en-GB"/>
              </w:rPr>
              <w:t>] Article 9.2 Validity period for results</w:t>
            </w:r>
          </w:p>
        </w:tc>
        <w:tc>
          <w:tcPr>
            <w:tcW w:w="1984" w:type="dxa"/>
          </w:tcPr>
          <w:p w14:paraId="19AECBEE" w14:textId="77777777" w:rsidR="00A24A6D" w:rsidRPr="007B0997" w:rsidRDefault="00B9529B" w:rsidP="00DB33F6">
            <w:pPr>
              <w:spacing w:line="276" w:lineRule="auto"/>
              <w:rPr>
                <w:rFonts w:eastAsia="Times New Roman" w:cs="Arial"/>
                <w:sz w:val="18"/>
                <w:szCs w:val="18"/>
              </w:rPr>
            </w:pPr>
            <w:r>
              <w:rPr>
                <w:rFonts w:eastAsia="Times New Roman" w:cs="Arial"/>
                <w:sz w:val="18"/>
                <w:szCs w:val="18"/>
                <w:lang w:val="en-GB"/>
              </w:rPr>
              <w:t>7.13 paragraph 2 sub k</w:t>
            </w:r>
          </w:p>
        </w:tc>
      </w:tr>
      <w:tr w:rsidR="00A24A6D" w:rsidRPr="007B0997" w14:paraId="3F72774B" w14:textId="77777777" w:rsidTr="009A18FA">
        <w:tc>
          <w:tcPr>
            <w:tcW w:w="6062" w:type="dxa"/>
          </w:tcPr>
          <w:p w14:paraId="57F16F39" w14:textId="77777777" w:rsidR="00A24A6D" w:rsidRPr="00772C16" w:rsidRDefault="00A24A6D" w:rsidP="00A24A6D">
            <w:pPr>
              <w:ind w:left="284"/>
              <w:rPr>
                <w:sz w:val="18"/>
                <w:szCs w:val="18"/>
                <w:lang w:val="en-US"/>
              </w:rPr>
            </w:pPr>
            <w:r>
              <w:rPr>
                <w:sz w:val="18"/>
                <w:szCs w:val="18"/>
                <w:lang w:val="en-GB"/>
              </w:rPr>
              <w:t>[</w:t>
            </w:r>
            <w:r>
              <w:rPr>
                <w:i/>
                <w:iCs/>
                <w:sz w:val="18"/>
                <w:szCs w:val="18"/>
                <w:lang w:val="en-GB"/>
              </w:rPr>
              <w:t xml:space="preserve">Of </w:t>
            </w:r>
            <w:proofErr w:type="spellStart"/>
            <w:r>
              <w:rPr>
                <w:i/>
                <w:iCs/>
                <w:sz w:val="18"/>
                <w:szCs w:val="18"/>
                <w:lang w:val="en-GB"/>
              </w:rPr>
              <w:t>keuze</w:t>
            </w:r>
            <w:proofErr w:type="spellEnd"/>
            <w:r>
              <w:rPr>
                <w:i/>
                <w:iCs/>
                <w:sz w:val="18"/>
                <w:szCs w:val="18"/>
                <w:lang w:val="en-GB"/>
              </w:rPr>
              <w:t xml:space="preserve"> 2</w:t>
            </w:r>
            <w:r>
              <w:rPr>
                <w:sz w:val="18"/>
                <w:szCs w:val="18"/>
                <w:lang w:val="en-GB"/>
              </w:rPr>
              <w:t>:] Article 9.2 Validity period for results</w:t>
            </w:r>
          </w:p>
        </w:tc>
        <w:tc>
          <w:tcPr>
            <w:tcW w:w="1984" w:type="dxa"/>
          </w:tcPr>
          <w:p w14:paraId="6444D37E" w14:textId="77777777" w:rsidR="00A24A6D" w:rsidRPr="007B0997" w:rsidRDefault="00B9529B" w:rsidP="00DB33F6">
            <w:pPr>
              <w:spacing w:line="276" w:lineRule="auto"/>
              <w:rPr>
                <w:rFonts w:eastAsia="Times New Roman" w:cs="Arial"/>
                <w:sz w:val="18"/>
                <w:szCs w:val="18"/>
              </w:rPr>
            </w:pPr>
            <w:r>
              <w:rPr>
                <w:rFonts w:eastAsia="Times New Roman" w:cs="Arial"/>
                <w:sz w:val="18"/>
                <w:szCs w:val="18"/>
                <w:lang w:val="en-GB"/>
              </w:rPr>
              <w:t>7.13 paragraph 2 sub k</w:t>
            </w:r>
          </w:p>
        </w:tc>
      </w:tr>
    </w:tbl>
    <w:p w14:paraId="25574F04" w14:textId="77777777" w:rsidR="007B0997" w:rsidRDefault="007B0997">
      <w:pPr>
        <w:rPr>
          <w:sz w:val="20"/>
          <w:szCs w:val="20"/>
        </w:rPr>
      </w:pPr>
    </w:p>
    <w:p w14:paraId="217F0CF8" w14:textId="77777777" w:rsidR="00A24A6D" w:rsidRPr="00772C16" w:rsidRDefault="00A24A6D">
      <w:pPr>
        <w:rPr>
          <w:lang w:val="en-US"/>
        </w:rPr>
      </w:pPr>
      <w:r>
        <w:rPr>
          <w:sz w:val="20"/>
          <w:szCs w:val="20"/>
          <w:lang w:val="en-GB"/>
        </w:rPr>
        <w:t>Section B2: Programme-specific section – content of programme</w:t>
      </w:r>
    </w:p>
    <w:tbl>
      <w:tblPr>
        <w:tblStyle w:val="Tabelraste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062"/>
        <w:gridCol w:w="1988"/>
      </w:tblGrid>
      <w:tr w:rsidR="007B0997" w:rsidRPr="004C4CCA" w14:paraId="71EC2DB7" w14:textId="77777777" w:rsidTr="009A18FA">
        <w:tc>
          <w:tcPr>
            <w:tcW w:w="8050" w:type="dxa"/>
            <w:gridSpan w:val="2"/>
            <w:shd w:val="clear" w:color="auto" w:fill="DBE5F1" w:themeFill="accent1" w:themeFillTint="33"/>
          </w:tcPr>
          <w:p w14:paraId="222148A2" w14:textId="77777777" w:rsidR="007B0997" w:rsidRPr="00772C16" w:rsidRDefault="007B0997" w:rsidP="00990886">
            <w:pPr>
              <w:rPr>
                <w:rFonts w:eastAsia="Times New Roman"/>
                <w:lang w:val="en-US"/>
              </w:rPr>
            </w:pPr>
            <w:bookmarkStart w:id="205" w:name="_Toc520714905"/>
            <w:bookmarkStart w:id="206" w:name="_Toc523839379"/>
            <w:r>
              <w:rPr>
                <w:rFonts w:eastAsiaTheme="majorEastAsia" w:cs="Arial"/>
                <w:b/>
                <w:bCs/>
                <w:color w:val="1F497D"/>
                <w:sz w:val="18"/>
                <w:szCs w:val="18"/>
                <w:lang w:val="en-GB"/>
              </w:rPr>
              <w:t>10. Programme objectives, tracks/specialisations and exit qualifications</w:t>
            </w:r>
            <w:bookmarkEnd w:id="205"/>
            <w:bookmarkEnd w:id="206"/>
          </w:p>
        </w:tc>
      </w:tr>
      <w:tr w:rsidR="00A24A6D" w:rsidRPr="007B0997" w14:paraId="3B2CE5CE" w14:textId="77777777" w:rsidTr="009A18FA">
        <w:tc>
          <w:tcPr>
            <w:tcW w:w="6062" w:type="dxa"/>
          </w:tcPr>
          <w:p w14:paraId="0CA2AE89" w14:textId="77777777" w:rsidR="00A24A6D" w:rsidRPr="007B0997" w:rsidRDefault="00A24A6D" w:rsidP="00A24A6D">
            <w:pPr>
              <w:ind w:left="284"/>
              <w:rPr>
                <w:sz w:val="18"/>
                <w:szCs w:val="18"/>
              </w:rPr>
            </w:pPr>
            <w:r>
              <w:rPr>
                <w:sz w:val="18"/>
                <w:szCs w:val="18"/>
                <w:lang w:val="en-GB"/>
              </w:rPr>
              <w:t>Article 10.1 Programme objective</w:t>
            </w:r>
          </w:p>
        </w:tc>
        <w:tc>
          <w:tcPr>
            <w:tcW w:w="1988" w:type="dxa"/>
          </w:tcPr>
          <w:p w14:paraId="580E645B" w14:textId="77777777" w:rsidR="00A24A6D" w:rsidRPr="007B0997" w:rsidRDefault="00B9529B" w:rsidP="00DB33F6">
            <w:pPr>
              <w:spacing w:line="276" w:lineRule="auto"/>
              <w:rPr>
                <w:rFonts w:eastAsia="Times New Roman" w:cs="Arial"/>
                <w:sz w:val="18"/>
                <w:szCs w:val="18"/>
              </w:rPr>
            </w:pPr>
            <w:r>
              <w:rPr>
                <w:rFonts w:eastAsia="Times New Roman" w:cs="Arial"/>
                <w:sz w:val="18"/>
                <w:szCs w:val="18"/>
                <w:lang w:val="en-GB"/>
              </w:rPr>
              <w:t>7.13 paragraph 2 sub a</w:t>
            </w:r>
          </w:p>
        </w:tc>
      </w:tr>
      <w:tr w:rsidR="00A24A6D" w:rsidRPr="007B0997" w14:paraId="0EFE68AB" w14:textId="77777777" w:rsidTr="009A18FA">
        <w:tc>
          <w:tcPr>
            <w:tcW w:w="6062" w:type="dxa"/>
          </w:tcPr>
          <w:p w14:paraId="4478D525" w14:textId="77777777" w:rsidR="00A24A6D" w:rsidRPr="00772C16" w:rsidRDefault="00A24A6D" w:rsidP="00A24A6D">
            <w:pPr>
              <w:ind w:left="284"/>
              <w:rPr>
                <w:sz w:val="18"/>
                <w:szCs w:val="18"/>
                <w:lang w:val="en-US"/>
              </w:rPr>
            </w:pPr>
            <w:r>
              <w:rPr>
                <w:sz w:val="18"/>
                <w:szCs w:val="18"/>
                <w:lang w:val="en-GB"/>
              </w:rPr>
              <w:t>Article 10.2 Tracks and/or specialisations</w:t>
            </w:r>
          </w:p>
        </w:tc>
        <w:tc>
          <w:tcPr>
            <w:tcW w:w="1988" w:type="dxa"/>
          </w:tcPr>
          <w:p w14:paraId="6A95C6F4" w14:textId="77777777" w:rsidR="00A24A6D" w:rsidRPr="007B0997" w:rsidRDefault="00B9529B" w:rsidP="00DB33F6">
            <w:pPr>
              <w:spacing w:line="276" w:lineRule="auto"/>
              <w:rPr>
                <w:rFonts w:eastAsia="Times New Roman" w:cs="Arial"/>
                <w:sz w:val="18"/>
                <w:szCs w:val="18"/>
              </w:rPr>
            </w:pPr>
            <w:r>
              <w:rPr>
                <w:rFonts w:eastAsia="Times New Roman" w:cs="Arial"/>
                <w:sz w:val="18"/>
                <w:szCs w:val="18"/>
                <w:lang w:val="en-GB"/>
              </w:rPr>
              <w:t>7.13 paragraph 2 sub a</w:t>
            </w:r>
          </w:p>
        </w:tc>
      </w:tr>
      <w:tr w:rsidR="00A24A6D" w:rsidRPr="007B0997" w14:paraId="5009B9CD" w14:textId="77777777" w:rsidTr="009A18FA">
        <w:tc>
          <w:tcPr>
            <w:tcW w:w="6062" w:type="dxa"/>
          </w:tcPr>
          <w:p w14:paraId="51021C6C" w14:textId="77777777" w:rsidR="00A24A6D" w:rsidRPr="007B0997" w:rsidRDefault="00A24A6D" w:rsidP="00A24A6D">
            <w:pPr>
              <w:ind w:left="284"/>
              <w:rPr>
                <w:sz w:val="18"/>
                <w:szCs w:val="18"/>
              </w:rPr>
            </w:pPr>
            <w:r>
              <w:rPr>
                <w:sz w:val="18"/>
                <w:szCs w:val="18"/>
                <w:lang w:val="en-GB"/>
              </w:rPr>
              <w:t>Article 10.3 Exit qualifications</w:t>
            </w:r>
          </w:p>
        </w:tc>
        <w:tc>
          <w:tcPr>
            <w:tcW w:w="1988" w:type="dxa"/>
          </w:tcPr>
          <w:p w14:paraId="59092CD5" w14:textId="77777777" w:rsidR="00A24A6D" w:rsidRPr="007B0997" w:rsidRDefault="00B9529B" w:rsidP="0079579D">
            <w:pPr>
              <w:spacing w:line="276" w:lineRule="auto"/>
              <w:rPr>
                <w:rFonts w:eastAsia="Times New Roman" w:cs="Arial"/>
                <w:sz w:val="18"/>
                <w:szCs w:val="18"/>
              </w:rPr>
            </w:pPr>
            <w:r>
              <w:rPr>
                <w:rFonts w:eastAsia="Times New Roman" w:cs="Arial"/>
                <w:sz w:val="18"/>
                <w:szCs w:val="18"/>
                <w:lang w:val="en-GB"/>
              </w:rPr>
              <w:t>7.13 paragraph 2 sub b, c</w:t>
            </w:r>
          </w:p>
        </w:tc>
      </w:tr>
      <w:tr w:rsidR="007D3D3B" w:rsidRPr="007B0997" w14:paraId="07129BB2" w14:textId="77777777" w:rsidTr="009A18FA">
        <w:tc>
          <w:tcPr>
            <w:tcW w:w="6062" w:type="dxa"/>
          </w:tcPr>
          <w:p w14:paraId="71FFD6CE" w14:textId="439937DD" w:rsidR="007D3D3B" w:rsidRPr="007B0997" w:rsidRDefault="007D3D3B" w:rsidP="00A24A6D">
            <w:pPr>
              <w:ind w:left="284"/>
              <w:rPr>
                <w:sz w:val="18"/>
                <w:szCs w:val="18"/>
              </w:rPr>
            </w:pPr>
            <w:r>
              <w:rPr>
                <w:sz w:val="18"/>
                <w:szCs w:val="18"/>
                <w:lang w:val="en-GB"/>
              </w:rPr>
              <w:t>Article 10.4.1 Language of instruction</w:t>
            </w:r>
          </w:p>
        </w:tc>
        <w:tc>
          <w:tcPr>
            <w:tcW w:w="1988" w:type="dxa"/>
          </w:tcPr>
          <w:p w14:paraId="7EE089C7" w14:textId="774FCC0A" w:rsidR="007D3D3B" w:rsidRPr="007D3D3B" w:rsidRDefault="007D3D3B" w:rsidP="00313F02">
            <w:pPr>
              <w:spacing w:line="276" w:lineRule="auto"/>
              <w:rPr>
                <w:rFonts w:eastAsia="Times New Roman" w:cs="Arial"/>
                <w:sz w:val="18"/>
                <w:szCs w:val="18"/>
              </w:rPr>
            </w:pPr>
            <w:r>
              <w:rPr>
                <w:rFonts w:eastAsia="Times New Roman" w:cs="Arial"/>
                <w:sz w:val="18"/>
                <w:szCs w:val="18"/>
                <w:lang w:val="en-GB"/>
              </w:rPr>
              <w:t xml:space="preserve">9.18 </w:t>
            </w:r>
            <w:r>
              <w:rPr>
                <w:rFonts w:eastAsia="Times New Roman" w:cs="Arial"/>
                <w:i/>
                <w:iCs/>
                <w:sz w:val="18"/>
                <w:szCs w:val="18"/>
                <w:lang w:val="en-GB"/>
              </w:rPr>
              <w:t>(implementation expected in 2020)</w:t>
            </w:r>
          </w:p>
        </w:tc>
      </w:tr>
      <w:tr w:rsidR="001D6612" w:rsidRPr="007B0997" w14:paraId="1FF6BD9F" w14:textId="77777777" w:rsidTr="009A18FA">
        <w:tc>
          <w:tcPr>
            <w:tcW w:w="6062" w:type="dxa"/>
          </w:tcPr>
          <w:p w14:paraId="2029BFD2" w14:textId="6B72B624" w:rsidR="001D6612" w:rsidRPr="007B0997" w:rsidRDefault="001D6612" w:rsidP="008A12B6">
            <w:pPr>
              <w:ind w:left="284"/>
              <w:rPr>
                <w:sz w:val="18"/>
                <w:szCs w:val="18"/>
              </w:rPr>
            </w:pPr>
            <w:r>
              <w:rPr>
                <w:sz w:val="18"/>
                <w:szCs w:val="18"/>
                <w:lang w:val="en-GB"/>
              </w:rPr>
              <w:lastRenderedPageBreak/>
              <w:t>Article 10.4.3 Language test</w:t>
            </w:r>
          </w:p>
        </w:tc>
        <w:tc>
          <w:tcPr>
            <w:tcW w:w="1988" w:type="dxa"/>
          </w:tcPr>
          <w:p w14:paraId="7CB0A6AA" w14:textId="77777777" w:rsidR="001D6612" w:rsidRPr="007D3D3B" w:rsidRDefault="001D6612" w:rsidP="0079579D">
            <w:pPr>
              <w:spacing w:line="276" w:lineRule="auto"/>
              <w:rPr>
                <w:rFonts w:eastAsia="Times New Roman" w:cs="Arial"/>
                <w:sz w:val="18"/>
                <w:szCs w:val="18"/>
              </w:rPr>
            </w:pPr>
            <w:r>
              <w:rPr>
                <w:rFonts w:eastAsia="Times New Roman" w:cs="Arial"/>
                <w:sz w:val="18"/>
                <w:szCs w:val="18"/>
                <w:lang w:val="en-GB"/>
              </w:rPr>
              <w:t>7.13 paragraph 2 sub a, c</w:t>
            </w:r>
          </w:p>
        </w:tc>
      </w:tr>
      <w:tr w:rsidR="007B0997" w:rsidRPr="007B0997" w14:paraId="2CCFF5FC" w14:textId="77777777" w:rsidTr="009A18FA">
        <w:tc>
          <w:tcPr>
            <w:tcW w:w="8050" w:type="dxa"/>
            <w:gridSpan w:val="2"/>
            <w:shd w:val="clear" w:color="auto" w:fill="DBE5F1" w:themeFill="accent1" w:themeFillTint="33"/>
          </w:tcPr>
          <w:p w14:paraId="57D54BF6" w14:textId="77777777" w:rsidR="007B0997" w:rsidRPr="007D3D3B" w:rsidRDefault="007B0997" w:rsidP="00990886">
            <w:pPr>
              <w:rPr>
                <w:rFonts w:eastAsia="Times New Roman"/>
              </w:rPr>
            </w:pPr>
            <w:bookmarkStart w:id="207" w:name="_Toc520714906"/>
            <w:bookmarkStart w:id="208" w:name="_Toc523839380"/>
            <w:r>
              <w:rPr>
                <w:rFonts w:eastAsiaTheme="majorEastAsia" w:cs="Arial"/>
                <w:b/>
                <w:bCs/>
                <w:color w:val="1F497D"/>
                <w:sz w:val="18"/>
                <w:szCs w:val="18"/>
                <w:lang w:val="en-GB"/>
              </w:rPr>
              <w:t>11. Curriculum structure</w:t>
            </w:r>
            <w:bookmarkEnd w:id="207"/>
            <w:bookmarkEnd w:id="208"/>
          </w:p>
        </w:tc>
      </w:tr>
      <w:tr w:rsidR="00A24A6D" w:rsidRPr="007B0997" w14:paraId="0E608208" w14:textId="77777777" w:rsidTr="009A18FA">
        <w:tc>
          <w:tcPr>
            <w:tcW w:w="6062" w:type="dxa"/>
          </w:tcPr>
          <w:p w14:paraId="411C8150" w14:textId="77777777" w:rsidR="00A24A6D" w:rsidRPr="00772C16" w:rsidRDefault="00A24A6D" w:rsidP="00A24A6D">
            <w:pPr>
              <w:ind w:left="284"/>
              <w:rPr>
                <w:sz w:val="18"/>
                <w:szCs w:val="18"/>
                <w:lang w:val="en-US"/>
              </w:rPr>
            </w:pPr>
            <w:r>
              <w:rPr>
                <w:sz w:val="18"/>
                <w:szCs w:val="18"/>
                <w:lang w:val="en-GB"/>
              </w:rPr>
              <w:t>Article 11.1 Academic core [</w:t>
            </w:r>
            <w:proofErr w:type="spellStart"/>
            <w:r>
              <w:rPr>
                <w:i/>
                <w:iCs/>
                <w:sz w:val="18"/>
                <w:szCs w:val="18"/>
                <w:lang w:val="en-GB"/>
              </w:rPr>
              <w:t>keuze</w:t>
            </w:r>
            <w:proofErr w:type="spellEnd"/>
            <w:r>
              <w:rPr>
                <w:i/>
                <w:iCs/>
                <w:sz w:val="18"/>
                <w:szCs w:val="18"/>
                <w:lang w:val="en-GB"/>
              </w:rPr>
              <w:t xml:space="preserve">: </w:t>
            </w:r>
            <w:r>
              <w:rPr>
                <w:sz w:val="18"/>
                <w:szCs w:val="18"/>
                <w:lang w:val="en-GB"/>
              </w:rPr>
              <w:t>academic development]</w:t>
            </w:r>
          </w:p>
        </w:tc>
        <w:tc>
          <w:tcPr>
            <w:tcW w:w="1988" w:type="dxa"/>
          </w:tcPr>
          <w:p w14:paraId="7D99BFD0" w14:textId="77777777" w:rsidR="00A24A6D" w:rsidRPr="007B0997" w:rsidRDefault="00B9529B" w:rsidP="00DB33F6">
            <w:pPr>
              <w:spacing w:line="276" w:lineRule="auto"/>
              <w:rPr>
                <w:rFonts w:eastAsia="Times New Roman" w:cs="Arial"/>
                <w:sz w:val="18"/>
                <w:szCs w:val="18"/>
              </w:rPr>
            </w:pPr>
            <w:r>
              <w:rPr>
                <w:rFonts w:eastAsia="Times New Roman" w:cs="Arial"/>
                <w:sz w:val="18"/>
                <w:szCs w:val="18"/>
                <w:lang w:val="en-GB"/>
              </w:rPr>
              <w:t>7.13 paragraph 2 sub a</w:t>
            </w:r>
          </w:p>
        </w:tc>
      </w:tr>
      <w:tr w:rsidR="00A24A6D" w:rsidRPr="007B0997" w14:paraId="26BE4CDA" w14:textId="77777777" w:rsidTr="009A18FA">
        <w:tc>
          <w:tcPr>
            <w:tcW w:w="6062" w:type="dxa"/>
          </w:tcPr>
          <w:p w14:paraId="27691CF0" w14:textId="77777777" w:rsidR="00A24A6D" w:rsidRPr="007B0997" w:rsidRDefault="00A24A6D" w:rsidP="00A24A6D">
            <w:pPr>
              <w:ind w:left="284"/>
              <w:rPr>
                <w:sz w:val="18"/>
                <w:szCs w:val="18"/>
              </w:rPr>
            </w:pPr>
            <w:r>
              <w:rPr>
                <w:sz w:val="18"/>
                <w:szCs w:val="18"/>
                <w:lang w:val="en-GB"/>
              </w:rPr>
              <w:t>Article 11.2 Major</w:t>
            </w:r>
          </w:p>
        </w:tc>
        <w:tc>
          <w:tcPr>
            <w:tcW w:w="1988" w:type="dxa"/>
          </w:tcPr>
          <w:p w14:paraId="0687E73A" w14:textId="77777777" w:rsidR="00A24A6D" w:rsidRPr="007B0997" w:rsidRDefault="00B9529B" w:rsidP="00DB33F6">
            <w:pPr>
              <w:spacing w:line="276" w:lineRule="auto"/>
              <w:rPr>
                <w:rFonts w:eastAsia="Times New Roman" w:cs="Arial"/>
                <w:sz w:val="18"/>
                <w:szCs w:val="18"/>
              </w:rPr>
            </w:pPr>
            <w:r>
              <w:rPr>
                <w:rFonts w:eastAsia="Times New Roman" w:cs="Arial"/>
                <w:sz w:val="18"/>
                <w:szCs w:val="18"/>
                <w:lang w:val="en-GB"/>
              </w:rPr>
              <w:t>7.13 paragraph 2 sub a</w:t>
            </w:r>
          </w:p>
        </w:tc>
      </w:tr>
      <w:tr w:rsidR="00A24A6D" w:rsidRPr="007B0997" w14:paraId="6FB2E21B" w14:textId="77777777" w:rsidTr="009A18FA">
        <w:tc>
          <w:tcPr>
            <w:tcW w:w="6062" w:type="dxa"/>
          </w:tcPr>
          <w:p w14:paraId="6D97042F" w14:textId="77777777" w:rsidR="00A24A6D" w:rsidRPr="00772C16" w:rsidRDefault="00A24A6D" w:rsidP="00A24A6D">
            <w:pPr>
              <w:ind w:left="284"/>
              <w:rPr>
                <w:sz w:val="18"/>
                <w:szCs w:val="18"/>
                <w:lang w:val="en-US"/>
              </w:rPr>
            </w:pPr>
            <w:r>
              <w:rPr>
                <w:sz w:val="18"/>
                <w:szCs w:val="18"/>
                <w:lang w:val="en-GB"/>
              </w:rPr>
              <w:t>Article 11.3 Compulsory units of education of the major</w:t>
            </w:r>
          </w:p>
        </w:tc>
        <w:tc>
          <w:tcPr>
            <w:tcW w:w="1988" w:type="dxa"/>
          </w:tcPr>
          <w:p w14:paraId="558879BB" w14:textId="77777777" w:rsidR="00A24A6D" w:rsidRPr="007B0997" w:rsidRDefault="00B9529B" w:rsidP="00DB33F6">
            <w:pPr>
              <w:spacing w:line="276" w:lineRule="auto"/>
              <w:rPr>
                <w:rFonts w:eastAsia="Times New Roman" w:cs="Arial"/>
                <w:sz w:val="18"/>
                <w:szCs w:val="18"/>
              </w:rPr>
            </w:pPr>
            <w:r>
              <w:rPr>
                <w:rFonts w:eastAsia="Times New Roman" w:cs="Arial"/>
                <w:sz w:val="18"/>
                <w:szCs w:val="18"/>
                <w:lang w:val="en-GB"/>
              </w:rPr>
              <w:t>7.13 paragraph 2 sub a</w:t>
            </w:r>
          </w:p>
        </w:tc>
      </w:tr>
      <w:tr w:rsidR="00A24A6D" w:rsidRPr="007B0997" w14:paraId="2D27D790" w14:textId="77777777" w:rsidTr="009A18FA">
        <w:tc>
          <w:tcPr>
            <w:tcW w:w="6062" w:type="dxa"/>
          </w:tcPr>
          <w:p w14:paraId="3C992A95" w14:textId="77777777" w:rsidR="00A24A6D" w:rsidRPr="00772C16" w:rsidRDefault="00A24A6D" w:rsidP="0079579D">
            <w:pPr>
              <w:ind w:left="284"/>
              <w:rPr>
                <w:sz w:val="18"/>
                <w:szCs w:val="18"/>
                <w:lang w:val="en-US"/>
              </w:rPr>
            </w:pPr>
            <w:r>
              <w:rPr>
                <w:sz w:val="18"/>
                <w:szCs w:val="18"/>
                <w:lang w:val="en-GB"/>
              </w:rPr>
              <w:t>[</w:t>
            </w:r>
            <w:proofErr w:type="spellStart"/>
            <w:r>
              <w:rPr>
                <w:i/>
                <w:iCs/>
                <w:sz w:val="18"/>
                <w:szCs w:val="18"/>
                <w:lang w:val="en-GB"/>
              </w:rPr>
              <w:t>Keuze</w:t>
            </w:r>
            <w:proofErr w:type="spellEnd"/>
            <w:r>
              <w:rPr>
                <w:sz w:val="18"/>
                <w:szCs w:val="18"/>
                <w:lang w:val="en-GB"/>
              </w:rPr>
              <w:t>:] Article 11.4 Elective units of education of the major</w:t>
            </w:r>
          </w:p>
        </w:tc>
        <w:tc>
          <w:tcPr>
            <w:tcW w:w="1988" w:type="dxa"/>
          </w:tcPr>
          <w:p w14:paraId="5B036ADF" w14:textId="77777777" w:rsidR="00A24A6D" w:rsidRPr="007B0997" w:rsidRDefault="00B9529B" w:rsidP="00DB33F6">
            <w:pPr>
              <w:spacing w:line="276" w:lineRule="auto"/>
              <w:rPr>
                <w:rFonts w:eastAsia="Times New Roman" w:cs="Arial"/>
                <w:sz w:val="18"/>
                <w:szCs w:val="18"/>
              </w:rPr>
            </w:pPr>
            <w:r>
              <w:rPr>
                <w:rFonts w:eastAsia="Times New Roman" w:cs="Arial"/>
                <w:sz w:val="18"/>
                <w:szCs w:val="18"/>
                <w:lang w:val="en-GB"/>
              </w:rPr>
              <w:t>7.13 paragraph 2 sub a</w:t>
            </w:r>
          </w:p>
        </w:tc>
      </w:tr>
      <w:tr w:rsidR="00A24A6D" w:rsidRPr="007B0997" w14:paraId="48764B13" w14:textId="77777777" w:rsidTr="009A18FA">
        <w:tc>
          <w:tcPr>
            <w:tcW w:w="6062" w:type="dxa"/>
          </w:tcPr>
          <w:p w14:paraId="6C856E06" w14:textId="77777777" w:rsidR="00A24A6D" w:rsidRPr="007B0997" w:rsidRDefault="00A24A6D" w:rsidP="00A24A6D">
            <w:pPr>
              <w:ind w:left="284"/>
              <w:rPr>
                <w:sz w:val="18"/>
                <w:szCs w:val="18"/>
              </w:rPr>
            </w:pPr>
            <w:r>
              <w:rPr>
                <w:sz w:val="18"/>
                <w:szCs w:val="18"/>
                <w:lang w:val="en-GB"/>
              </w:rPr>
              <w:t>[</w:t>
            </w:r>
            <w:proofErr w:type="spellStart"/>
            <w:r>
              <w:rPr>
                <w:i/>
                <w:iCs/>
                <w:sz w:val="18"/>
                <w:szCs w:val="18"/>
                <w:lang w:val="en-GB"/>
              </w:rPr>
              <w:t>Keuze</w:t>
            </w:r>
            <w:proofErr w:type="spellEnd"/>
            <w:r>
              <w:rPr>
                <w:sz w:val="18"/>
                <w:szCs w:val="18"/>
                <w:lang w:val="en-GB"/>
              </w:rPr>
              <w:t>:] Article 11.5 Practical exercise</w:t>
            </w:r>
          </w:p>
        </w:tc>
        <w:tc>
          <w:tcPr>
            <w:tcW w:w="1988" w:type="dxa"/>
          </w:tcPr>
          <w:p w14:paraId="55DADDA8" w14:textId="77777777" w:rsidR="00A24A6D" w:rsidRPr="007B0997" w:rsidRDefault="00B9529B" w:rsidP="00DB33F6">
            <w:pPr>
              <w:spacing w:line="276" w:lineRule="auto"/>
              <w:rPr>
                <w:rFonts w:eastAsia="Times New Roman" w:cs="Arial"/>
                <w:sz w:val="18"/>
                <w:szCs w:val="18"/>
              </w:rPr>
            </w:pPr>
            <w:r>
              <w:rPr>
                <w:rFonts w:eastAsia="Times New Roman" w:cs="Arial"/>
                <w:sz w:val="18"/>
                <w:szCs w:val="18"/>
                <w:lang w:val="en-GB"/>
              </w:rPr>
              <w:t>7.13 paragraph 2 sub d</w:t>
            </w:r>
          </w:p>
        </w:tc>
      </w:tr>
      <w:tr w:rsidR="00A24A6D" w:rsidRPr="007B0997" w14:paraId="249BF60E" w14:textId="77777777" w:rsidTr="009A18FA">
        <w:tc>
          <w:tcPr>
            <w:tcW w:w="6062" w:type="dxa"/>
          </w:tcPr>
          <w:p w14:paraId="7D2AF7F5" w14:textId="77777777" w:rsidR="00A24A6D" w:rsidRPr="00772C16" w:rsidRDefault="00A24A6D" w:rsidP="00A24A6D">
            <w:pPr>
              <w:ind w:left="284"/>
              <w:rPr>
                <w:sz w:val="18"/>
                <w:szCs w:val="18"/>
                <w:lang w:val="en-US"/>
              </w:rPr>
            </w:pPr>
            <w:r>
              <w:rPr>
                <w:sz w:val="18"/>
                <w:szCs w:val="18"/>
                <w:lang w:val="en-GB"/>
              </w:rPr>
              <w:t>Article 11.6 Participation in practical exercises and tutorials</w:t>
            </w:r>
          </w:p>
        </w:tc>
        <w:tc>
          <w:tcPr>
            <w:tcW w:w="1988" w:type="dxa"/>
          </w:tcPr>
          <w:p w14:paraId="74776CF5" w14:textId="77777777" w:rsidR="00A24A6D" w:rsidRPr="007B0997" w:rsidRDefault="00B9529B" w:rsidP="00DB33F6">
            <w:pPr>
              <w:spacing w:line="276" w:lineRule="auto"/>
              <w:rPr>
                <w:rFonts w:eastAsia="Times New Roman" w:cs="Arial"/>
                <w:sz w:val="18"/>
                <w:szCs w:val="18"/>
              </w:rPr>
            </w:pPr>
            <w:r>
              <w:rPr>
                <w:rFonts w:eastAsia="Times New Roman" w:cs="Arial"/>
                <w:sz w:val="18"/>
                <w:szCs w:val="18"/>
                <w:lang w:val="en-GB"/>
              </w:rPr>
              <w:t>7.13 paragraph 2 sub d</w:t>
            </w:r>
          </w:p>
        </w:tc>
      </w:tr>
      <w:tr w:rsidR="007B0997" w:rsidRPr="007B0997" w14:paraId="12D63A35" w14:textId="77777777" w:rsidTr="009A18FA">
        <w:tc>
          <w:tcPr>
            <w:tcW w:w="8050" w:type="dxa"/>
            <w:gridSpan w:val="2"/>
            <w:shd w:val="clear" w:color="auto" w:fill="DBE5F1" w:themeFill="accent1" w:themeFillTint="33"/>
          </w:tcPr>
          <w:p w14:paraId="0E3B4517" w14:textId="77777777" w:rsidR="007B0997" w:rsidRPr="007B0997" w:rsidRDefault="007B0997" w:rsidP="00990886">
            <w:pPr>
              <w:rPr>
                <w:rFonts w:eastAsia="Times New Roman"/>
              </w:rPr>
            </w:pPr>
            <w:bookmarkStart w:id="209" w:name="_Toc520714907"/>
            <w:bookmarkStart w:id="210" w:name="_Toc523839381"/>
            <w:r>
              <w:rPr>
                <w:rFonts w:eastAsiaTheme="majorEastAsia" w:cs="Arial"/>
                <w:b/>
                <w:bCs/>
                <w:color w:val="1F497D"/>
                <w:sz w:val="18"/>
                <w:szCs w:val="18"/>
                <w:lang w:val="en-GB"/>
              </w:rPr>
              <w:t>12. Electives</w:t>
            </w:r>
            <w:bookmarkEnd w:id="209"/>
            <w:bookmarkEnd w:id="210"/>
          </w:p>
        </w:tc>
      </w:tr>
      <w:tr w:rsidR="00A24A6D" w:rsidRPr="007B0997" w14:paraId="512BCEE2" w14:textId="77777777" w:rsidTr="009A18FA">
        <w:tc>
          <w:tcPr>
            <w:tcW w:w="6062" w:type="dxa"/>
          </w:tcPr>
          <w:p w14:paraId="3F83B53B" w14:textId="77777777" w:rsidR="00A24A6D" w:rsidRPr="007B0997" w:rsidRDefault="00A24A6D" w:rsidP="00A24A6D">
            <w:pPr>
              <w:ind w:left="284"/>
              <w:rPr>
                <w:sz w:val="18"/>
                <w:szCs w:val="18"/>
              </w:rPr>
            </w:pPr>
            <w:r>
              <w:rPr>
                <w:sz w:val="18"/>
                <w:szCs w:val="18"/>
                <w:lang w:val="en-GB"/>
              </w:rPr>
              <w:t>Article 12.1 Electives</w:t>
            </w:r>
          </w:p>
        </w:tc>
        <w:tc>
          <w:tcPr>
            <w:tcW w:w="1988" w:type="dxa"/>
          </w:tcPr>
          <w:p w14:paraId="3ACC7831" w14:textId="77777777" w:rsidR="00A24A6D" w:rsidRPr="007B0997" w:rsidRDefault="00B9529B" w:rsidP="00DB33F6">
            <w:pPr>
              <w:spacing w:line="276" w:lineRule="auto"/>
              <w:rPr>
                <w:rFonts w:eastAsia="Times New Roman" w:cs="Arial"/>
                <w:sz w:val="18"/>
                <w:szCs w:val="18"/>
              </w:rPr>
            </w:pPr>
            <w:r>
              <w:rPr>
                <w:rFonts w:eastAsia="Times New Roman" w:cs="Arial"/>
                <w:sz w:val="18"/>
                <w:szCs w:val="18"/>
                <w:lang w:val="en-GB"/>
              </w:rPr>
              <w:t>7.13 paragraph 2 sub a</w:t>
            </w:r>
          </w:p>
        </w:tc>
      </w:tr>
      <w:tr w:rsidR="00A24A6D" w:rsidRPr="007B0997" w14:paraId="6A9A39FF" w14:textId="77777777" w:rsidTr="009A18FA">
        <w:tc>
          <w:tcPr>
            <w:tcW w:w="6062" w:type="dxa"/>
          </w:tcPr>
          <w:p w14:paraId="18ACA133" w14:textId="77777777" w:rsidR="00A24A6D" w:rsidRPr="007B0997" w:rsidRDefault="00A24A6D" w:rsidP="00A24A6D">
            <w:pPr>
              <w:ind w:left="284"/>
              <w:rPr>
                <w:sz w:val="18"/>
                <w:szCs w:val="18"/>
              </w:rPr>
            </w:pPr>
            <w:r>
              <w:rPr>
                <w:sz w:val="18"/>
                <w:szCs w:val="18"/>
                <w:lang w:val="en-GB"/>
              </w:rPr>
              <w:t>Article 12.2 Minors</w:t>
            </w:r>
          </w:p>
        </w:tc>
        <w:tc>
          <w:tcPr>
            <w:tcW w:w="1988" w:type="dxa"/>
          </w:tcPr>
          <w:p w14:paraId="31B0E6FD" w14:textId="77777777" w:rsidR="00A24A6D" w:rsidRPr="007B0997" w:rsidRDefault="00B9529B" w:rsidP="00DB33F6">
            <w:pPr>
              <w:spacing w:line="276" w:lineRule="auto"/>
              <w:rPr>
                <w:rFonts w:eastAsia="Times New Roman" w:cs="Arial"/>
                <w:sz w:val="18"/>
                <w:szCs w:val="18"/>
              </w:rPr>
            </w:pPr>
            <w:r>
              <w:rPr>
                <w:rFonts w:eastAsia="Times New Roman" w:cs="Arial"/>
                <w:sz w:val="18"/>
                <w:szCs w:val="18"/>
                <w:lang w:val="en-GB"/>
              </w:rPr>
              <w:t>7.13 paragraph 2 sub a</w:t>
            </w:r>
          </w:p>
        </w:tc>
      </w:tr>
      <w:tr w:rsidR="007B0997" w:rsidRPr="007B0997" w14:paraId="28685D49" w14:textId="77777777" w:rsidTr="009A18FA">
        <w:tc>
          <w:tcPr>
            <w:tcW w:w="8050" w:type="dxa"/>
            <w:gridSpan w:val="2"/>
            <w:shd w:val="clear" w:color="auto" w:fill="DBE5F1" w:themeFill="accent1" w:themeFillTint="33"/>
          </w:tcPr>
          <w:p w14:paraId="39AFCD6B" w14:textId="77777777" w:rsidR="007B0997" w:rsidRPr="007B0997" w:rsidRDefault="007B0997" w:rsidP="00990886">
            <w:pPr>
              <w:rPr>
                <w:rFonts w:eastAsia="Times New Roman"/>
              </w:rPr>
            </w:pPr>
            <w:bookmarkStart w:id="211" w:name="_Toc520714908"/>
            <w:bookmarkStart w:id="212" w:name="_Toc523839382"/>
            <w:r>
              <w:rPr>
                <w:rFonts w:eastAsiaTheme="majorEastAsia" w:cs="Arial"/>
                <w:b/>
                <w:bCs/>
                <w:color w:val="1F497D"/>
                <w:sz w:val="18"/>
                <w:szCs w:val="18"/>
                <w:lang w:val="en-GB"/>
              </w:rPr>
              <w:t>13. Honours programme</w:t>
            </w:r>
            <w:bookmarkEnd w:id="211"/>
            <w:bookmarkEnd w:id="212"/>
          </w:p>
        </w:tc>
      </w:tr>
      <w:tr w:rsidR="00A24A6D" w:rsidRPr="007B0997" w14:paraId="0C21CA6B" w14:textId="77777777" w:rsidTr="009A18FA">
        <w:tc>
          <w:tcPr>
            <w:tcW w:w="6062" w:type="dxa"/>
          </w:tcPr>
          <w:p w14:paraId="46CF8413" w14:textId="77777777" w:rsidR="00A24A6D" w:rsidRPr="007B0997" w:rsidRDefault="00A24A6D" w:rsidP="00A24A6D">
            <w:pPr>
              <w:ind w:left="284"/>
              <w:rPr>
                <w:sz w:val="18"/>
                <w:szCs w:val="18"/>
              </w:rPr>
            </w:pPr>
            <w:r>
              <w:rPr>
                <w:sz w:val="18"/>
                <w:szCs w:val="18"/>
                <w:lang w:val="en-GB"/>
              </w:rPr>
              <w:t>Article 13.1 Honours components</w:t>
            </w:r>
          </w:p>
        </w:tc>
        <w:tc>
          <w:tcPr>
            <w:tcW w:w="1988" w:type="dxa"/>
          </w:tcPr>
          <w:p w14:paraId="220A9C7A" w14:textId="77777777" w:rsidR="00A24A6D" w:rsidRPr="007B0997" w:rsidRDefault="00B9529B" w:rsidP="00DB33F6">
            <w:pPr>
              <w:spacing w:line="276" w:lineRule="auto"/>
              <w:rPr>
                <w:rFonts w:eastAsia="Times New Roman" w:cs="Arial"/>
                <w:sz w:val="18"/>
                <w:szCs w:val="18"/>
              </w:rPr>
            </w:pPr>
            <w:r>
              <w:rPr>
                <w:rFonts w:eastAsia="Times New Roman" w:cs="Arial"/>
                <w:sz w:val="18"/>
                <w:szCs w:val="18"/>
                <w:lang w:val="en-GB"/>
              </w:rPr>
              <w:t>7.13 paragraph 2 sub a</w:t>
            </w:r>
          </w:p>
        </w:tc>
      </w:tr>
      <w:tr w:rsidR="007B0997" w:rsidRPr="004C4CCA" w14:paraId="656A0188" w14:textId="77777777" w:rsidTr="009A18FA">
        <w:tc>
          <w:tcPr>
            <w:tcW w:w="8050" w:type="dxa"/>
            <w:gridSpan w:val="2"/>
            <w:shd w:val="clear" w:color="auto" w:fill="DBE5F1" w:themeFill="accent1" w:themeFillTint="33"/>
          </w:tcPr>
          <w:p w14:paraId="075F1309" w14:textId="77777777" w:rsidR="007B0997" w:rsidRPr="00772C16" w:rsidRDefault="007B0997" w:rsidP="001C49EC">
            <w:pPr>
              <w:rPr>
                <w:rFonts w:eastAsiaTheme="majorEastAsia" w:cs="Arial"/>
                <w:b/>
                <w:bCs/>
                <w:color w:val="1F497D"/>
                <w:sz w:val="18"/>
                <w:szCs w:val="18"/>
                <w:lang w:val="en-US"/>
              </w:rPr>
            </w:pPr>
            <w:bookmarkStart w:id="213" w:name="_Toc520714909"/>
            <w:bookmarkStart w:id="214" w:name="_Toc523839383"/>
            <w:r>
              <w:rPr>
                <w:rFonts w:eastAsiaTheme="majorEastAsia" w:cs="Arial"/>
                <w:b/>
                <w:bCs/>
                <w:color w:val="1F497D"/>
                <w:sz w:val="18"/>
                <w:szCs w:val="18"/>
                <w:lang w:val="en-GB"/>
              </w:rPr>
              <w:t>14. Binding recommendation on continuation of studies (BSA)</w:t>
            </w:r>
            <w:bookmarkEnd w:id="213"/>
            <w:bookmarkEnd w:id="214"/>
          </w:p>
        </w:tc>
      </w:tr>
      <w:tr w:rsidR="00A24A6D" w:rsidRPr="007B0997" w14:paraId="50F2DBA4" w14:textId="77777777" w:rsidTr="009A18FA">
        <w:tc>
          <w:tcPr>
            <w:tcW w:w="6062" w:type="dxa"/>
          </w:tcPr>
          <w:p w14:paraId="2EC9A044" w14:textId="77777777" w:rsidR="00A24A6D" w:rsidRPr="007B0997" w:rsidRDefault="00A24A6D" w:rsidP="00A24A6D">
            <w:pPr>
              <w:ind w:left="284"/>
              <w:rPr>
                <w:sz w:val="18"/>
                <w:szCs w:val="18"/>
              </w:rPr>
            </w:pPr>
            <w:r>
              <w:rPr>
                <w:sz w:val="18"/>
                <w:szCs w:val="18"/>
                <w:lang w:val="en-GB"/>
              </w:rPr>
              <w:t>Article 14.1 Binding (negative) recommendation</w:t>
            </w:r>
          </w:p>
        </w:tc>
        <w:tc>
          <w:tcPr>
            <w:tcW w:w="1988" w:type="dxa"/>
          </w:tcPr>
          <w:p w14:paraId="08160CB9" w14:textId="77777777" w:rsidR="00A24A6D" w:rsidRPr="007B0997" w:rsidRDefault="00B9529B" w:rsidP="00DB33F6">
            <w:pPr>
              <w:spacing w:line="276" w:lineRule="auto"/>
              <w:rPr>
                <w:rFonts w:eastAsia="Times New Roman" w:cs="Arial"/>
                <w:sz w:val="18"/>
                <w:szCs w:val="18"/>
              </w:rPr>
            </w:pPr>
            <w:r>
              <w:rPr>
                <w:rFonts w:eastAsia="Times New Roman" w:cs="Arial"/>
                <w:sz w:val="18"/>
                <w:szCs w:val="18"/>
                <w:lang w:val="en-GB"/>
              </w:rPr>
              <w:t>7.13 paragraph 2 sub f</w:t>
            </w:r>
          </w:p>
        </w:tc>
      </w:tr>
      <w:tr w:rsidR="007B0997" w:rsidRPr="007B0997" w14:paraId="43C4F79D" w14:textId="77777777" w:rsidTr="009A18FA">
        <w:tc>
          <w:tcPr>
            <w:tcW w:w="8050" w:type="dxa"/>
            <w:gridSpan w:val="2"/>
            <w:shd w:val="clear" w:color="auto" w:fill="DBE5F1" w:themeFill="accent1" w:themeFillTint="33"/>
          </w:tcPr>
          <w:p w14:paraId="0FE0F288" w14:textId="77777777" w:rsidR="007B0997" w:rsidRPr="007B0997" w:rsidRDefault="007B0997" w:rsidP="001C49EC">
            <w:pPr>
              <w:rPr>
                <w:rFonts w:eastAsia="Times New Roman" w:cs="Arial"/>
                <w:sz w:val="18"/>
                <w:szCs w:val="18"/>
              </w:rPr>
            </w:pPr>
            <w:bookmarkStart w:id="215" w:name="_Toc520714910"/>
            <w:bookmarkStart w:id="216" w:name="_Toc523839384"/>
            <w:r>
              <w:rPr>
                <w:rFonts w:eastAsiaTheme="majorEastAsia" w:cs="Arial"/>
                <w:b/>
                <w:bCs/>
                <w:color w:val="1F497D"/>
                <w:sz w:val="18"/>
                <w:szCs w:val="18"/>
                <w:lang w:val="en-GB"/>
              </w:rPr>
              <w:t>15. Evaluation and transitional provisions</w:t>
            </w:r>
            <w:bookmarkEnd w:id="215"/>
            <w:bookmarkEnd w:id="216"/>
          </w:p>
        </w:tc>
      </w:tr>
      <w:tr w:rsidR="00A24A6D" w:rsidRPr="007B0997" w14:paraId="7C826258" w14:textId="77777777" w:rsidTr="009A18FA">
        <w:tc>
          <w:tcPr>
            <w:tcW w:w="6062" w:type="dxa"/>
          </w:tcPr>
          <w:p w14:paraId="765C2251" w14:textId="77777777" w:rsidR="00A24A6D" w:rsidRPr="00772C16" w:rsidRDefault="00A24A6D" w:rsidP="00A24A6D">
            <w:pPr>
              <w:ind w:left="284"/>
              <w:rPr>
                <w:sz w:val="18"/>
                <w:szCs w:val="18"/>
                <w:lang w:val="en-US"/>
              </w:rPr>
            </w:pPr>
            <w:r>
              <w:rPr>
                <w:sz w:val="18"/>
                <w:szCs w:val="18"/>
                <w:lang w:val="en-GB"/>
              </w:rPr>
              <w:t>Article 15.1 Evaluation of the programme</w:t>
            </w:r>
          </w:p>
        </w:tc>
        <w:tc>
          <w:tcPr>
            <w:tcW w:w="1988" w:type="dxa"/>
          </w:tcPr>
          <w:p w14:paraId="479D66ED" w14:textId="77777777" w:rsidR="00A24A6D" w:rsidRPr="007B0997" w:rsidRDefault="00B9529B" w:rsidP="00DB33F6">
            <w:pPr>
              <w:spacing w:line="276" w:lineRule="auto"/>
              <w:rPr>
                <w:rFonts w:eastAsia="Times New Roman" w:cs="Arial"/>
                <w:sz w:val="18"/>
                <w:szCs w:val="18"/>
              </w:rPr>
            </w:pPr>
            <w:r>
              <w:rPr>
                <w:rFonts w:eastAsia="Times New Roman" w:cs="Arial"/>
                <w:sz w:val="18"/>
                <w:szCs w:val="18"/>
                <w:lang w:val="en-GB"/>
              </w:rPr>
              <w:t>7.13 paragraph 2 sub a1</w:t>
            </w:r>
          </w:p>
        </w:tc>
      </w:tr>
      <w:tr w:rsidR="00A24A6D" w:rsidRPr="007B0997" w14:paraId="39BA7D13" w14:textId="77777777" w:rsidTr="009A18FA">
        <w:tc>
          <w:tcPr>
            <w:tcW w:w="6062" w:type="dxa"/>
          </w:tcPr>
          <w:p w14:paraId="3103B86A" w14:textId="77777777" w:rsidR="00A24A6D" w:rsidRPr="007B0997" w:rsidRDefault="00A24A6D" w:rsidP="00A24A6D">
            <w:pPr>
              <w:ind w:left="284"/>
              <w:rPr>
                <w:sz w:val="18"/>
                <w:szCs w:val="18"/>
              </w:rPr>
            </w:pPr>
            <w:r>
              <w:rPr>
                <w:sz w:val="18"/>
                <w:szCs w:val="18"/>
                <w:lang w:val="en-GB"/>
              </w:rPr>
              <w:t>Article 15.2 Transitional provisions</w:t>
            </w:r>
          </w:p>
        </w:tc>
        <w:tc>
          <w:tcPr>
            <w:tcW w:w="1988" w:type="dxa"/>
          </w:tcPr>
          <w:p w14:paraId="76C68A74" w14:textId="77777777" w:rsidR="00A24A6D" w:rsidRPr="007B0997" w:rsidRDefault="00B9529B" w:rsidP="00DB33F6">
            <w:pPr>
              <w:spacing w:line="276" w:lineRule="auto"/>
              <w:rPr>
                <w:rFonts w:eastAsia="Times New Roman" w:cs="Arial"/>
                <w:sz w:val="18"/>
                <w:szCs w:val="18"/>
              </w:rPr>
            </w:pPr>
            <w:r>
              <w:rPr>
                <w:rFonts w:eastAsia="Times New Roman" w:cs="Arial"/>
                <w:sz w:val="18"/>
                <w:szCs w:val="18"/>
                <w:lang w:val="en-GB"/>
              </w:rPr>
              <w:t>7.13 paragraph 2 sub a</w:t>
            </w:r>
          </w:p>
        </w:tc>
      </w:tr>
    </w:tbl>
    <w:p w14:paraId="425D2256" w14:textId="77777777" w:rsidR="003D2546" w:rsidRDefault="003D2546" w:rsidP="002F2E3E">
      <w:pPr>
        <w:spacing w:line="276" w:lineRule="auto"/>
        <w:rPr>
          <w:rFonts w:eastAsia="Times New Roman" w:cs="Arial"/>
          <w:sz w:val="20"/>
          <w:szCs w:val="20"/>
        </w:rPr>
      </w:pPr>
    </w:p>
    <w:p w14:paraId="09FB0E51" w14:textId="77777777" w:rsidR="009A18FA" w:rsidRDefault="009A18FA">
      <w:pPr>
        <w:rPr>
          <w:rFonts w:eastAsiaTheme="majorEastAsia" w:cs="Arial"/>
          <w:b/>
          <w:bCs/>
          <w:color w:val="365F91" w:themeColor="accent1" w:themeShade="BF"/>
          <w:sz w:val="20"/>
          <w:szCs w:val="20"/>
        </w:rPr>
      </w:pPr>
      <w:r>
        <w:rPr>
          <w:rFonts w:cs="Arial"/>
          <w:sz w:val="20"/>
          <w:szCs w:val="20"/>
          <w:lang w:val="en-GB"/>
        </w:rPr>
        <w:br w:type="page"/>
      </w:r>
    </w:p>
    <w:p w14:paraId="7F61016E" w14:textId="77777777" w:rsidR="006C3A81" w:rsidRPr="00772C16" w:rsidRDefault="006C3A81" w:rsidP="002F2E3E">
      <w:pPr>
        <w:pStyle w:val="Kop1"/>
        <w:spacing w:before="0" w:after="240" w:line="276" w:lineRule="auto"/>
        <w:rPr>
          <w:rFonts w:asciiTheme="minorHAnsi" w:hAnsiTheme="minorHAnsi" w:cs="Arial"/>
          <w:color w:val="1F497D"/>
          <w:sz w:val="20"/>
          <w:szCs w:val="20"/>
          <w:u w:val="single"/>
          <w:lang w:val="en-US"/>
        </w:rPr>
      </w:pPr>
      <w:bookmarkStart w:id="217" w:name="_Toc139971012"/>
      <w:r>
        <w:rPr>
          <w:rFonts w:asciiTheme="minorHAnsi" w:hAnsiTheme="minorHAnsi" w:cs="Arial"/>
          <w:sz w:val="20"/>
          <w:szCs w:val="20"/>
          <w:lang w:val="en-GB"/>
        </w:rPr>
        <w:lastRenderedPageBreak/>
        <w:t>Appendix II</w:t>
      </w:r>
      <w:r>
        <w:rPr>
          <w:rFonts w:asciiTheme="minorHAnsi" w:hAnsiTheme="minorHAnsi" w:cs="Arial"/>
          <w:b w:val="0"/>
          <w:bCs w:val="0"/>
          <w:color w:val="1F497D"/>
          <w:sz w:val="20"/>
          <w:szCs w:val="20"/>
          <w:lang w:val="en-GB"/>
        </w:rPr>
        <w:br/>
      </w:r>
      <w:r>
        <w:rPr>
          <w:rFonts w:asciiTheme="minorHAnsi" w:hAnsiTheme="minorHAnsi" w:cs="Arial"/>
          <w:sz w:val="20"/>
          <w:szCs w:val="20"/>
          <w:lang w:val="en-GB"/>
        </w:rPr>
        <w:t>Overview of advisory and approval rights of Programme Committees (OLC) and Faculty Joint Assembly (FGV)</w:t>
      </w:r>
      <w:bookmarkEnd w:id="217"/>
    </w:p>
    <w:tbl>
      <w:tblPr>
        <w:tblStyle w:val="Lichtraster-accent2"/>
        <w:tblW w:w="7961" w:type="dxa"/>
        <w:tblLayout w:type="fixed"/>
        <w:tblLook w:val="04A0" w:firstRow="1" w:lastRow="0" w:firstColumn="1" w:lastColumn="0" w:noHBand="0" w:noVBand="1"/>
      </w:tblPr>
      <w:tblGrid>
        <w:gridCol w:w="6488"/>
        <w:gridCol w:w="379"/>
        <w:gridCol w:w="396"/>
        <w:gridCol w:w="371"/>
        <w:gridCol w:w="327"/>
      </w:tblGrid>
      <w:tr w:rsidR="009A18FA" w:rsidRPr="00EF75E6" w14:paraId="6E4D2B64" w14:textId="77777777" w:rsidTr="009A1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vMerge w:val="restart"/>
            <w:tcBorders>
              <w:bottom w:val="single" w:sz="8" w:space="0" w:color="C0504D" w:themeColor="accent2"/>
            </w:tcBorders>
            <w:hideMark/>
          </w:tcPr>
          <w:p w14:paraId="4780C828" w14:textId="77777777" w:rsidR="009A18FA" w:rsidRPr="00772C16" w:rsidRDefault="009A18FA" w:rsidP="002F2E3E">
            <w:pPr>
              <w:spacing w:line="276" w:lineRule="auto"/>
              <w:rPr>
                <w:rFonts w:asciiTheme="minorHAnsi" w:hAnsiTheme="minorHAnsi"/>
                <w:lang w:val="en-US"/>
              </w:rPr>
            </w:pPr>
            <w:r>
              <w:rPr>
                <w:rFonts w:asciiTheme="minorHAnsi" w:hAnsiTheme="minorHAnsi"/>
                <w:lang w:val="en-GB"/>
              </w:rPr>
              <w:t>Article 7.13, paragraph 2, of the Higher Education and Research Act</w:t>
            </w:r>
          </w:p>
        </w:tc>
        <w:tc>
          <w:tcPr>
            <w:tcW w:w="775" w:type="dxa"/>
            <w:gridSpan w:val="2"/>
            <w:hideMark/>
          </w:tcPr>
          <w:p w14:paraId="328B6F4A" w14:textId="77777777" w:rsidR="009A18FA" w:rsidRPr="00EF75E6" w:rsidRDefault="009A18FA" w:rsidP="002F2E3E">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lang w:val="en-GB"/>
              </w:rPr>
              <w:t>FGV</w:t>
            </w:r>
          </w:p>
        </w:tc>
        <w:tc>
          <w:tcPr>
            <w:tcW w:w="698" w:type="dxa"/>
            <w:gridSpan w:val="2"/>
            <w:hideMark/>
          </w:tcPr>
          <w:p w14:paraId="2A392BAC" w14:textId="77777777" w:rsidR="009A18FA" w:rsidRPr="00EF75E6" w:rsidRDefault="009A18FA" w:rsidP="002F2E3E">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rPr>
            </w:pPr>
            <w:proofErr w:type="spellStart"/>
            <w:r>
              <w:rPr>
                <w:rFonts w:asciiTheme="minorHAnsi" w:hAnsiTheme="minorHAnsi"/>
                <w:lang w:val="en-GB"/>
              </w:rPr>
              <w:t>OplC</w:t>
            </w:r>
            <w:proofErr w:type="spellEnd"/>
          </w:p>
        </w:tc>
      </w:tr>
      <w:tr w:rsidR="009A18FA" w:rsidRPr="00EF75E6" w14:paraId="5B63DE23"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vMerge/>
            <w:vAlign w:val="center"/>
            <w:hideMark/>
          </w:tcPr>
          <w:p w14:paraId="2186873A" w14:textId="77777777" w:rsidR="009A18FA" w:rsidRPr="00EF75E6" w:rsidRDefault="009A18FA" w:rsidP="002F2E3E">
            <w:pPr>
              <w:spacing w:line="276" w:lineRule="auto"/>
              <w:rPr>
                <w:rFonts w:asciiTheme="minorHAnsi" w:hAnsiTheme="minorHAnsi"/>
              </w:rPr>
            </w:pPr>
          </w:p>
        </w:tc>
        <w:tc>
          <w:tcPr>
            <w:tcW w:w="379" w:type="dxa"/>
            <w:hideMark/>
          </w:tcPr>
          <w:p w14:paraId="40FE8520"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rPr>
            </w:pPr>
            <w:r>
              <w:rPr>
                <w:rFonts w:asciiTheme="minorHAnsi" w:hAnsiTheme="minorHAnsi"/>
                <w:b/>
                <w:bCs/>
                <w:sz w:val="16"/>
                <w:szCs w:val="16"/>
                <w:lang w:val="en-GB"/>
              </w:rPr>
              <w:t>I</w:t>
            </w:r>
          </w:p>
        </w:tc>
        <w:tc>
          <w:tcPr>
            <w:tcW w:w="396" w:type="dxa"/>
            <w:hideMark/>
          </w:tcPr>
          <w:p w14:paraId="7F45FA48"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rPr>
            </w:pPr>
            <w:r>
              <w:rPr>
                <w:rFonts w:asciiTheme="minorHAnsi" w:hAnsiTheme="minorHAnsi"/>
                <w:b/>
                <w:bCs/>
                <w:sz w:val="16"/>
                <w:szCs w:val="16"/>
                <w:lang w:val="en-GB"/>
              </w:rPr>
              <w:t>A</w:t>
            </w:r>
          </w:p>
        </w:tc>
        <w:tc>
          <w:tcPr>
            <w:tcW w:w="371" w:type="dxa"/>
            <w:hideMark/>
          </w:tcPr>
          <w:p w14:paraId="3A9F9E4F"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rPr>
            </w:pPr>
            <w:r>
              <w:rPr>
                <w:rFonts w:asciiTheme="minorHAnsi" w:hAnsiTheme="minorHAnsi"/>
                <w:b/>
                <w:bCs/>
                <w:sz w:val="16"/>
                <w:szCs w:val="16"/>
                <w:lang w:val="en-GB"/>
              </w:rPr>
              <w:t>I</w:t>
            </w:r>
          </w:p>
        </w:tc>
        <w:tc>
          <w:tcPr>
            <w:tcW w:w="327" w:type="dxa"/>
            <w:hideMark/>
          </w:tcPr>
          <w:p w14:paraId="188903CF" w14:textId="77777777" w:rsidR="009A18FA" w:rsidRPr="00EF75E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b/>
                <w:sz w:val="16"/>
                <w:szCs w:val="16"/>
              </w:rPr>
            </w:pPr>
            <w:r>
              <w:rPr>
                <w:rFonts w:asciiTheme="minorHAnsi" w:hAnsiTheme="minorHAnsi"/>
                <w:b/>
                <w:bCs/>
                <w:sz w:val="16"/>
                <w:szCs w:val="16"/>
                <w:lang w:val="en-GB"/>
              </w:rPr>
              <w:t>A</w:t>
            </w:r>
          </w:p>
        </w:tc>
      </w:tr>
      <w:tr w:rsidR="009A18FA" w:rsidRPr="004C4CCA" w14:paraId="3CD4BDF3"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214DB890"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a. the content of the programme and the associated examinations</w:t>
            </w:r>
          </w:p>
        </w:tc>
        <w:tc>
          <w:tcPr>
            <w:tcW w:w="379" w:type="dxa"/>
          </w:tcPr>
          <w:p w14:paraId="3DAE299B"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96" w:type="dxa"/>
          </w:tcPr>
          <w:p w14:paraId="5D7EE91D"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71" w:type="dxa"/>
          </w:tcPr>
          <w:p w14:paraId="68C1D426"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27" w:type="dxa"/>
            <w:shd w:val="clear" w:color="auto" w:fill="C00000"/>
          </w:tcPr>
          <w:p w14:paraId="6EF4B51B"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9A18FA" w:rsidRPr="004C4CCA" w14:paraId="573E244E"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4887F7E8"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a1. the manner in which teaching and education in the relevant programme are evaluated</w:t>
            </w:r>
          </w:p>
        </w:tc>
        <w:tc>
          <w:tcPr>
            <w:tcW w:w="379" w:type="dxa"/>
            <w:shd w:val="clear" w:color="auto" w:fill="F2DBDB" w:themeFill="accent2" w:themeFillTint="33"/>
          </w:tcPr>
          <w:p w14:paraId="233E56F3"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96" w:type="dxa"/>
          </w:tcPr>
          <w:p w14:paraId="299A6FB0"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71" w:type="dxa"/>
            <w:shd w:val="clear" w:color="auto" w:fill="C00000"/>
          </w:tcPr>
          <w:p w14:paraId="24BB6A63"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27" w:type="dxa"/>
            <w:shd w:val="clear" w:color="auto" w:fill="FFFFFF" w:themeFill="background1"/>
          </w:tcPr>
          <w:p w14:paraId="44ED1B53"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9A18FA" w:rsidRPr="004C4CCA" w14:paraId="22653BE0"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0603A66C"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b. the content of the specialisations offered as part of the programme</w:t>
            </w:r>
          </w:p>
        </w:tc>
        <w:tc>
          <w:tcPr>
            <w:tcW w:w="379" w:type="dxa"/>
          </w:tcPr>
          <w:p w14:paraId="551427CB"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96" w:type="dxa"/>
          </w:tcPr>
          <w:p w14:paraId="0147772F"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71" w:type="dxa"/>
            <w:shd w:val="clear" w:color="auto" w:fill="C00000"/>
          </w:tcPr>
          <w:p w14:paraId="2DB3F0C9"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27" w:type="dxa"/>
          </w:tcPr>
          <w:p w14:paraId="6B291706"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9A18FA" w:rsidRPr="004C4CCA" w14:paraId="2A7E00EB" w14:textId="77777777" w:rsidTr="009A18FA">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6488" w:type="dxa"/>
            <w:hideMark/>
          </w:tcPr>
          <w:p w14:paraId="20B6D7D2"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c. the programme’s final attainment levels with regard to the knowledge, understanding and skills</w:t>
            </w:r>
          </w:p>
        </w:tc>
        <w:tc>
          <w:tcPr>
            <w:tcW w:w="379" w:type="dxa"/>
          </w:tcPr>
          <w:p w14:paraId="218245CB"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96" w:type="dxa"/>
          </w:tcPr>
          <w:p w14:paraId="1DBC408F"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71" w:type="dxa"/>
            <w:shd w:val="clear" w:color="auto" w:fill="C00000"/>
          </w:tcPr>
          <w:p w14:paraId="5A05702F"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27" w:type="dxa"/>
          </w:tcPr>
          <w:p w14:paraId="1DADAACB"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9A18FA" w:rsidRPr="004C4CCA" w14:paraId="55494209"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3EF602AD"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d. where applicable, the design of practical exercises</w:t>
            </w:r>
          </w:p>
        </w:tc>
        <w:tc>
          <w:tcPr>
            <w:tcW w:w="379" w:type="dxa"/>
          </w:tcPr>
          <w:p w14:paraId="7ED16F60"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96" w:type="dxa"/>
          </w:tcPr>
          <w:p w14:paraId="43AAAF7C"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71" w:type="dxa"/>
            <w:shd w:val="clear" w:color="auto" w:fill="C00000"/>
          </w:tcPr>
          <w:p w14:paraId="061AFA66"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27" w:type="dxa"/>
          </w:tcPr>
          <w:p w14:paraId="5404C012"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9A18FA" w:rsidRPr="004C4CCA" w14:paraId="3291C859"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767748C1"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e. the workload of the programme and of each of its constituent units of education</w:t>
            </w:r>
          </w:p>
        </w:tc>
        <w:tc>
          <w:tcPr>
            <w:tcW w:w="379" w:type="dxa"/>
          </w:tcPr>
          <w:p w14:paraId="592F0D1F"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96" w:type="dxa"/>
          </w:tcPr>
          <w:p w14:paraId="7D174596"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71" w:type="dxa"/>
            <w:shd w:val="clear" w:color="auto" w:fill="C00000"/>
          </w:tcPr>
          <w:p w14:paraId="00D577D8"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27" w:type="dxa"/>
          </w:tcPr>
          <w:p w14:paraId="18633FC3"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9A18FA" w:rsidRPr="004C4CCA" w14:paraId="3F819BE0"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1DBFDFA1"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f. the detailed rules referred to in Article 7.8b, sixth paragraph, and Article 7.9, fifth paragraph (recommendation on continuation of studies)</w:t>
            </w:r>
          </w:p>
        </w:tc>
        <w:tc>
          <w:tcPr>
            <w:tcW w:w="379" w:type="dxa"/>
          </w:tcPr>
          <w:p w14:paraId="64F2E4C9"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96" w:type="dxa"/>
          </w:tcPr>
          <w:p w14:paraId="553FEB8A"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71" w:type="dxa"/>
          </w:tcPr>
          <w:p w14:paraId="103C00AD"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27" w:type="dxa"/>
            <w:shd w:val="clear" w:color="auto" w:fill="C00000"/>
          </w:tcPr>
          <w:p w14:paraId="68F2A3C5"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9A18FA" w:rsidRPr="004C4CCA" w14:paraId="46A203AD"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6A45BC03"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g. the Master’s programmes to which Article 7.4a, eighth paragraph, applies (elevated workload)</w:t>
            </w:r>
          </w:p>
        </w:tc>
        <w:tc>
          <w:tcPr>
            <w:tcW w:w="379" w:type="dxa"/>
          </w:tcPr>
          <w:p w14:paraId="104A9E8D"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96" w:type="dxa"/>
          </w:tcPr>
          <w:p w14:paraId="19B14A70"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71" w:type="dxa"/>
            <w:shd w:val="clear" w:color="auto" w:fill="C00000"/>
          </w:tcPr>
          <w:p w14:paraId="41815B8A"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27" w:type="dxa"/>
            <w:shd w:val="clear" w:color="auto" w:fill="F2DBDB" w:themeFill="accent2" w:themeFillTint="33"/>
          </w:tcPr>
          <w:p w14:paraId="1AA1A775"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9A18FA" w:rsidRPr="004C4CCA" w14:paraId="45C101EA"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5073EB53"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h. the number and sequence of examinations and the times at which these can be taken</w:t>
            </w:r>
          </w:p>
        </w:tc>
        <w:tc>
          <w:tcPr>
            <w:tcW w:w="379" w:type="dxa"/>
            <w:shd w:val="clear" w:color="auto" w:fill="C00000"/>
          </w:tcPr>
          <w:p w14:paraId="0A17A313"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96" w:type="dxa"/>
          </w:tcPr>
          <w:p w14:paraId="47D7D429"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71" w:type="dxa"/>
          </w:tcPr>
          <w:p w14:paraId="3DF314F1"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27" w:type="dxa"/>
            <w:shd w:val="clear" w:color="auto" w:fill="C00000"/>
          </w:tcPr>
          <w:p w14:paraId="3177388B"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9A18FA" w:rsidRPr="004C4CCA" w14:paraId="45B83D88"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18734A8C" w14:textId="77777777" w:rsidR="009A18FA" w:rsidRPr="00772C16" w:rsidRDefault="009A18FA" w:rsidP="002F2E3E">
            <w:pPr>
              <w:spacing w:line="276" w:lineRule="auto"/>
              <w:rPr>
                <w:rFonts w:asciiTheme="minorHAnsi" w:hAnsiTheme="minorHAnsi"/>
                <w:b w:val="0"/>
                <w:sz w:val="16"/>
                <w:szCs w:val="16"/>
                <w:lang w:val="en-US"/>
              </w:rPr>
            </w:pPr>
            <w:proofErr w:type="spellStart"/>
            <w:r>
              <w:rPr>
                <w:rFonts w:asciiTheme="minorHAnsi" w:hAnsiTheme="minorHAnsi"/>
                <w:sz w:val="16"/>
                <w:szCs w:val="16"/>
                <w:lang w:val="en-GB"/>
              </w:rPr>
              <w:t>i</w:t>
            </w:r>
            <w:proofErr w:type="spellEnd"/>
            <w:r>
              <w:rPr>
                <w:rFonts w:asciiTheme="minorHAnsi" w:hAnsiTheme="minorHAnsi"/>
                <w:sz w:val="16"/>
                <w:szCs w:val="16"/>
                <w:lang w:val="en-GB"/>
              </w:rPr>
              <w:t>. the full-time, part-time or work-study structure of the programme</w:t>
            </w:r>
          </w:p>
        </w:tc>
        <w:tc>
          <w:tcPr>
            <w:tcW w:w="379" w:type="dxa"/>
            <w:shd w:val="clear" w:color="auto" w:fill="C00000"/>
          </w:tcPr>
          <w:p w14:paraId="19FF9CDA"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96" w:type="dxa"/>
          </w:tcPr>
          <w:p w14:paraId="7E310F50"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71" w:type="dxa"/>
          </w:tcPr>
          <w:p w14:paraId="3B257223"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27" w:type="dxa"/>
            <w:shd w:val="clear" w:color="auto" w:fill="C00000"/>
          </w:tcPr>
          <w:p w14:paraId="26988F25"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9A18FA" w:rsidRPr="004C4CCA" w14:paraId="5C063022"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481D61FF" w14:textId="4FE4D51E" w:rsidR="009A18FA" w:rsidRPr="00772C16" w:rsidRDefault="009A18FA" w:rsidP="002F2E3E">
            <w:pPr>
              <w:spacing w:line="276" w:lineRule="auto"/>
              <w:rPr>
                <w:rFonts w:asciiTheme="minorHAnsi" w:hAnsiTheme="minorHAnsi"/>
                <w:b w:val="0"/>
                <w:sz w:val="16"/>
                <w:szCs w:val="16"/>
                <w:lang w:val="en-US"/>
              </w:rPr>
            </w:pPr>
            <w:proofErr w:type="spellStart"/>
            <w:r>
              <w:rPr>
                <w:rFonts w:asciiTheme="minorHAnsi" w:hAnsiTheme="minorHAnsi"/>
                <w:sz w:val="16"/>
                <w:szCs w:val="16"/>
                <w:lang w:val="en-GB"/>
              </w:rPr>
              <w:t>j.</w:t>
            </w:r>
            <w:proofErr w:type="spellEnd"/>
            <w:r>
              <w:rPr>
                <w:rFonts w:asciiTheme="minorHAnsi" w:hAnsiTheme="minorHAnsi"/>
                <w:sz w:val="16"/>
                <w:szCs w:val="16"/>
                <w:lang w:val="en-GB"/>
              </w:rPr>
              <w:t xml:space="preserve"> where necessary, the order in which students can </w:t>
            </w:r>
            <w:r w:rsidRPr="00B406D1">
              <w:rPr>
                <w:rFonts w:asciiTheme="minorHAnsi" w:hAnsiTheme="minorHAnsi"/>
                <w:sz w:val="16"/>
                <w:szCs w:val="16"/>
                <w:lang w:val="en-GB"/>
              </w:rPr>
              <w:t xml:space="preserve">take </w:t>
            </w:r>
            <w:r w:rsidR="00B77B86" w:rsidRPr="00B406D1">
              <w:rPr>
                <w:rFonts w:asciiTheme="minorHAnsi" w:hAnsiTheme="minorHAnsi"/>
                <w:sz w:val="16"/>
                <w:szCs w:val="16"/>
                <w:lang w:val="en-GB"/>
              </w:rPr>
              <w:t>the examinations and the final examinations for Bachelor's and Master's programmes</w:t>
            </w:r>
            <w:r w:rsidRPr="00B406D1">
              <w:rPr>
                <w:rFonts w:asciiTheme="minorHAnsi" w:hAnsiTheme="minorHAnsi"/>
                <w:sz w:val="16"/>
                <w:szCs w:val="16"/>
                <w:lang w:val="en-GB"/>
              </w:rPr>
              <w:t>, as</w:t>
            </w:r>
            <w:r>
              <w:rPr>
                <w:rFonts w:asciiTheme="minorHAnsi" w:hAnsiTheme="minorHAnsi"/>
                <w:sz w:val="16"/>
                <w:szCs w:val="16"/>
                <w:lang w:val="en-GB"/>
              </w:rPr>
              <w:t xml:space="preserve"> well as the timing of and number of opportunities</w:t>
            </w:r>
          </w:p>
        </w:tc>
        <w:tc>
          <w:tcPr>
            <w:tcW w:w="379" w:type="dxa"/>
            <w:shd w:val="clear" w:color="auto" w:fill="C00000"/>
          </w:tcPr>
          <w:p w14:paraId="2A455A71"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96" w:type="dxa"/>
          </w:tcPr>
          <w:p w14:paraId="41AB5C9E"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71" w:type="dxa"/>
          </w:tcPr>
          <w:p w14:paraId="660D02BF"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27" w:type="dxa"/>
            <w:shd w:val="clear" w:color="auto" w:fill="C00000"/>
          </w:tcPr>
          <w:p w14:paraId="1C2F4210"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9A18FA" w:rsidRPr="004C4CCA" w14:paraId="3656A658"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74717DC3"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k. where necessary, the period of validity for pass grades awarded for examinations, notwithstanding the authority of the Examination Board to extend this period of validity</w:t>
            </w:r>
          </w:p>
        </w:tc>
        <w:tc>
          <w:tcPr>
            <w:tcW w:w="379" w:type="dxa"/>
            <w:shd w:val="clear" w:color="auto" w:fill="C00000"/>
          </w:tcPr>
          <w:p w14:paraId="40F293E2"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96" w:type="dxa"/>
          </w:tcPr>
          <w:p w14:paraId="35200A43"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71" w:type="dxa"/>
          </w:tcPr>
          <w:p w14:paraId="293678EB"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27" w:type="dxa"/>
            <w:shd w:val="clear" w:color="auto" w:fill="C00000"/>
          </w:tcPr>
          <w:p w14:paraId="29C99B46"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9A18FA" w:rsidRPr="004C4CCA" w14:paraId="3A4F1524"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3538569C"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l. whether examinations are administered in oral, written or another form, notwithstanding the authority of the Examination Board to decide otherwise</w:t>
            </w:r>
          </w:p>
        </w:tc>
        <w:tc>
          <w:tcPr>
            <w:tcW w:w="379" w:type="dxa"/>
            <w:shd w:val="clear" w:color="auto" w:fill="C00000"/>
          </w:tcPr>
          <w:p w14:paraId="4D5F73F1"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96" w:type="dxa"/>
          </w:tcPr>
          <w:p w14:paraId="61EFB326"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71" w:type="dxa"/>
          </w:tcPr>
          <w:p w14:paraId="43B8A766"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27" w:type="dxa"/>
            <w:shd w:val="clear" w:color="auto" w:fill="C00000"/>
          </w:tcPr>
          <w:p w14:paraId="1DFAD1CB"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9A18FA" w:rsidRPr="004C4CCA" w14:paraId="02025D17"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06EAC8FE"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m. the way in which students with a disability or chronic health condition are given a reasonable opportunity to take the examinations</w:t>
            </w:r>
          </w:p>
        </w:tc>
        <w:tc>
          <w:tcPr>
            <w:tcW w:w="379" w:type="dxa"/>
            <w:shd w:val="clear" w:color="auto" w:fill="C00000"/>
          </w:tcPr>
          <w:p w14:paraId="782D739D"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96" w:type="dxa"/>
          </w:tcPr>
          <w:p w14:paraId="02B948D9"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71" w:type="dxa"/>
          </w:tcPr>
          <w:p w14:paraId="192C5539"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27" w:type="dxa"/>
            <w:shd w:val="clear" w:color="auto" w:fill="C00000"/>
          </w:tcPr>
          <w:p w14:paraId="54CE1B83"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9A18FA" w:rsidRPr="004C4CCA" w14:paraId="395EC1D9"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2FB9EF6F"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n. the public nature of oral examinations, subject to the right of the Examination Board to determine otherwise in special cases</w:t>
            </w:r>
          </w:p>
        </w:tc>
        <w:tc>
          <w:tcPr>
            <w:tcW w:w="379" w:type="dxa"/>
            <w:shd w:val="clear" w:color="auto" w:fill="C00000"/>
          </w:tcPr>
          <w:p w14:paraId="0B233206"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96" w:type="dxa"/>
          </w:tcPr>
          <w:p w14:paraId="6042B93D"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71" w:type="dxa"/>
          </w:tcPr>
          <w:p w14:paraId="7AC947AD"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27" w:type="dxa"/>
            <w:shd w:val="clear" w:color="auto" w:fill="C00000"/>
          </w:tcPr>
          <w:p w14:paraId="16CFB4FB"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9A18FA" w:rsidRPr="004C4CCA" w14:paraId="1D5E145F"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033F724F"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o. the period within which the results of an examination must be announced, together with details of whether this period can be altered and if so in what way</w:t>
            </w:r>
          </w:p>
        </w:tc>
        <w:tc>
          <w:tcPr>
            <w:tcW w:w="379" w:type="dxa"/>
            <w:shd w:val="clear" w:color="auto" w:fill="C00000"/>
          </w:tcPr>
          <w:p w14:paraId="3410F753"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96" w:type="dxa"/>
          </w:tcPr>
          <w:p w14:paraId="09ECEE98"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71" w:type="dxa"/>
          </w:tcPr>
          <w:p w14:paraId="6189F39D"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27" w:type="dxa"/>
            <w:shd w:val="clear" w:color="auto" w:fill="C00000"/>
          </w:tcPr>
          <w:p w14:paraId="0453C94C"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9A18FA" w:rsidRPr="004C4CCA" w14:paraId="1AEA567D"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3D4036FC"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p. the way in which and the period within which students who have taken an examination are given the opportunity to inspect their marked work</w:t>
            </w:r>
          </w:p>
        </w:tc>
        <w:tc>
          <w:tcPr>
            <w:tcW w:w="379" w:type="dxa"/>
            <w:shd w:val="clear" w:color="auto" w:fill="C00000"/>
          </w:tcPr>
          <w:p w14:paraId="638A3D68"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96" w:type="dxa"/>
          </w:tcPr>
          <w:p w14:paraId="4962B325"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71" w:type="dxa"/>
          </w:tcPr>
          <w:p w14:paraId="6A7F6FA6"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27" w:type="dxa"/>
            <w:shd w:val="clear" w:color="auto" w:fill="C00000"/>
          </w:tcPr>
          <w:p w14:paraId="35EB3202"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9A18FA" w:rsidRPr="004C4CCA" w14:paraId="7F2D6C7F"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2B04B222"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q. the way in which and the period within which information can be provided about the questions asked and exercises given in the framework of a written examination and about the standards used for assessment</w:t>
            </w:r>
          </w:p>
        </w:tc>
        <w:tc>
          <w:tcPr>
            <w:tcW w:w="379" w:type="dxa"/>
            <w:shd w:val="clear" w:color="auto" w:fill="C00000"/>
          </w:tcPr>
          <w:p w14:paraId="6E328915"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96" w:type="dxa"/>
          </w:tcPr>
          <w:p w14:paraId="23C1D674"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71" w:type="dxa"/>
          </w:tcPr>
          <w:p w14:paraId="5E4CE24D"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27" w:type="dxa"/>
            <w:shd w:val="clear" w:color="auto" w:fill="C00000"/>
          </w:tcPr>
          <w:p w14:paraId="46928CB9"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9A18FA" w:rsidRPr="004C4CCA" w14:paraId="69F9FB09"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0CA8356F" w14:textId="30BD6FCE"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 xml:space="preserve">r. the grounds on which the Board of Examiners may grant exemptions from taking one or more examinations on the basis </w:t>
            </w:r>
            <w:r w:rsidRPr="00B406D1">
              <w:rPr>
                <w:rFonts w:asciiTheme="minorHAnsi" w:hAnsiTheme="minorHAnsi"/>
                <w:sz w:val="16"/>
                <w:szCs w:val="16"/>
                <w:lang w:val="en-GB"/>
              </w:rPr>
              <w:t>of</w:t>
            </w:r>
            <w:r w:rsidR="00F325D1" w:rsidRPr="00B406D1">
              <w:rPr>
                <w:lang w:val="en-GB"/>
              </w:rPr>
              <w:t xml:space="preserve"> </w:t>
            </w:r>
            <w:r w:rsidR="00F325D1" w:rsidRPr="00B406D1">
              <w:rPr>
                <w:rFonts w:asciiTheme="minorHAnsi" w:hAnsiTheme="minorHAnsi"/>
                <w:sz w:val="16"/>
                <w:szCs w:val="16"/>
                <w:lang w:val="en-GB"/>
              </w:rPr>
              <w:t>the examinations and the final examinations for Bachelor's and Master's programmes</w:t>
            </w:r>
            <w:r w:rsidRPr="00B406D1">
              <w:rPr>
                <w:rFonts w:asciiTheme="minorHAnsi" w:hAnsiTheme="minorHAnsi"/>
                <w:sz w:val="16"/>
                <w:szCs w:val="16"/>
                <w:lang w:val="en-GB"/>
              </w:rPr>
              <w:t xml:space="preserve"> previous</w:t>
            </w:r>
            <w:r>
              <w:rPr>
                <w:rFonts w:asciiTheme="minorHAnsi" w:hAnsiTheme="minorHAnsi"/>
                <w:sz w:val="16"/>
                <w:szCs w:val="16"/>
                <w:lang w:val="en-GB"/>
              </w:rPr>
              <w:t>ly completed in higher education, or on the basis of knowledge or skills acquired outside higher education</w:t>
            </w:r>
          </w:p>
        </w:tc>
        <w:tc>
          <w:tcPr>
            <w:tcW w:w="379" w:type="dxa"/>
            <w:shd w:val="clear" w:color="auto" w:fill="C00000"/>
          </w:tcPr>
          <w:p w14:paraId="2C168904"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96" w:type="dxa"/>
          </w:tcPr>
          <w:p w14:paraId="77931FF0"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71" w:type="dxa"/>
          </w:tcPr>
          <w:p w14:paraId="623D30F2"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27" w:type="dxa"/>
            <w:shd w:val="clear" w:color="auto" w:fill="C00000"/>
          </w:tcPr>
          <w:p w14:paraId="608BB05E"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9A18FA" w:rsidRPr="004C4CCA" w14:paraId="15EB6FB7"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36206FE5"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s. where necessary, the stipulation that students must pass certain examinations as a condition for admission to other examinations</w:t>
            </w:r>
          </w:p>
        </w:tc>
        <w:tc>
          <w:tcPr>
            <w:tcW w:w="379" w:type="dxa"/>
            <w:shd w:val="clear" w:color="auto" w:fill="C00000"/>
          </w:tcPr>
          <w:p w14:paraId="1571860D"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96" w:type="dxa"/>
          </w:tcPr>
          <w:p w14:paraId="3F305CBE"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71" w:type="dxa"/>
          </w:tcPr>
          <w:p w14:paraId="3D62AB75"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27" w:type="dxa"/>
            <w:shd w:val="clear" w:color="auto" w:fill="C00000"/>
          </w:tcPr>
          <w:p w14:paraId="0D587775"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9A18FA" w:rsidRPr="004C4CCA" w14:paraId="5207C7C6"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04297967"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t. where necessary, the obligation to take part in certain practical exercises with a view to admission to the examination in question, subject to the authority of the Examination Board to grant exemption from this obligation, with or without the imposition of alternative requirements</w:t>
            </w:r>
          </w:p>
        </w:tc>
        <w:tc>
          <w:tcPr>
            <w:tcW w:w="379" w:type="dxa"/>
            <w:shd w:val="clear" w:color="auto" w:fill="C00000"/>
          </w:tcPr>
          <w:p w14:paraId="4623278E"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96" w:type="dxa"/>
          </w:tcPr>
          <w:p w14:paraId="4DB142D5"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71" w:type="dxa"/>
          </w:tcPr>
          <w:p w14:paraId="245DD3D3"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27" w:type="dxa"/>
            <w:shd w:val="clear" w:color="auto" w:fill="C00000"/>
          </w:tcPr>
          <w:p w14:paraId="3E941574"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9A18FA" w:rsidRPr="004C4CCA" w14:paraId="549A210C"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0F87DF75"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u. the monitoring of academic progress and individual student support and guidance</w:t>
            </w:r>
            <w:r>
              <w:rPr>
                <w:rFonts w:asciiTheme="minorHAnsi" w:hAnsiTheme="minorHAnsi"/>
                <w:b w:val="0"/>
                <w:bCs w:val="0"/>
                <w:sz w:val="16"/>
                <w:szCs w:val="16"/>
                <w:lang w:val="en-GB"/>
              </w:rPr>
              <w:t xml:space="preserve"> </w:t>
            </w:r>
          </w:p>
        </w:tc>
        <w:tc>
          <w:tcPr>
            <w:tcW w:w="379" w:type="dxa"/>
            <w:shd w:val="clear" w:color="auto" w:fill="C00000"/>
          </w:tcPr>
          <w:p w14:paraId="6A944DE3"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96" w:type="dxa"/>
          </w:tcPr>
          <w:p w14:paraId="567CFB1E"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71" w:type="dxa"/>
          </w:tcPr>
          <w:p w14:paraId="13BA9F31"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27" w:type="dxa"/>
            <w:shd w:val="clear" w:color="auto" w:fill="C00000"/>
          </w:tcPr>
          <w:p w14:paraId="7979E6DA"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9A18FA" w:rsidRPr="004C4CCA" w14:paraId="153E80B7"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37F299E8" w14:textId="77777777" w:rsidR="009A18FA" w:rsidRPr="00772C16" w:rsidRDefault="009A18FA" w:rsidP="002F2E3E">
            <w:pPr>
              <w:spacing w:line="276" w:lineRule="auto"/>
              <w:rPr>
                <w:rFonts w:asciiTheme="minorHAnsi" w:hAnsiTheme="minorHAnsi"/>
                <w:b w:val="0"/>
                <w:i/>
                <w:sz w:val="16"/>
                <w:szCs w:val="16"/>
                <w:lang w:val="en-US"/>
              </w:rPr>
            </w:pPr>
            <w:r>
              <w:rPr>
                <w:rFonts w:asciiTheme="minorHAnsi" w:hAnsiTheme="minorHAnsi"/>
                <w:sz w:val="16"/>
                <w:szCs w:val="16"/>
                <w:lang w:val="en-GB"/>
              </w:rPr>
              <w:t>v. where applicable, the manner in which students are selected for a special track within a programme as referred to in Article 7.9b (excellence track within a programme)</w:t>
            </w:r>
          </w:p>
        </w:tc>
        <w:tc>
          <w:tcPr>
            <w:tcW w:w="379" w:type="dxa"/>
          </w:tcPr>
          <w:p w14:paraId="71073D3C"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96" w:type="dxa"/>
          </w:tcPr>
          <w:p w14:paraId="3DC50C7A"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71" w:type="dxa"/>
            <w:shd w:val="clear" w:color="auto" w:fill="C00000"/>
          </w:tcPr>
          <w:p w14:paraId="4B7C6A87"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27" w:type="dxa"/>
          </w:tcPr>
          <w:p w14:paraId="7F0F9E72"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r w:rsidR="009A18FA" w:rsidRPr="004C4CCA" w14:paraId="1E5CC829" w14:textId="77777777" w:rsidTr="009A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19DCA55B" w14:textId="77777777" w:rsidR="009A18FA" w:rsidRPr="00772C16" w:rsidRDefault="009A18FA" w:rsidP="002F2E3E">
            <w:pPr>
              <w:spacing w:line="276" w:lineRule="auto"/>
              <w:rPr>
                <w:rFonts w:asciiTheme="minorHAnsi" w:hAnsiTheme="minorHAnsi"/>
                <w:b w:val="0"/>
                <w:sz w:val="16"/>
                <w:szCs w:val="16"/>
                <w:lang w:val="en-US"/>
              </w:rPr>
            </w:pPr>
            <w:r>
              <w:rPr>
                <w:rFonts w:asciiTheme="minorHAnsi" w:hAnsiTheme="minorHAnsi"/>
                <w:sz w:val="16"/>
                <w:szCs w:val="16"/>
                <w:lang w:val="en-GB"/>
              </w:rPr>
              <w:t>x. the actual design of the education provided</w:t>
            </w:r>
          </w:p>
        </w:tc>
        <w:tc>
          <w:tcPr>
            <w:tcW w:w="379" w:type="dxa"/>
            <w:shd w:val="clear" w:color="auto" w:fill="C00000"/>
          </w:tcPr>
          <w:p w14:paraId="40C0425D"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96" w:type="dxa"/>
          </w:tcPr>
          <w:p w14:paraId="2ABECD5E"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71" w:type="dxa"/>
          </w:tcPr>
          <w:p w14:paraId="74D951FB"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c>
          <w:tcPr>
            <w:tcW w:w="327" w:type="dxa"/>
            <w:shd w:val="clear" w:color="auto" w:fill="C00000"/>
          </w:tcPr>
          <w:p w14:paraId="502B0B49" w14:textId="77777777" w:rsidR="009A18FA" w:rsidRPr="00772C16" w:rsidRDefault="009A18FA" w:rsidP="002F2E3E">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16"/>
                <w:szCs w:val="16"/>
                <w:lang w:val="en-US"/>
              </w:rPr>
            </w:pPr>
          </w:p>
        </w:tc>
      </w:tr>
      <w:tr w:rsidR="009A18FA" w:rsidRPr="004C4CCA" w14:paraId="42004FA1" w14:textId="77777777" w:rsidTr="009A18F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8" w:type="dxa"/>
            <w:hideMark/>
          </w:tcPr>
          <w:p w14:paraId="6877A229" w14:textId="77777777" w:rsidR="009A18FA" w:rsidRPr="00772C16" w:rsidRDefault="009A18FA" w:rsidP="002F2E3E">
            <w:pPr>
              <w:spacing w:line="276" w:lineRule="auto"/>
              <w:rPr>
                <w:rFonts w:asciiTheme="minorHAnsi" w:hAnsiTheme="minorHAnsi"/>
                <w:b w:val="0"/>
                <w:i/>
                <w:sz w:val="16"/>
                <w:szCs w:val="16"/>
                <w:lang w:val="en-US"/>
              </w:rPr>
            </w:pPr>
            <w:r>
              <w:rPr>
                <w:rFonts w:asciiTheme="minorHAnsi" w:hAnsiTheme="minorHAnsi"/>
                <w:i/>
                <w:iCs/>
                <w:sz w:val="16"/>
                <w:szCs w:val="16"/>
                <w:lang w:val="en-GB"/>
              </w:rPr>
              <w:t xml:space="preserve">All other matters that are regulated in the Academic and Examination Regulations but which are not mentioned as such in Article 7.13 of the Higher Education and Research Act under points </w:t>
            </w:r>
            <w:proofErr w:type="spellStart"/>
            <w:r>
              <w:rPr>
                <w:rFonts w:asciiTheme="minorHAnsi" w:hAnsiTheme="minorHAnsi"/>
                <w:i/>
                <w:iCs/>
                <w:sz w:val="16"/>
                <w:szCs w:val="16"/>
                <w:lang w:val="en-GB"/>
              </w:rPr>
              <w:t>a</w:t>
            </w:r>
            <w:proofErr w:type="spellEnd"/>
            <w:r>
              <w:rPr>
                <w:rFonts w:asciiTheme="minorHAnsi" w:hAnsiTheme="minorHAnsi"/>
                <w:i/>
                <w:iCs/>
                <w:sz w:val="16"/>
                <w:szCs w:val="16"/>
                <w:lang w:val="en-GB"/>
              </w:rPr>
              <w:t xml:space="preserve"> to x.</w:t>
            </w:r>
          </w:p>
        </w:tc>
        <w:tc>
          <w:tcPr>
            <w:tcW w:w="379" w:type="dxa"/>
          </w:tcPr>
          <w:p w14:paraId="5094F3DB"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96" w:type="dxa"/>
          </w:tcPr>
          <w:p w14:paraId="7D5C0726"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71" w:type="dxa"/>
          </w:tcPr>
          <w:p w14:paraId="4E8B40E7"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c>
          <w:tcPr>
            <w:tcW w:w="327" w:type="dxa"/>
            <w:shd w:val="clear" w:color="auto" w:fill="C00000"/>
          </w:tcPr>
          <w:p w14:paraId="4F45C0BF" w14:textId="77777777" w:rsidR="009A18FA" w:rsidRPr="00772C16" w:rsidRDefault="009A18FA" w:rsidP="002F2E3E">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lang w:val="en-US"/>
              </w:rPr>
            </w:pPr>
          </w:p>
        </w:tc>
      </w:tr>
    </w:tbl>
    <w:p w14:paraId="20FBB113" w14:textId="77777777" w:rsidR="00CE4DF7" w:rsidRPr="00772C16" w:rsidRDefault="006C3A81" w:rsidP="002F2E3E">
      <w:pPr>
        <w:spacing w:line="276" w:lineRule="auto"/>
        <w:rPr>
          <w:i/>
          <w:sz w:val="16"/>
          <w:szCs w:val="16"/>
          <w:lang w:val="en-US"/>
        </w:rPr>
      </w:pPr>
      <w:r>
        <w:rPr>
          <w:i/>
          <w:iCs/>
          <w:sz w:val="16"/>
          <w:szCs w:val="16"/>
          <w:lang w:val="en-GB"/>
        </w:rPr>
        <w:t>The lettering corresponds to the lettering of Article 7.13 section 2 of the WHW</w:t>
      </w:r>
    </w:p>
    <w:p w14:paraId="72C4FAB8" w14:textId="77777777" w:rsidR="006C3A81" w:rsidRPr="00772C16" w:rsidRDefault="006C3A81" w:rsidP="002F2E3E">
      <w:pPr>
        <w:spacing w:line="276" w:lineRule="auto"/>
        <w:rPr>
          <w:i/>
          <w:sz w:val="16"/>
          <w:szCs w:val="16"/>
          <w:lang w:val="en-US"/>
        </w:rPr>
      </w:pPr>
      <w:r>
        <w:rPr>
          <w:b/>
          <w:bCs/>
          <w:sz w:val="16"/>
          <w:szCs w:val="16"/>
          <w:u w:val="single"/>
          <w:lang w:val="en-GB"/>
        </w:rPr>
        <w:t>Abbreviations used:</w:t>
      </w:r>
    </w:p>
    <w:p w14:paraId="09D3565D" w14:textId="77777777" w:rsidR="006C3A81" w:rsidRPr="00772C16" w:rsidRDefault="006C3A81" w:rsidP="002F2E3E">
      <w:pPr>
        <w:spacing w:line="276" w:lineRule="auto"/>
        <w:rPr>
          <w:sz w:val="16"/>
          <w:szCs w:val="16"/>
          <w:lang w:val="en-US"/>
        </w:rPr>
      </w:pPr>
      <w:r>
        <w:rPr>
          <w:sz w:val="16"/>
          <w:szCs w:val="16"/>
          <w:lang w:val="en-GB"/>
        </w:rPr>
        <w:t>FGV:</w:t>
      </w:r>
      <w:r>
        <w:rPr>
          <w:sz w:val="16"/>
          <w:szCs w:val="16"/>
          <w:lang w:val="en-GB"/>
        </w:rPr>
        <w:tab/>
        <w:t>Faculty Joint Assembly</w:t>
      </w:r>
    </w:p>
    <w:p w14:paraId="0BA4E875" w14:textId="77777777" w:rsidR="006C3A81" w:rsidRPr="00772C16" w:rsidRDefault="006C3A81" w:rsidP="002F2E3E">
      <w:pPr>
        <w:spacing w:line="276" w:lineRule="auto"/>
        <w:rPr>
          <w:sz w:val="16"/>
          <w:szCs w:val="16"/>
          <w:lang w:val="en-US"/>
        </w:rPr>
      </w:pPr>
      <w:proofErr w:type="spellStart"/>
      <w:r>
        <w:rPr>
          <w:sz w:val="16"/>
          <w:szCs w:val="16"/>
          <w:lang w:val="en-GB"/>
        </w:rPr>
        <w:t>OplC</w:t>
      </w:r>
      <w:proofErr w:type="spellEnd"/>
      <w:r>
        <w:rPr>
          <w:sz w:val="16"/>
          <w:szCs w:val="16"/>
          <w:lang w:val="en-GB"/>
        </w:rPr>
        <w:t>:</w:t>
      </w:r>
      <w:r>
        <w:rPr>
          <w:sz w:val="16"/>
          <w:szCs w:val="16"/>
          <w:lang w:val="en-GB"/>
        </w:rPr>
        <w:tab/>
        <w:t>Programme Committee</w:t>
      </w:r>
    </w:p>
    <w:p w14:paraId="50768C99" w14:textId="77777777" w:rsidR="006C3A81" w:rsidRPr="00772C16" w:rsidRDefault="006C3A81" w:rsidP="002F2E3E">
      <w:pPr>
        <w:spacing w:line="276" w:lineRule="auto"/>
        <w:rPr>
          <w:sz w:val="16"/>
          <w:szCs w:val="16"/>
          <w:lang w:val="en-US"/>
        </w:rPr>
      </w:pPr>
      <w:r>
        <w:rPr>
          <w:sz w:val="16"/>
          <w:szCs w:val="16"/>
          <w:lang w:val="en-GB"/>
        </w:rPr>
        <w:t>I:</w:t>
      </w:r>
      <w:r>
        <w:rPr>
          <w:sz w:val="16"/>
          <w:szCs w:val="16"/>
          <w:lang w:val="en-GB"/>
        </w:rPr>
        <w:tab/>
        <w:t>right of approval</w:t>
      </w:r>
    </w:p>
    <w:p w14:paraId="6EFC96FB" w14:textId="77777777" w:rsidR="006C3A81" w:rsidRPr="00772C16" w:rsidRDefault="006C3A81" w:rsidP="002F2E3E">
      <w:pPr>
        <w:spacing w:line="276" w:lineRule="auto"/>
        <w:rPr>
          <w:sz w:val="16"/>
          <w:szCs w:val="16"/>
          <w:lang w:val="en-US"/>
        </w:rPr>
      </w:pPr>
      <w:r>
        <w:rPr>
          <w:sz w:val="16"/>
          <w:szCs w:val="16"/>
          <w:lang w:val="en-GB"/>
        </w:rPr>
        <w:t>A:</w:t>
      </w:r>
      <w:r>
        <w:rPr>
          <w:sz w:val="16"/>
          <w:szCs w:val="16"/>
          <w:lang w:val="en-GB"/>
        </w:rPr>
        <w:tab/>
        <w:t>right of advice</w:t>
      </w:r>
    </w:p>
    <w:p w14:paraId="6B390D5F" w14:textId="77777777" w:rsidR="006C3A81" w:rsidRPr="00772C16" w:rsidRDefault="006C3A81" w:rsidP="002F2E3E">
      <w:pPr>
        <w:spacing w:line="276" w:lineRule="auto"/>
        <w:rPr>
          <w:rFonts w:cs="Arial"/>
          <w:b/>
          <w:sz w:val="20"/>
          <w:szCs w:val="20"/>
          <w:lang w:val="en-US"/>
        </w:rPr>
      </w:pPr>
    </w:p>
    <w:p w14:paraId="06C2EED3" w14:textId="77777777" w:rsidR="00900F32" w:rsidRPr="00772C16" w:rsidRDefault="00900F32" w:rsidP="002F2E3E">
      <w:pPr>
        <w:spacing w:line="276" w:lineRule="auto"/>
        <w:rPr>
          <w:rFonts w:eastAsiaTheme="majorEastAsia" w:cs="Arial"/>
          <w:bCs/>
          <w:color w:val="365F91" w:themeColor="accent1" w:themeShade="BF"/>
          <w:sz w:val="20"/>
          <w:szCs w:val="20"/>
          <w:lang w:val="en-US"/>
        </w:rPr>
      </w:pPr>
    </w:p>
    <w:p w14:paraId="34F45D87" w14:textId="77777777" w:rsidR="0034638E" w:rsidRPr="00772C16" w:rsidRDefault="0034638E" w:rsidP="0034638E">
      <w:pPr>
        <w:pStyle w:val="Kop1"/>
        <w:spacing w:before="0" w:after="240" w:line="276" w:lineRule="auto"/>
        <w:rPr>
          <w:rFonts w:asciiTheme="minorHAnsi" w:hAnsiTheme="minorHAnsi" w:cs="Arial"/>
          <w:b w:val="0"/>
          <w:sz w:val="20"/>
          <w:szCs w:val="20"/>
          <w:lang w:val="en-US"/>
        </w:rPr>
      </w:pPr>
      <w:bookmarkStart w:id="218" w:name="_Toc139971013"/>
      <w:r>
        <w:rPr>
          <w:rFonts w:asciiTheme="minorHAnsi" w:hAnsiTheme="minorHAnsi" w:cs="Arial"/>
          <w:color w:val="1F497D"/>
          <w:sz w:val="20"/>
          <w:szCs w:val="20"/>
          <w:u w:val="single"/>
          <w:lang w:val="en-GB"/>
        </w:rPr>
        <w:t>Appendix III</w:t>
      </w:r>
      <w:r>
        <w:rPr>
          <w:rFonts w:asciiTheme="minorHAnsi" w:hAnsiTheme="minorHAnsi" w:cs="Arial"/>
          <w:b w:val="0"/>
          <w:bCs w:val="0"/>
          <w:color w:val="1F497D"/>
          <w:sz w:val="20"/>
          <w:szCs w:val="20"/>
          <w:lang w:val="en-GB"/>
        </w:rPr>
        <w:br/>
      </w:r>
      <w:r>
        <w:rPr>
          <w:rStyle w:val="Kop2Char"/>
          <w:rFonts w:asciiTheme="minorHAnsi" w:hAnsiTheme="minorHAnsi" w:cstheme="minorHAnsi"/>
          <w:sz w:val="20"/>
          <w:szCs w:val="20"/>
          <w:lang w:val="en-GB"/>
        </w:rPr>
        <w:t>Ordinances of VU Executive Board (</w:t>
      </w:r>
      <w:proofErr w:type="spellStart"/>
      <w:r>
        <w:rPr>
          <w:rStyle w:val="Kop2Char"/>
          <w:rFonts w:asciiTheme="minorHAnsi" w:hAnsiTheme="minorHAnsi" w:cstheme="minorHAnsi"/>
          <w:sz w:val="20"/>
          <w:szCs w:val="20"/>
          <w:lang w:val="en-GB"/>
        </w:rPr>
        <w:t>CvB</w:t>
      </w:r>
      <w:proofErr w:type="spellEnd"/>
      <w:r>
        <w:rPr>
          <w:rStyle w:val="Kop2Char"/>
          <w:rFonts w:asciiTheme="minorHAnsi" w:hAnsiTheme="minorHAnsi" w:cstheme="minorHAnsi"/>
          <w:sz w:val="20"/>
          <w:szCs w:val="20"/>
          <w:lang w:val="en-GB"/>
        </w:rPr>
        <w:t>) and Guidelines in the model Bachelor’s TER</w:t>
      </w:r>
      <w:bookmarkEnd w:id="218"/>
    </w:p>
    <w:tbl>
      <w:tblPr>
        <w:tblStyle w:val="Tabelraster"/>
        <w:tblW w:w="0" w:type="auto"/>
        <w:tblLook w:val="04A0" w:firstRow="1" w:lastRow="0" w:firstColumn="1" w:lastColumn="0" w:noHBand="0" w:noVBand="1"/>
      </w:tblPr>
      <w:tblGrid>
        <w:gridCol w:w="2080"/>
        <w:gridCol w:w="3285"/>
        <w:gridCol w:w="3651"/>
      </w:tblGrid>
      <w:tr w:rsidR="0034638E" w:rsidRPr="00EF75E6" w14:paraId="360C19B2" w14:textId="77777777" w:rsidTr="00F52FD2">
        <w:tc>
          <w:tcPr>
            <w:tcW w:w="2080" w:type="dxa"/>
            <w:shd w:val="clear" w:color="auto" w:fill="B8CCE4" w:themeFill="accent1" w:themeFillTint="66"/>
          </w:tcPr>
          <w:p w14:paraId="1DB4D545" w14:textId="77777777" w:rsidR="0034638E" w:rsidRPr="00A20E65" w:rsidRDefault="0034638E" w:rsidP="00F52FD2">
            <w:pPr>
              <w:spacing w:line="276" w:lineRule="auto"/>
              <w:rPr>
                <w:rFonts w:cs="Arial"/>
                <w:b/>
                <w:sz w:val="18"/>
                <w:szCs w:val="18"/>
              </w:rPr>
            </w:pPr>
            <w:r>
              <w:rPr>
                <w:rFonts w:cs="Arial"/>
                <w:b/>
                <w:bCs/>
                <w:sz w:val="18"/>
                <w:szCs w:val="18"/>
                <w:lang w:val="en-GB"/>
              </w:rPr>
              <w:t>Section A, article:</w:t>
            </w:r>
          </w:p>
        </w:tc>
        <w:tc>
          <w:tcPr>
            <w:tcW w:w="3285" w:type="dxa"/>
            <w:shd w:val="clear" w:color="auto" w:fill="B8CCE4" w:themeFill="accent1" w:themeFillTint="66"/>
          </w:tcPr>
          <w:p w14:paraId="3D6667A5" w14:textId="77777777" w:rsidR="0034638E" w:rsidRPr="009A18FA" w:rsidRDefault="0034638E" w:rsidP="00F52FD2">
            <w:pPr>
              <w:spacing w:line="276" w:lineRule="auto"/>
              <w:rPr>
                <w:rFonts w:cs="Arial"/>
                <w:b/>
                <w:sz w:val="18"/>
                <w:szCs w:val="18"/>
              </w:rPr>
            </w:pPr>
            <w:r>
              <w:rPr>
                <w:rFonts w:cs="Arial"/>
                <w:b/>
                <w:bCs/>
                <w:sz w:val="18"/>
                <w:szCs w:val="18"/>
                <w:lang w:val="en-GB"/>
              </w:rPr>
              <w:t>Concerns:</w:t>
            </w:r>
          </w:p>
        </w:tc>
        <w:tc>
          <w:tcPr>
            <w:tcW w:w="3651" w:type="dxa"/>
            <w:shd w:val="clear" w:color="auto" w:fill="B8CCE4" w:themeFill="accent1" w:themeFillTint="66"/>
          </w:tcPr>
          <w:p w14:paraId="1CA30BE5" w14:textId="77777777" w:rsidR="0034638E" w:rsidRPr="009A18FA" w:rsidRDefault="0034638E" w:rsidP="00F52FD2">
            <w:pPr>
              <w:spacing w:line="276" w:lineRule="auto"/>
              <w:rPr>
                <w:rFonts w:cs="Arial"/>
                <w:b/>
                <w:sz w:val="18"/>
                <w:szCs w:val="18"/>
              </w:rPr>
            </w:pPr>
            <w:proofErr w:type="spellStart"/>
            <w:r>
              <w:rPr>
                <w:rFonts w:cs="Arial"/>
                <w:b/>
                <w:bCs/>
                <w:sz w:val="18"/>
                <w:szCs w:val="18"/>
                <w:lang w:val="en-GB"/>
              </w:rPr>
              <w:t>CvB</w:t>
            </w:r>
            <w:proofErr w:type="spellEnd"/>
            <w:r>
              <w:rPr>
                <w:rFonts w:cs="Arial"/>
                <w:b/>
                <w:bCs/>
                <w:sz w:val="18"/>
                <w:szCs w:val="18"/>
                <w:lang w:val="en-GB"/>
              </w:rPr>
              <w:t xml:space="preserve"> ordinance/guideline</w:t>
            </w:r>
          </w:p>
        </w:tc>
      </w:tr>
      <w:tr w:rsidR="0034638E" w:rsidRPr="00EF75E6" w14:paraId="3BA6015B" w14:textId="77777777" w:rsidTr="00F52FD2">
        <w:tc>
          <w:tcPr>
            <w:tcW w:w="2080" w:type="dxa"/>
          </w:tcPr>
          <w:p w14:paraId="0942A2C6" w14:textId="77777777" w:rsidR="0034638E" w:rsidRPr="00A20E65" w:rsidRDefault="0034638E" w:rsidP="00F52FD2">
            <w:pPr>
              <w:spacing w:line="276" w:lineRule="auto"/>
              <w:rPr>
                <w:rFonts w:cs="Arial"/>
                <w:sz w:val="18"/>
                <w:szCs w:val="18"/>
              </w:rPr>
            </w:pPr>
            <w:r>
              <w:rPr>
                <w:rFonts w:cs="Arial"/>
                <w:sz w:val="18"/>
                <w:szCs w:val="18"/>
                <w:lang w:val="en-GB"/>
              </w:rPr>
              <w:t>2.1.1, 2.1.2</w:t>
            </w:r>
          </w:p>
          <w:p w14:paraId="5C6B48FD" w14:textId="77777777" w:rsidR="0034638E" w:rsidRPr="00A20E65" w:rsidRDefault="0034638E" w:rsidP="00F52FD2">
            <w:pPr>
              <w:spacing w:line="276" w:lineRule="auto"/>
              <w:rPr>
                <w:rFonts w:cs="Arial"/>
                <w:sz w:val="18"/>
                <w:szCs w:val="18"/>
              </w:rPr>
            </w:pPr>
          </w:p>
        </w:tc>
        <w:tc>
          <w:tcPr>
            <w:tcW w:w="3285" w:type="dxa"/>
          </w:tcPr>
          <w:p w14:paraId="1ADC018E" w14:textId="77777777" w:rsidR="0034638E" w:rsidRPr="00772C16" w:rsidRDefault="0034638E" w:rsidP="00F52FD2">
            <w:pPr>
              <w:spacing w:line="276" w:lineRule="auto"/>
              <w:rPr>
                <w:rFonts w:cs="Arial"/>
                <w:sz w:val="18"/>
                <w:szCs w:val="18"/>
                <w:lang w:val="en-US"/>
              </w:rPr>
            </w:pPr>
            <w:r>
              <w:rPr>
                <w:rFonts w:cs="Arial"/>
                <w:sz w:val="18"/>
                <w:szCs w:val="18"/>
                <w:lang w:val="en-GB"/>
              </w:rPr>
              <w:t>Year planning two semesters 8-8-4 (uniform year calendar VU-</w:t>
            </w:r>
            <w:proofErr w:type="spellStart"/>
            <w:r>
              <w:rPr>
                <w:rFonts w:cs="Arial"/>
                <w:sz w:val="18"/>
                <w:szCs w:val="18"/>
                <w:lang w:val="en-GB"/>
              </w:rPr>
              <w:t>UvA</w:t>
            </w:r>
            <w:proofErr w:type="spellEnd"/>
            <w:r>
              <w:rPr>
                <w:rFonts w:cs="Arial"/>
                <w:sz w:val="18"/>
                <w:szCs w:val="18"/>
                <w:lang w:val="en-GB"/>
              </w:rPr>
              <w:t>)</w:t>
            </w:r>
          </w:p>
        </w:tc>
        <w:tc>
          <w:tcPr>
            <w:tcW w:w="3651" w:type="dxa"/>
          </w:tcPr>
          <w:p w14:paraId="053470CB" w14:textId="77777777" w:rsidR="0034638E" w:rsidRDefault="0034638E" w:rsidP="00F52FD2">
            <w:pPr>
              <w:spacing w:line="276" w:lineRule="auto"/>
              <w:rPr>
                <w:rFonts w:cs="Arial"/>
                <w:sz w:val="18"/>
                <w:szCs w:val="18"/>
              </w:rPr>
            </w:pPr>
            <w:r>
              <w:rPr>
                <w:rFonts w:cs="Arial"/>
                <w:sz w:val="18"/>
                <w:szCs w:val="18"/>
                <w:lang w:val="en-GB"/>
              </w:rPr>
              <w:t xml:space="preserve">29-9-2008 (period 2009-2015) </w:t>
            </w:r>
          </w:p>
          <w:p w14:paraId="47D7C4CF" w14:textId="77777777" w:rsidR="0034638E" w:rsidRPr="009A18FA" w:rsidRDefault="0034638E" w:rsidP="00F52FD2">
            <w:pPr>
              <w:spacing w:line="276" w:lineRule="auto"/>
              <w:rPr>
                <w:rFonts w:cs="Arial"/>
                <w:sz w:val="18"/>
                <w:szCs w:val="18"/>
              </w:rPr>
            </w:pPr>
            <w:r>
              <w:rPr>
                <w:rFonts w:cs="Arial"/>
                <w:sz w:val="18"/>
                <w:szCs w:val="18"/>
                <w:lang w:val="en-GB"/>
              </w:rPr>
              <w:t>22-05-2014 (period 2016-2025)</w:t>
            </w:r>
          </w:p>
        </w:tc>
      </w:tr>
      <w:tr w:rsidR="0034638E" w:rsidRPr="004C4CCA" w14:paraId="5E8C54C7" w14:textId="77777777" w:rsidTr="00F52FD2">
        <w:tc>
          <w:tcPr>
            <w:tcW w:w="2080" w:type="dxa"/>
          </w:tcPr>
          <w:p w14:paraId="6A8ED6D3" w14:textId="77777777" w:rsidR="0034638E" w:rsidRPr="00A20E65" w:rsidRDefault="0034638E" w:rsidP="00F52FD2">
            <w:pPr>
              <w:spacing w:line="276" w:lineRule="auto"/>
              <w:rPr>
                <w:rFonts w:cs="Arial"/>
                <w:sz w:val="18"/>
                <w:szCs w:val="18"/>
              </w:rPr>
            </w:pPr>
            <w:r>
              <w:rPr>
                <w:rFonts w:cs="Arial"/>
                <w:sz w:val="18"/>
                <w:szCs w:val="18"/>
                <w:lang w:val="en-GB"/>
              </w:rPr>
              <w:t>2.1.3, 2.1.4</w:t>
            </w:r>
          </w:p>
        </w:tc>
        <w:tc>
          <w:tcPr>
            <w:tcW w:w="3285" w:type="dxa"/>
          </w:tcPr>
          <w:p w14:paraId="04D44388" w14:textId="77777777" w:rsidR="0034638E" w:rsidRPr="009A18FA" w:rsidRDefault="0034638E" w:rsidP="00F52FD2">
            <w:pPr>
              <w:spacing w:line="276" w:lineRule="auto"/>
              <w:rPr>
                <w:rFonts w:cs="Arial"/>
                <w:sz w:val="18"/>
                <w:szCs w:val="18"/>
              </w:rPr>
            </w:pPr>
            <w:r>
              <w:rPr>
                <w:rFonts w:cs="Arial"/>
                <w:sz w:val="18"/>
                <w:szCs w:val="18"/>
                <w:lang w:val="en-GB"/>
              </w:rPr>
              <w:t xml:space="preserve">Units of education </w:t>
            </w:r>
            <w:r>
              <w:rPr>
                <w:rFonts w:cs="Arial"/>
                <w:sz w:val="18"/>
                <w:szCs w:val="18"/>
                <w:lang w:val="en-GB"/>
              </w:rPr>
              <w:br/>
            </w:r>
          </w:p>
        </w:tc>
        <w:tc>
          <w:tcPr>
            <w:tcW w:w="3651" w:type="dxa"/>
          </w:tcPr>
          <w:p w14:paraId="5E2F7AF1" w14:textId="77777777" w:rsidR="0034638E" w:rsidRPr="00772C16" w:rsidRDefault="0034638E" w:rsidP="00F52FD2">
            <w:pPr>
              <w:spacing w:line="276" w:lineRule="auto"/>
              <w:rPr>
                <w:rFonts w:cs="Arial"/>
                <w:sz w:val="18"/>
                <w:szCs w:val="18"/>
                <w:lang w:val="en-US"/>
              </w:rPr>
            </w:pPr>
            <w:r>
              <w:rPr>
                <w:rFonts w:cs="Arial"/>
                <w:sz w:val="18"/>
                <w:szCs w:val="18"/>
                <w:lang w:val="en-GB"/>
              </w:rPr>
              <w:t>Bachelor’s guideline, included in the model TER, revised on 2 July 2019</w:t>
            </w:r>
          </w:p>
        </w:tc>
      </w:tr>
      <w:tr w:rsidR="0034638E" w:rsidRPr="004C4CCA" w14:paraId="7063556C" w14:textId="77777777" w:rsidTr="00F52FD2">
        <w:tc>
          <w:tcPr>
            <w:tcW w:w="2080" w:type="dxa"/>
            <w:tcBorders>
              <w:bottom w:val="single" w:sz="4" w:space="0" w:color="auto"/>
            </w:tcBorders>
          </w:tcPr>
          <w:p w14:paraId="489D3F58" w14:textId="77777777" w:rsidR="0034638E" w:rsidRPr="00A20E65" w:rsidRDefault="0034638E" w:rsidP="00F52FD2">
            <w:pPr>
              <w:spacing w:line="276" w:lineRule="auto"/>
              <w:rPr>
                <w:rFonts w:cs="Arial"/>
                <w:sz w:val="18"/>
                <w:szCs w:val="18"/>
              </w:rPr>
            </w:pPr>
            <w:r>
              <w:rPr>
                <w:rFonts w:cs="Arial"/>
                <w:sz w:val="18"/>
                <w:szCs w:val="18"/>
                <w:lang w:val="en-GB"/>
              </w:rPr>
              <w:t>2.2.1</w:t>
            </w:r>
          </w:p>
        </w:tc>
        <w:tc>
          <w:tcPr>
            <w:tcW w:w="3285" w:type="dxa"/>
            <w:tcBorders>
              <w:bottom w:val="single" w:sz="4" w:space="0" w:color="auto"/>
            </w:tcBorders>
          </w:tcPr>
          <w:p w14:paraId="5393DFC5" w14:textId="77777777" w:rsidR="0034638E" w:rsidRPr="009A18FA" w:rsidRDefault="0034638E" w:rsidP="00F52FD2">
            <w:pPr>
              <w:spacing w:line="276" w:lineRule="auto"/>
              <w:rPr>
                <w:rFonts w:cs="Arial"/>
                <w:sz w:val="18"/>
                <w:szCs w:val="18"/>
              </w:rPr>
            </w:pPr>
            <w:r>
              <w:rPr>
                <w:rFonts w:cs="Arial"/>
                <w:sz w:val="18"/>
                <w:szCs w:val="18"/>
                <w:lang w:val="en-GB"/>
              </w:rPr>
              <w:t>Setup of the programme</w:t>
            </w:r>
          </w:p>
        </w:tc>
        <w:tc>
          <w:tcPr>
            <w:tcW w:w="3651" w:type="dxa"/>
            <w:tcBorders>
              <w:bottom w:val="single" w:sz="4" w:space="0" w:color="auto"/>
            </w:tcBorders>
          </w:tcPr>
          <w:p w14:paraId="6AFC695F" w14:textId="77777777" w:rsidR="0034638E" w:rsidRPr="00772C16" w:rsidRDefault="0034638E" w:rsidP="00F52FD2">
            <w:pPr>
              <w:spacing w:line="276" w:lineRule="auto"/>
              <w:rPr>
                <w:rFonts w:cs="Arial"/>
                <w:sz w:val="18"/>
                <w:szCs w:val="18"/>
                <w:lang w:val="en-US"/>
              </w:rPr>
            </w:pPr>
            <w:r>
              <w:rPr>
                <w:rFonts w:cs="Arial"/>
                <w:sz w:val="18"/>
                <w:szCs w:val="18"/>
                <w:lang w:val="en-GB"/>
              </w:rPr>
              <w:t>Bachelor’s guideline, included in the model TER, revised on 2 July 2019</w:t>
            </w:r>
          </w:p>
        </w:tc>
      </w:tr>
      <w:tr w:rsidR="0034638E" w:rsidRPr="004C4CCA" w14:paraId="4AB077AE" w14:textId="77777777" w:rsidTr="00F52FD2">
        <w:tc>
          <w:tcPr>
            <w:tcW w:w="2080" w:type="dxa"/>
            <w:tcBorders>
              <w:bottom w:val="single" w:sz="4" w:space="0" w:color="auto"/>
            </w:tcBorders>
          </w:tcPr>
          <w:p w14:paraId="2DD11070" w14:textId="77777777" w:rsidR="0034638E" w:rsidRPr="00A20E65" w:rsidRDefault="0034638E" w:rsidP="00F52FD2">
            <w:pPr>
              <w:spacing w:line="276" w:lineRule="auto"/>
              <w:rPr>
                <w:rFonts w:cs="Arial"/>
                <w:sz w:val="18"/>
                <w:szCs w:val="18"/>
              </w:rPr>
            </w:pPr>
            <w:r>
              <w:rPr>
                <w:rFonts w:cs="Arial"/>
                <w:sz w:val="18"/>
                <w:szCs w:val="18"/>
                <w:lang w:val="en-GB"/>
              </w:rPr>
              <w:t>2.2.2, 2.2.3</w:t>
            </w:r>
          </w:p>
        </w:tc>
        <w:tc>
          <w:tcPr>
            <w:tcW w:w="3285" w:type="dxa"/>
            <w:tcBorders>
              <w:bottom w:val="single" w:sz="4" w:space="0" w:color="auto"/>
            </w:tcBorders>
          </w:tcPr>
          <w:p w14:paraId="48706A6F" w14:textId="77777777" w:rsidR="0034638E" w:rsidRPr="00772C16" w:rsidRDefault="0034638E" w:rsidP="00F52FD2">
            <w:pPr>
              <w:spacing w:line="276" w:lineRule="auto"/>
              <w:rPr>
                <w:rFonts w:cs="Arial"/>
                <w:sz w:val="18"/>
                <w:szCs w:val="18"/>
                <w:lang w:val="en-US"/>
              </w:rPr>
            </w:pPr>
            <w:r>
              <w:rPr>
                <w:rFonts w:cs="Arial"/>
                <w:sz w:val="18"/>
                <w:szCs w:val="18"/>
                <w:lang w:val="en-GB"/>
              </w:rPr>
              <w:t>Planning academic year (number of contact hours)</w:t>
            </w:r>
          </w:p>
        </w:tc>
        <w:tc>
          <w:tcPr>
            <w:tcW w:w="3651" w:type="dxa"/>
            <w:tcBorders>
              <w:bottom w:val="single" w:sz="4" w:space="0" w:color="auto"/>
            </w:tcBorders>
          </w:tcPr>
          <w:p w14:paraId="1BB004AF" w14:textId="77777777" w:rsidR="0034638E" w:rsidRPr="00772C16" w:rsidRDefault="0034638E" w:rsidP="00F52FD2">
            <w:pPr>
              <w:spacing w:line="276" w:lineRule="auto"/>
              <w:rPr>
                <w:rFonts w:cs="Arial"/>
                <w:sz w:val="18"/>
                <w:szCs w:val="18"/>
                <w:lang w:val="en-US"/>
              </w:rPr>
            </w:pPr>
            <w:r>
              <w:rPr>
                <w:rFonts w:cs="Arial"/>
                <w:sz w:val="18"/>
                <w:szCs w:val="18"/>
                <w:lang w:val="en-GB"/>
              </w:rPr>
              <w:t>Bachelor’s guideline, included in the model TER, revised on 2 July 2019</w:t>
            </w:r>
          </w:p>
        </w:tc>
      </w:tr>
      <w:tr w:rsidR="0034638E" w:rsidRPr="004C4CCA" w14:paraId="4340B6B2" w14:textId="77777777" w:rsidTr="00F52FD2">
        <w:tc>
          <w:tcPr>
            <w:tcW w:w="2080" w:type="dxa"/>
            <w:tcBorders>
              <w:bottom w:val="single" w:sz="4" w:space="0" w:color="auto"/>
            </w:tcBorders>
          </w:tcPr>
          <w:p w14:paraId="6EEC1A56" w14:textId="77777777" w:rsidR="0034638E" w:rsidRPr="00A20E65" w:rsidRDefault="0034638E" w:rsidP="00F52FD2">
            <w:pPr>
              <w:spacing w:line="276" w:lineRule="auto"/>
              <w:rPr>
                <w:rFonts w:cs="Arial"/>
                <w:sz w:val="18"/>
                <w:szCs w:val="18"/>
              </w:rPr>
            </w:pPr>
            <w:r>
              <w:rPr>
                <w:rFonts w:cs="Arial"/>
                <w:sz w:val="18"/>
                <w:szCs w:val="18"/>
                <w:lang w:val="en-GB"/>
              </w:rPr>
              <w:t>2.2.4</w:t>
            </w:r>
          </w:p>
        </w:tc>
        <w:tc>
          <w:tcPr>
            <w:tcW w:w="3285" w:type="dxa"/>
            <w:tcBorders>
              <w:bottom w:val="single" w:sz="4" w:space="0" w:color="auto"/>
            </w:tcBorders>
          </w:tcPr>
          <w:p w14:paraId="72BB440F" w14:textId="77777777" w:rsidR="0034638E" w:rsidRPr="009A18FA" w:rsidRDefault="0034638E" w:rsidP="00F52FD2">
            <w:pPr>
              <w:spacing w:line="276" w:lineRule="auto"/>
              <w:rPr>
                <w:rFonts w:cs="Arial"/>
                <w:sz w:val="18"/>
                <w:szCs w:val="18"/>
              </w:rPr>
            </w:pPr>
            <w:r>
              <w:rPr>
                <w:rFonts w:cs="Arial"/>
                <w:sz w:val="18"/>
                <w:szCs w:val="18"/>
                <w:lang w:val="en-GB"/>
              </w:rPr>
              <w:t>Internationalisation</w:t>
            </w:r>
          </w:p>
        </w:tc>
        <w:tc>
          <w:tcPr>
            <w:tcW w:w="3651" w:type="dxa"/>
            <w:tcBorders>
              <w:bottom w:val="single" w:sz="4" w:space="0" w:color="auto"/>
            </w:tcBorders>
          </w:tcPr>
          <w:p w14:paraId="152EE62B" w14:textId="77777777" w:rsidR="0034638E" w:rsidRPr="00772C16" w:rsidRDefault="0034638E" w:rsidP="00F52FD2">
            <w:pPr>
              <w:spacing w:line="276" w:lineRule="auto"/>
              <w:rPr>
                <w:rFonts w:cs="Arial"/>
                <w:sz w:val="18"/>
                <w:szCs w:val="18"/>
                <w:lang w:val="en-US"/>
              </w:rPr>
            </w:pPr>
            <w:proofErr w:type="spellStart"/>
            <w:r>
              <w:rPr>
                <w:rFonts w:cs="Arial"/>
                <w:sz w:val="18"/>
                <w:szCs w:val="18"/>
                <w:lang w:val="en-GB"/>
              </w:rPr>
              <w:t>CvB</w:t>
            </w:r>
            <w:proofErr w:type="spellEnd"/>
            <w:r>
              <w:rPr>
                <w:rFonts w:cs="Arial"/>
                <w:sz w:val="18"/>
                <w:szCs w:val="18"/>
                <w:lang w:val="en-GB"/>
              </w:rPr>
              <w:t xml:space="preserve"> ordinance, following the advice from the Internationalisation Board and included in the IP</w:t>
            </w:r>
          </w:p>
        </w:tc>
      </w:tr>
      <w:tr w:rsidR="0034638E" w:rsidRPr="004C4CCA" w14:paraId="15FDF6D3" w14:textId="77777777" w:rsidTr="00F52FD2">
        <w:tc>
          <w:tcPr>
            <w:tcW w:w="2080" w:type="dxa"/>
            <w:tcBorders>
              <w:bottom w:val="single" w:sz="4" w:space="0" w:color="auto"/>
            </w:tcBorders>
          </w:tcPr>
          <w:p w14:paraId="24AD918C" w14:textId="77777777" w:rsidR="0034638E" w:rsidRPr="00A20E65" w:rsidRDefault="0034638E" w:rsidP="00F52FD2">
            <w:pPr>
              <w:spacing w:line="276" w:lineRule="auto"/>
              <w:rPr>
                <w:rFonts w:cs="Arial"/>
                <w:sz w:val="18"/>
                <w:szCs w:val="18"/>
              </w:rPr>
            </w:pPr>
            <w:r>
              <w:rPr>
                <w:rFonts w:cs="Arial"/>
                <w:sz w:val="18"/>
                <w:szCs w:val="18"/>
                <w:lang w:val="en-GB"/>
              </w:rPr>
              <w:t>3.1.1, 3.1.2</w:t>
            </w:r>
          </w:p>
        </w:tc>
        <w:tc>
          <w:tcPr>
            <w:tcW w:w="3285" w:type="dxa"/>
            <w:tcBorders>
              <w:bottom w:val="single" w:sz="4" w:space="0" w:color="auto"/>
            </w:tcBorders>
          </w:tcPr>
          <w:p w14:paraId="31B57B41" w14:textId="77777777" w:rsidR="0034638E" w:rsidRPr="00772C16" w:rsidRDefault="0034638E" w:rsidP="00F52FD2">
            <w:pPr>
              <w:spacing w:line="276" w:lineRule="auto"/>
              <w:rPr>
                <w:rFonts w:cs="Arial"/>
                <w:sz w:val="18"/>
                <w:szCs w:val="18"/>
                <w:lang w:val="en-US"/>
              </w:rPr>
            </w:pPr>
            <w:r>
              <w:rPr>
                <w:rFonts w:cs="Arial"/>
                <w:sz w:val="18"/>
                <w:szCs w:val="18"/>
                <w:lang w:val="en-GB"/>
              </w:rPr>
              <w:t>Signing up for education and examinations</w:t>
            </w:r>
          </w:p>
        </w:tc>
        <w:tc>
          <w:tcPr>
            <w:tcW w:w="3651" w:type="dxa"/>
            <w:tcBorders>
              <w:bottom w:val="single" w:sz="4" w:space="0" w:color="auto"/>
            </w:tcBorders>
          </w:tcPr>
          <w:p w14:paraId="1A464CD3" w14:textId="77777777" w:rsidR="0034638E" w:rsidRPr="00772C16" w:rsidRDefault="0034638E" w:rsidP="00F52FD2">
            <w:pPr>
              <w:spacing w:line="276" w:lineRule="auto"/>
              <w:rPr>
                <w:rFonts w:cs="Arial"/>
                <w:sz w:val="18"/>
                <w:szCs w:val="18"/>
                <w:lang w:val="en-US"/>
              </w:rPr>
            </w:pPr>
            <w:proofErr w:type="spellStart"/>
            <w:r>
              <w:rPr>
                <w:rFonts w:cs="Arial"/>
                <w:sz w:val="18"/>
                <w:szCs w:val="18"/>
                <w:lang w:val="en-GB"/>
              </w:rPr>
              <w:t>CvB</w:t>
            </w:r>
            <w:proofErr w:type="spellEnd"/>
            <w:r>
              <w:rPr>
                <w:rFonts w:cs="Arial"/>
                <w:sz w:val="18"/>
                <w:szCs w:val="18"/>
                <w:lang w:val="en-GB"/>
              </w:rPr>
              <w:t xml:space="preserve"> ordinance 17-11-2020, prior consent of USC.</w:t>
            </w:r>
          </w:p>
        </w:tc>
      </w:tr>
      <w:tr w:rsidR="0034638E" w:rsidRPr="004C4CCA" w14:paraId="2CF49572" w14:textId="77777777" w:rsidTr="00F52FD2">
        <w:tc>
          <w:tcPr>
            <w:tcW w:w="2080" w:type="dxa"/>
            <w:tcBorders>
              <w:bottom w:val="single" w:sz="4" w:space="0" w:color="auto"/>
            </w:tcBorders>
          </w:tcPr>
          <w:p w14:paraId="4AF2AAA8" w14:textId="77777777" w:rsidR="0034638E" w:rsidRPr="00A20E65" w:rsidRDefault="0034638E" w:rsidP="00F52FD2">
            <w:pPr>
              <w:spacing w:line="276" w:lineRule="auto"/>
              <w:rPr>
                <w:rFonts w:cs="Arial"/>
                <w:sz w:val="18"/>
                <w:szCs w:val="18"/>
              </w:rPr>
            </w:pPr>
            <w:r>
              <w:rPr>
                <w:rFonts w:cs="Arial"/>
                <w:sz w:val="18"/>
                <w:szCs w:val="18"/>
                <w:lang w:val="en-GB"/>
              </w:rPr>
              <w:t>3.4.1</w:t>
            </w:r>
          </w:p>
        </w:tc>
        <w:tc>
          <w:tcPr>
            <w:tcW w:w="3285" w:type="dxa"/>
            <w:tcBorders>
              <w:bottom w:val="single" w:sz="4" w:space="0" w:color="auto"/>
            </w:tcBorders>
          </w:tcPr>
          <w:p w14:paraId="5A89DD1A" w14:textId="77777777" w:rsidR="0034638E" w:rsidRPr="00772C16" w:rsidRDefault="0034638E" w:rsidP="00F52FD2">
            <w:pPr>
              <w:spacing w:line="276" w:lineRule="auto"/>
              <w:rPr>
                <w:rFonts w:cs="Arial"/>
                <w:sz w:val="18"/>
                <w:szCs w:val="18"/>
                <w:lang w:val="en-US"/>
              </w:rPr>
            </w:pPr>
            <w:r>
              <w:rPr>
                <w:rFonts w:cs="Arial"/>
                <w:sz w:val="18"/>
                <w:szCs w:val="18"/>
                <w:lang w:val="en-GB"/>
              </w:rPr>
              <w:t>Determination and publication of the results</w:t>
            </w:r>
            <w:r>
              <w:rPr>
                <w:rFonts w:cs="Arial"/>
                <w:sz w:val="18"/>
                <w:szCs w:val="18"/>
                <w:lang w:val="en-GB"/>
              </w:rPr>
              <w:br/>
              <w:t xml:space="preserve">(1) Grading deadline exams ten working days </w:t>
            </w:r>
            <w:r>
              <w:rPr>
                <w:rFonts w:cs="Arial"/>
                <w:sz w:val="18"/>
                <w:szCs w:val="18"/>
                <w:lang w:val="en-GB"/>
              </w:rPr>
              <w:br/>
              <w:t xml:space="preserve">(2) Theses twenty working days </w:t>
            </w:r>
          </w:p>
        </w:tc>
        <w:tc>
          <w:tcPr>
            <w:tcW w:w="3651" w:type="dxa"/>
            <w:tcBorders>
              <w:bottom w:val="single" w:sz="4" w:space="0" w:color="auto"/>
            </w:tcBorders>
          </w:tcPr>
          <w:p w14:paraId="75F401C3" w14:textId="77777777" w:rsidR="0034638E" w:rsidRPr="00772C16" w:rsidRDefault="0034638E" w:rsidP="00F52FD2">
            <w:pPr>
              <w:spacing w:line="276" w:lineRule="auto"/>
              <w:rPr>
                <w:rFonts w:cs="Arial"/>
                <w:sz w:val="18"/>
                <w:szCs w:val="18"/>
                <w:lang w:val="en-US"/>
              </w:rPr>
            </w:pPr>
            <w:r>
              <w:rPr>
                <w:rFonts w:cs="Arial"/>
                <w:sz w:val="18"/>
                <w:szCs w:val="18"/>
                <w:lang w:val="en-GB"/>
              </w:rPr>
              <w:t>(1) Bachelor’s guideline, included in the model TER, revised on 2 July 2019</w:t>
            </w:r>
            <w:r>
              <w:rPr>
                <w:rFonts w:cs="Arial"/>
                <w:sz w:val="18"/>
                <w:szCs w:val="18"/>
                <w:lang w:val="en-GB"/>
              </w:rPr>
              <w:br/>
              <w:t xml:space="preserve">((2) Quality demand 11 from the VU-wide assessment policy, </w:t>
            </w:r>
            <w:proofErr w:type="spellStart"/>
            <w:r>
              <w:rPr>
                <w:rFonts w:cs="Arial"/>
                <w:sz w:val="18"/>
                <w:szCs w:val="18"/>
                <w:lang w:val="en-GB"/>
              </w:rPr>
              <w:t>CvB</w:t>
            </w:r>
            <w:proofErr w:type="spellEnd"/>
            <w:r>
              <w:rPr>
                <w:rFonts w:cs="Arial"/>
                <w:sz w:val="18"/>
                <w:szCs w:val="18"/>
                <w:lang w:val="en-GB"/>
              </w:rPr>
              <w:t xml:space="preserve"> ordinance 15-05-2012, approval GV 28-02-2013</w:t>
            </w:r>
          </w:p>
        </w:tc>
      </w:tr>
      <w:tr w:rsidR="0034638E" w:rsidRPr="004C4CCA" w14:paraId="5986D001" w14:textId="77777777" w:rsidTr="00F52FD2">
        <w:tc>
          <w:tcPr>
            <w:tcW w:w="2080" w:type="dxa"/>
            <w:tcBorders>
              <w:bottom w:val="single" w:sz="4" w:space="0" w:color="auto"/>
            </w:tcBorders>
          </w:tcPr>
          <w:p w14:paraId="3E15F6C7" w14:textId="77777777" w:rsidR="0034638E" w:rsidRPr="00A20E65" w:rsidRDefault="0034638E" w:rsidP="00F52FD2">
            <w:pPr>
              <w:spacing w:line="276" w:lineRule="auto"/>
              <w:rPr>
                <w:rFonts w:cs="Arial"/>
                <w:sz w:val="18"/>
                <w:szCs w:val="18"/>
              </w:rPr>
            </w:pPr>
            <w:r>
              <w:rPr>
                <w:rFonts w:cs="Arial"/>
                <w:sz w:val="18"/>
                <w:szCs w:val="18"/>
                <w:lang w:val="en-GB"/>
              </w:rPr>
              <w:t>3.5.1</w:t>
            </w:r>
          </w:p>
        </w:tc>
        <w:tc>
          <w:tcPr>
            <w:tcW w:w="3285" w:type="dxa"/>
            <w:tcBorders>
              <w:bottom w:val="single" w:sz="4" w:space="0" w:color="auto"/>
            </w:tcBorders>
          </w:tcPr>
          <w:p w14:paraId="6BA90B41" w14:textId="77777777" w:rsidR="0034638E" w:rsidRPr="00772C16" w:rsidRDefault="0034638E" w:rsidP="00F52FD2">
            <w:pPr>
              <w:spacing w:line="276" w:lineRule="auto"/>
              <w:rPr>
                <w:rFonts w:cs="Arial"/>
                <w:sz w:val="18"/>
                <w:szCs w:val="18"/>
                <w:lang w:val="en-US"/>
              </w:rPr>
            </w:pPr>
            <w:r>
              <w:rPr>
                <w:rFonts w:cs="Arial"/>
                <w:sz w:val="18"/>
                <w:szCs w:val="18"/>
                <w:lang w:val="en-GB"/>
              </w:rPr>
              <w:t xml:space="preserve">Two possibilities to take examinations per year </w:t>
            </w:r>
          </w:p>
        </w:tc>
        <w:tc>
          <w:tcPr>
            <w:tcW w:w="3651" w:type="dxa"/>
            <w:tcBorders>
              <w:bottom w:val="single" w:sz="4" w:space="0" w:color="auto"/>
            </w:tcBorders>
          </w:tcPr>
          <w:p w14:paraId="4F21AA15" w14:textId="77777777" w:rsidR="0034638E" w:rsidRPr="00772C16" w:rsidRDefault="0034638E" w:rsidP="00F52FD2">
            <w:pPr>
              <w:spacing w:line="276" w:lineRule="auto"/>
              <w:rPr>
                <w:rFonts w:cs="Arial"/>
                <w:sz w:val="18"/>
                <w:szCs w:val="18"/>
                <w:lang w:val="en-US"/>
              </w:rPr>
            </w:pPr>
            <w:r>
              <w:rPr>
                <w:rFonts w:cs="Arial"/>
                <w:sz w:val="18"/>
                <w:szCs w:val="18"/>
                <w:lang w:val="en-GB"/>
              </w:rPr>
              <w:t>Bachelor’s guideline, included in the model TER, revised on 2 July 2019</w:t>
            </w:r>
          </w:p>
        </w:tc>
      </w:tr>
      <w:tr w:rsidR="0034638E" w:rsidRPr="004C4CCA" w14:paraId="2012BF41" w14:textId="77777777" w:rsidTr="00F52FD2">
        <w:tc>
          <w:tcPr>
            <w:tcW w:w="2080" w:type="dxa"/>
            <w:tcBorders>
              <w:bottom w:val="single" w:sz="4" w:space="0" w:color="auto"/>
            </w:tcBorders>
          </w:tcPr>
          <w:p w14:paraId="23E6912E" w14:textId="77777777" w:rsidR="0034638E" w:rsidRPr="00A20E65" w:rsidRDefault="0034638E" w:rsidP="00F52FD2">
            <w:pPr>
              <w:spacing w:line="276" w:lineRule="auto"/>
              <w:rPr>
                <w:rFonts w:cs="Arial"/>
                <w:sz w:val="18"/>
                <w:szCs w:val="18"/>
              </w:rPr>
            </w:pPr>
            <w:r>
              <w:rPr>
                <w:rFonts w:cs="Arial"/>
                <w:sz w:val="18"/>
                <w:szCs w:val="18"/>
                <w:lang w:val="en-GB"/>
              </w:rPr>
              <w:t>3.5.2</w:t>
            </w:r>
          </w:p>
        </w:tc>
        <w:tc>
          <w:tcPr>
            <w:tcW w:w="3285" w:type="dxa"/>
            <w:tcBorders>
              <w:bottom w:val="single" w:sz="4" w:space="0" w:color="auto"/>
            </w:tcBorders>
          </w:tcPr>
          <w:p w14:paraId="5F5C4AE1" w14:textId="77777777" w:rsidR="0034638E" w:rsidRPr="00772C16" w:rsidRDefault="0034638E" w:rsidP="00F52FD2">
            <w:pPr>
              <w:spacing w:line="276" w:lineRule="auto"/>
              <w:rPr>
                <w:rFonts w:cs="Arial"/>
                <w:sz w:val="18"/>
                <w:szCs w:val="18"/>
                <w:lang w:val="en-US"/>
              </w:rPr>
            </w:pPr>
            <w:r>
              <w:rPr>
                <w:rFonts w:cs="Arial"/>
                <w:sz w:val="18"/>
                <w:szCs w:val="18"/>
                <w:lang w:val="en-GB"/>
              </w:rPr>
              <w:t>Resit: most recent grade is valid, resit allowed in case of pass grade</w:t>
            </w:r>
          </w:p>
        </w:tc>
        <w:tc>
          <w:tcPr>
            <w:tcW w:w="3651" w:type="dxa"/>
            <w:tcBorders>
              <w:bottom w:val="single" w:sz="4" w:space="0" w:color="auto"/>
            </w:tcBorders>
          </w:tcPr>
          <w:p w14:paraId="72B18A47" w14:textId="77777777" w:rsidR="0034638E" w:rsidRPr="00772C16" w:rsidRDefault="0034638E" w:rsidP="00F52FD2">
            <w:pPr>
              <w:spacing w:line="276" w:lineRule="auto"/>
              <w:rPr>
                <w:rFonts w:cs="Arial"/>
                <w:sz w:val="18"/>
                <w:szCs w:val="18"/>
                <w:lang w:val="en-US"/>
              </w:rPr>
            </w:pPr>
            <w:r>
              <w:rPr>
                <w:rFonts w:cs="Arial"/>
                <w:sz w:val="18"/>
                <w:szCs w:val="18"/>
                <w:lang w:val="en-GB"/>
              </w:rPr>
              <w:t xml:space="preserve">Taken from the </w:t>
            </w:r>
            <w:proofErr w:type="spellStart"/>
            <w:r>
              <w:rPr>
                <w:rFonts w:cs="Arial"/>
                <w:sz w:val="18"/>
                <w:szCs w:val="18"/>
                <w:lang w:val="en-GB"/>
              </w:rPr>
              <w:t>UvA</w:t>
            </w:r>
            <w:proofErr w:type="spellEnd"/>
            <w:r>
              <w:rPr>
                <w:rFonts w:cs="Arial"/>
                <w:sz w:val="18"/>
                <w:szCs w:val="18"/>
                <w:lang w:val="en-GB"/>
              </w:rPr>
              <w:t xml:space="preserve"> guidelines, as part of the harmonisation, </w:t>
            </w:r>
            <w:proofErr w:type="spellStart"/>
            <w:r>
              <w:rPr>
                <w:rFonts w:cs="Arial"/>
                <w:sz w:val="18"/>
                <w:szCs w:val="18"/>
                <w:lang w:val="en-GB"/>
              </w:rPr>
              <w:t>CvB</w:t>
            </w:r>
            <w:proofErr w:type="spellEnd"/>
            <w:r>
              <w:rPr>
                <w:rFonts w:cs="Arial"/>
                <w:sz w:val="18"/>
                <w:szCs w:val="18"/>
                <w:lang w:val="en-GB"/>
              </w:rPr>
              <w:t xml:space="preserve"> ordinance 24-02-2014</w:t>
            </w:r>
          </w:p>
        </w:tc>
      </w:tr>
      <w:tr w:rsidR="0034638E" w:rsidRPr="004C4CCA" w14:paraId="337225E0" w14:textId="77777777" w:rsidTr="00F52FD2">
        <w:tc>
          <w:tcPr>
            <w:tcW w:w="2080" w:type="dxa"/>
            <w:tcBorders>
              <w:bottom w:val="single" w:sz="4" w:space="0" w:color="auto"/>
            </w:tcBorders>
          </w:tcPr>
          <w:p w14:paraId="0A3FE507" w14:textId="77777777" w:rsidR="0034638E" w:rsidRPr="00A20E65" w:rsidRDefault="0034638E" w:rsidP="00F52FD2">
            <w:pPr>
              <w:spacing w:line="276" w:lineRule="auto"/>
              <w:rPr>
                <w:rFonts w:cs="Arial"/>
                <w:sz w:val="18"/>
                <w:szCs w:val="18"/>
              </w:rPr>
            </w:pPr>
            <w:r>
              <w:rPr>
                <w:rFonts w:cs="Arial"/>
                <w:sz w:val="18"/>
                <w:szCs w:val="18"/>
                <w:lang w:val="en-GB"/>
              </w:rPr>
              <w:t>3.5.4</w:t>
            </w:r>
          </w:p>
        </w:tc>
        <w:tc>
          <w:tcPr>
            <w:tcW w:w="3285" w:type="dxa"/>
            <w:tcBorders>
              <w:bottom w:val="single" w:sz="4" w:space="0" w:color="auto"/>
            </w:tcBorders>
          </w:tcPr>
          <w:p w14:paraId="5041EACD" w14:textId="77777777" w:rsidR="0034638E" w:rsidRPr="00772C16" w:rsidRDefault="0034638E" w:rsidP="00F52FD2">
            <w:pPr>
              <w:spacing w:line="276" w:lineRule="auto"/>
              <w:rPr>
                <w:rFonts w:cs="Arial"/>
                <w:sz w:val="18"/>
                <w:szCs w:val="18"/>
                <w:lang w:val="en-US"/>
              </w:rPr>
            </w:pPr>
            <w:r>
              <w:rPr>
                <w:rFonts w:cs="Arial"/>
                <w:sz w:val="18"/>
                <w:szCs w:val="18"/>
                <w:lang w:val="en-GB"/>
              </w:rPr>
              <w:t xml:space="preserve">One-time extra resit in relation to examination requirement </w:t>
            </w:r>
          </w:p>
        </w:tc>
        <w:tc>
          <w:tcPr>
            <w:tcW w:w="3651" w:type="dxa"/>
            <w:tcBorders>
              <w:bottom w:val="single" w:sz="4" w:space="0" w:color="auto"/>
            </w:tcBorders>
          </w:tcPr>
          <w:p w14:paraId="0BD9893A" w14:textId="77777777" w:rsidR="0034638E" w:rsidRPr="00772C16" w:rsidRDefault="0034638E" w:rsidP="00F52FD2">
            <w:pPr>
              <w:spacing w:line="276" w:lineRule="auto"/>
              <w:rPr>
                <w:rFonts w:cs="Arial"/>
                <w:sz w:val="18"/>
                <w:szCs w:val="18"/>
                <w:lang w:val="en-US"/>
              </w:rPr>
            </w:pPr>
            <w:r>
              <w:rPr>
                <w:rFonts w:cs="Arial"/>
                <w:sz w:val="18"/>
                <w:szCs w:val="18"/>
                <w:lang w:val="en-GB"/>
              </w:rPr>
              <w:t xml:space="preserve">Included in (prior) model TER 16-17 following a request from E&amp;R committee and adopted by </w:t>
            </w:r>
            <w:proofErr w:type="spellStart"/>
            <w:r>
              <w:rPr>
                <w:rFonts w:cs="Arial"/>
                <w:sz w:val="18"/>
                <w:szCs w:val="18"/>
                <w:lang w:val="en-GB"/>
              </w:rPr>
              <w:t>CvB</w:t>
            </w:r>
            <w:proofErr w:type="spellEnd"/>
            <w:r>
              <w:rPr>
                <w:rFonts w:cs="Arial"/>
                <w:sz w:val="18"/>
                <w:szCs w:val="18"/>
                <w:lang w:val="en-GB"/>
              </w:rPr>
              <w:t xml:space="preserve"> on 28-10-2015</w:t>
            </w:r>
          </w:p>
        </w:tc>
      </w:tr>
      <w:tr w:rsidR="0034638E" w:rsidRPr="00EF75E6" w14:paraId="61F654EA" w14:textId="77777777" w:rsidTr="00F52FD2">
        <w:tc>
          <w:tcPr>
            <w:tcW w:w="2080" w:type="dxa"/>
            <w:tcBorders>
              <w:bottom w:val="single" w:sz="4" w:space="0" w:color="auto"/>
            </w:tcBorders>
          </w:tcPr>
          <w:p w14:paraId="3D23D7DE" w14:textId="77777777" w:rsidR="0034638E" w:rsidRPr="00A20E65" w:rsidRDefault="0034638E" w:rsidP="00F52FD2">
            <w:pPr>
              <w:spacing w:line="276" w:lineRule="auto"/>
              <w:rPr>
                <w:rFonts w:cs="Arial"/>
                <w:sz w:val="18"/>
                <w:szCs w:val="18"/>
              </w:rPr>
            </w:pPr>
            <w:r>
              <w:rPr>
                <w:rFonts w:cs="Arial"/>
                <w:sz w:val="18"/>
                <w:szCs w:val="18"/>
                <w:lang w:val="en-GB"/>
              </w:rPr>
              <w:t>3.6</w:t>
            </w:r>
          </w:p>
        </w:tc>
        <w:tc>
          <w:tcPr>
            <w:tcW w:w="3285" w:type="dxa"/>
            <w:tcBorders>
              <w:bottom w:val="single" w:sz="4" w:space="0" w:color="auto"/>
            </w:tcBorders>
          </w:tcPr>
          <w:p w14:paraId="231D4328" w14:textId="77777777" w:rsidR="0034638E" w:rsidRPr="009A18FA" w:rsidRDefault="0034638E" w:rsidP="00F52FD2">
            <w:pPr>
              <w:spacing w:line="276" w:lineRule="auto"/>
              <w:rPr>
                <w:rFonts w:cs="Arial"/>
                <w:sz w:val="18"/>
                <w:szCs w:val="18"/>
              </w:rPr>
            </w:pPr>
            <w:r>
              <w:rPr>
                <w:rFonts w:cs="Arial"/>
                <w:sz w:val="18"/>
                <w:szCs w:val="18"/>
                <w:lang w:val="en-GB"/>
              </w:rPr>
              <w:t>Grades</w:t>
            </w:r>
            <w:r>
              <w:rPr>
                <w:rFonts w:cs="Arial"/>
                <w:sz w:val="18"/>
                <w:szCs w:val="18"/>
                <w:lang w:val="en-GB"/>
              </w:rPr>
              <w:br/>
            </w:r>
          </w:p>
        </w:tc>
        <w:tc>
          <w:tcPr>
            <w:tcW w:w="3651" w:type="dxa"/>
            <w:tcBorders>
              <w:bottom w:val="single" w:sz="4" w:space="0" w:color="auto"/>
            </w:tcBorders>
          </w:tcPr>
          <w:p w14:paraId="34A61166" w14:textId="77777777" w:rsidR="0034638E" w:rsidRPr="009A18FA" w:rsidRDefault="0034638E" w:rsidP="00F52FD2">
            <w:pPr>
              <w:spacing w:line="276" w:lineRule="auto"/>
              <w:rPr>
                <w:rFonts w:cs="Arial"/>
                <w:sz w:val="18"/>
                <w:szCs w:val="18"/>
              </w:rPr>
            </w:pPr>
            <w:proofErr w:type="spellStart"/>
            <w:r>
              <w:rPr>
                <w:rFonts w:cs="Arial"/>
                <w:sz w:val="18"/>
                <w:szCs w:val="18"/>
                <w:lang w:val="en-GB"/>
              </w:rPr>
              <w:t>CvB</w:t>
            </w:r>
            <w:proofErr w:type="spellEnd"/>
            <w:r>
              <w:rPr>
                <w:rFonts w:cs="Arial"/>
                <w:sz w:val="18"/>
                <w:szCs w:val="18"/>
                <w:lang w:val="en-GB"/>
              </w:rPr>
              <w:t xml:space="preserve"> ordinance 30-09-2010, prior consent USR. As a result of harmonisation </w:t>
            </w:r>
            <w:proofErr w:type="spellStart"/>
            <w:r>
              <w:rPr>
                <w:rFonts w:cs="Arial"/>
                <w:sz w:val="18"/>
                <w:szCs w:val="18"/>
                <w:lang w:val="en-GB"/>
              </w:rPr>
              <w:t>UvA</w:t>
            </w:r>
            <w:proofErr w:type="spellEnd"/>
            <w:r>
              <w:rPr>
                <w:rFonts w:cs="Arial"/>
                <w:sz w:val="18"/>
                <w:szCs w:val="18"/>
                <w:lang w:val="en-GB"/>
              </w:rPr>
              <w:t xml:space="preserve">, the guideline: 5.5 is a pass, has been added. </w:t>
            </w:r>
            <w:proofErr w:type="spellStart"/>
            <w:r>
              <w:rPr>
                <w:rFonts w:cs="Arial"/>
                <w:sz w:val="18"/>
                <w:szCs w:val="18"/>
                <w:lang w:val="en-GB"/>
              </w:rPr>
              <w:t>CvB</w:t>
            </w:r>
            <w:proofErr w:type="spellEnd"/>
            <w:r>
              <w:rPr>
                <w:rFonts w:cs="Arial"/>
                <w:sz w:val="18"/>
                <w:szCs w:val="18"/>
                <w:lang w:val="en-GB"/>
              </w:rPr>
              <w:t xml:space="preserve"> ordinance 24-02-2014. </w:t>
            </w:r>
          </w:p>
        </w:tc>
      </w:tr>
      <w:tr w:rsidR="0034638E" w:rsidRPr="00EF75E6" w14:paraId="56799ABD" w14:textId="77777777" w:rsidTr="00F52FD2">
        <w:tc>
          <w:tcPr>
            <w:tcW w:w="2080" w:type="dxa"/>
            <w:tcBorders>
              <w:bottom w:val="single" w:sz="4" w:space="0" w:color="auto"/>
            </w:tcBorders>
          </w:tcPr>
          <w:p w14:paraId="42246D33" w14:textId="77777777" w:rsidR="0034638E" w:rsidRPr="00A20E65" w:rsidRDefault="0034638E" w:rsidP="00F52FD2">
            <w:pPr>
              <w:spacing w:line="276" w:lineRule="auto"/>
              <w:rPr>
                <w:rFonts w:cs="Arial"/>
                <w:sz w:val="18"/>
                <w:szCs w:val="18"/>
              </w:rPr>
            </w:pPr>
            <w:r>
              <w:rPr>
                <w:rFonts w:cs="Arial"/>
                <w:sz w:val="18"/>
                <w:szCs w:val="18"/>
                <w:lang w:val="en-GB"/>
              </w:rPr>
              <w:t>4.1</w:t>
            </w:r>
          </w:p>
        </w:tc>
        <w:tc>
          <w:tcPr>
            <w:tcW w:w="3285" w:type="dxa"/>
            <w:tcBorders>
              <w:bottom w:val="single" w:sz="4" w:space="0" w:color="auto"/>
            </w:tcBorders>
          </w:tcPr>
          <w:p w14:paraId="0A7E0F5A" w14:textId="77777777" w:rsidR="0034638E" w:rsidRPr="009A18FA" w:rsidRDefault="0034638E" w:rsidP="00F52FD2">
            <w:pPr>
              <w:spacing w:line="276" w:lineRule="auto"/>
              <w:rPr>
                <w:rFonts w:cs="Arial"/>
                <w:sz w:val="18"/>
                <w:szCs w:val="18"/>
              </w:rPr>
            </w:pPr>
            <w:r>
              <w:rPr>
                <w:rFonts w:cs="Arial"/>
                <w:sz w:val="18"/>
                <w:szCs w:val="18"/>
                <w:lang w:val="en-GB"/>
              </w:rPr>
              <w:t>Honours programme</w:t>
            </w:r>
          </w:p>
        </w:tc>
        <w:tc>
          <w:tcPr>
            <w:tcW w:w="3651" w:type="dxa"/>
            <w:tcBorders>
              <w:bottom w:val="single" w:sz="4" w:space="0" w:color="auto"/>
            </w:tcBorders>
          </w:tcPr>
          <w:p w14:paraId="211FB0A9" w14:textId="77777777" w:rsidR="0034638E" w:rsidRPr="00772C16" w:rsidRDefault="0034638E" w:rsidP="00F52FD2">
            <w:pPr>
              <w:spacing w:line="276" w:lineRule="auto"/>
              <w:rPr>
                <w:rFonts w:cs="Arial"/>
                <w:sz w:val="18"/>
                <w:szCs w:val="18"/>
                <w:lang w:val="en-US"/>
              </w:rPr>
            </w:pPr>
            <w:r>
              <w:rPr>
                <w:rFonts w:cs="Arial"/>
                <w:sz w:val="18"/>
                <w:szCs w:val="18"/>
                <w:lang w:val="en-GB"/>
              </w:rPr>
              <w:t xml:space="preserve">Joint </w:t>
            </w:r>
            <w:proofErr w:type="spellStart"/>
            <w:r>
              <w:rPr>
                <w:rFonts w:cs="Arial"/>
                <w:sz w:val="18"/>
                <w:szCs w:val="18"/>
                <w:lang w:val="en-GB"/>
              </w:rPr>
              <w:t>CvB</w:t>
            </w:r>
            <w:proofErr w:type="spellEnd"/>
            <w:r>
              <w:rPr>
                <w:rFonts w:cs="Arial"/>
                <w:sz w:val="18"/>
                <w:szCs w:val="18"/>
                <w:lang w:val="en-GB"/>
              </w:rPr>
              <w:t xml:space="preserve"> ordinance </w:t>
            </w:r>
            <w:proofErr w:type="spellStart"/>
            <w:r>
              <w:rPr>
                <w:rFonts w:cs="Arial"/>
                <w:sz w:val="18"/>
                <w:szCs w:val="18"/>
                <w:lang w:val="en-GB"/>
              </w:rPr>
              <w:t>UvA</w:t>
            </w:r>
            <w:proofErr w:type="spellEnd"/>
            <w:r>
              <w:rPr>
                <w:rFonts w:cs="Arial"/>
                <w:sz w:val="18"/>
                <w:szCs w:val="18"/>
                <w:lang w:val="en-GB"/>
              </w:rPr>
              <w:t>-VU, 28-10-2013</w:t>
            </w:r>
          </w:p>
          <w:p w14:paraId="57C90960" w14:textId="77777777" w:rsidR="0034638E" w:rsidRPr="009A18FA" w:rsidRDefault="0034638E" w:rsidP="00F52FD2">
            <w:pPr>
              <w:spacing w:line="276" w:lineRule="auto"/>
              <w:rPr>
                <w:rFonts w:cs="Arial"/>
                <w:sz w:val="18"/>
                <w:szCs w:val="18"/>
              </w:rPr>
            </w:pPr>
            <w:r>
              <w:rPr>
                <w:rFonts w:cs="Arial"/>
                <w:sz w:val="18"/>
                <w:szCs w:val="18"/>
                <w:lang w:val="en-GB"/>
              </w:rPr>
              <w:t>Revised ‘</w:t>
            </w:r>
            <w:proofErr w:type="spellStart"/>
            <w:r>
              <w:rPr>
                <w:rFonts w:cs="Arial"/>
                <w:sz w:val="18"/>
                <w:szCs w:val="18"/>
                <w:lang w:val="en-GB"/>
              </w:rPr>
              <w:t>Regeling</w:t>
            </w:r>
            <w:proofErr w:type="spellEnd"/>
            <w:r>
              <w:rPr>
                <w:rFonts w:cs="Arial"/>
                <w:sz w:val="18"/>
                <w:szCs w:val="18"/>
                <w:lang w:val="en-GB"/>
              </w:rPr>
              <w:t xml:space="preserve"> VU-</w:t>
            </w:r>
            <w:proofErr w:type="spellStart"/>
            <w:r>
              <w:rPr>
                <w:rFonts w:cs="Arial"/>
                <w:sz w:val="18"/>
                <w:szCs w:val="18"/>
                <w:lang w:val="en-GB"/>
              </w:rPr>
              <w:t>UvA</w:t>
            </w:r>
            <w:proofErr w:type="spellEnd"/>
            <w:r>
              <w:rPr>
                <w:rFonts w:cs="Arial"/>
                <w:sz w:val="18"/>
                <w:szCs w:val="18"/>
                <w:lang w:val="en-GB"/>
              </w:rPr>
              <w:t xml:space="preserve"> </w:t>
            </w:r>
            <w:proofErr w:type="spellStart"/>
            <w:r>
              <w:rPr>
                <w:rFonts w:cs="Arial"/>
                <w:sz w:val="18"/>
                <w:szCs w:val="18"/>
                <w:lang w:val="en-GB"/>
              </w:rPr>
              <w:t>Honoursprogramma</w:t>
            </w:r>
            <w:proofErr w:type="spellEnd"/>
            <w:r>
              <w:rPr>
                <w:rFonts w:cs="Arial"/>
                <w:sz w:val="18"/>
                <w:szCs w:val="18"/>
                <w:lang w:val="en-GB"/>
              </w:rPr>
              <w:t>’ on 27-11-2018</w:t>
            </w:r>
          </w:p>
        </w:tc>
      </w:tr>
      <w:tr w:rsidR="0034638E" w:rsidRPr="00EF75E6" w14:paraId="243B16B5" w14:textId="77777777" w:rsidTr="00F52FD2">
        <w:tc>
          <w:tcPr>
            <w:tcW w:w="2080" w:type="dxa"/>
            <w:tcBorders>
              <w:bottom w:val="single" w:sz="4" w:space="0" w:color="auto"/>
            </w:tcBorders>
          </w:tcPr>
          <w:p w14:paraId="12322FF6" w14:textId="77777777" w:rsidR="0034638E" w:rsidRPr="00A20E65" w:rsidRDefault="0034638E" w:rsidP="00F52FD2">
            <w:pPr>
              <w:spacing w:line="276" w:lineRule="auto"/>
              <w:rPr>
                <w:rFonts w:cs="Arial"/>
                <w:sz w:val="18"/>
                <w:szCs w:val="18"/>
              </w:rPr>
            </w:pPr>
            <w:r>
              <w:rPr>
                <w:rFonts w:cs="Arial"/>
                <w:sz w:val="18"/>
                <w:szCs w:val="18"/>
                <w:lang w:val="en-GB"/>
              </w:rPr>
              <w:t>5.2.1</w:t>
            </w:r>
          </w:p>
        </w:tc>
        <w:tc>
          <w:tcPr>
            <w:tcW w:w="3285" w:type="dxa"/>
            <w:tcBorders>
              <w:bottom w:val="single" w:sz="4" w:space="0" w:color="auto"/>
            </w:tcBorders>
          </w:tcPr>
          <w:p w14:paraId="2A66A80A" w14:textId="77777777" w:rsidR="0034638E" w:rsidRPr="00772C16" w:rsidRDefault="0034638E" w:rsidP="00F52FD2">
            <w:pPr>
              <w:spacing w:line="276" w:lineRule="auto"/>
              <w:rPr>
                <w:rFonts w:cs="Arial"/>
                <w:sz w:val="18"/>
                <w:szCs w:val="18"/>
                <w:lang w:val="en-US"/>
              </w:rPr>
            </w:pPr>
            <w:r>
              <w:rPr>
                <w:rFonts w:cs="Arial"/>
                <w:sz w:val="18"/>
                <w:szCs w:val="18"/>
                <w:lang w:val="en-GB"/>
              </w:rPr>
              <w:t>Recommendation on continuation of studies (BSA) at end of first year</w:t>
            </w:r>
          </w:p>
        </w:tc>
        <w:tc>
          <w:tcPr>
            <w:tcW w:w="3651" w:type="dxa"/>
            <w:tcBorders>
              <w:bottom w:val="single" w:sz="4" w:space="0" w:color="auto"/>
            </w:tcBorders>
          </w:tcPr>
          <w:p w14:paraId="3F495FE6" w14:textId="77777777" w:rsidR="0034638E" w:rsidRPr="001F6B1F" w:rsidRDefault="0034638E" w:rsidP="00F52FD2">
            <w:pPr>
              <w:spacing w:line="276" w:lineRule="auto"/>
              <w:rPr>
                <w:rFonts w:cs="Arial"/>
                <w:sz w:val="18"/>
                <w:szCs w:val="18"/>
              </w:rPr>
            </w:pPr>
            <w:r w:rsidRPr="00772C16">
              <w:rPr>
                <w:rFonts w:cs="Arial"/>
                <w:sz w:val="18"/>
                <w:szCs w:val="18"/>
              </w:rPr>
              <w:t xml:space="preserve">BSA kaderregeling </w:t>
            </w:r>
            <w:proofErr w:type="spellStart"/>
            <w:r w:rsidRPr="00772C16">
              <w:rPr>
                <w:rFonts w:cs="Arial"/>
                <w:sz w:val="18"/>
                <w:szCs w:val="18"/>
              </w:rPr>
              <w:t>ordinance</w:t>
            </w:r>
            <w:proofErr w:type="spellEnd"/>
            <w:r w:rsidRPr="00772C16">
              <w:rPr>
                <w:rFonts w:cs="Arial"/>
                <w:sz w:val="18"/>
                <w:szCs w:val="18"/>
              </w:rPr>
              <w:t xml:space="preserve"> CvB 18-01-2010</w:t>
            </w:r>
          </w:p>
          <w:p w14:paraId="7CF0D357" w14:textId="77777777" w:rsidR="0034638E" w:rsidRDefault="0034638E" w:rsidP="00F52FD2">
            <w:pPr>
              <w:spacing w:line="276" w:lineRule="auto"/>
              <w:rPr>
                <w:rFonts w:cs="Arial"/>
                <w:sz w:val="18"/>
                <w:szCs w:val="18"/>
              </w:rPr>
            </w:pPr>
            <w:r w:rsidRPr="00772C16">
              <w:rPr>
                <w:rFonts w:cs="Arial"/>
                <w:sz w:val="18"/>
                <w:szCs w:val="18"/>
              </w:rPr>
              <w:t xml:space="preserve">(1) BSA kaderregeling </w:t>
            </w:r>
            <w:proofErr w:type="spellStart"/>
            <w:r w:rsidRPr="00772C16">
              <w:rPr>
                <w:rFonts w:cs="Arial"/>
                <w:sz w:val="18"/>
                <w:szCs w:val="18"/>
              </w:rPr>
              <w:t>ordinance</w:t>
            </w:r>
            <w:proofErr w:type="spellEnd"/>
            <w:r w:rsidRPr="00772C16">
              <w:rPr>
                <w:rFonts w:cs="Arial"/>
                <w:sz w:val="18"/>
                <w:szCs w:val="18"/>
              </w:rPr>
              <w:t xml:space="preserve"> CvB 27-10-2015, consent USR on OER 2016-2017</w:t>
            </w:r>
          </w:p>
          <w:p w14:paraId="3DE8BA2D" w14:textId="77777777" w:rsidR="0034638E" w:rsidRPr="009A18FA" w:rsidRDefault="0034638E" w:rsidP="00F52FD2">
            <w:pPr>
              <w:spacing w:line="276" w:lineRule="auto"/>
              <w:rPr>
                <w:rFonts w:cs="Arial"/>
                <w:sz w:val="18"/>
                <w:szCs w:val="18"/>
              </w:rPr>
            </w:pPr>
            <w:r>
              <w:rPr>
                <w:rFonts w:cs="Arial"/>
                <w:sz w:val="18"/>
                <w:szCs w:val="18"/>
                <w:lang w:val="en-GB"/>
              </w:rPr>
              <w:t>(2) Framework regulation revised on 12-09-2017</w:t>
            </w:r>
          </w:p>
        </w:tc>
      </w:tr>
      <w:tr w:rsidR="0034638E" w:rsidRPr="00EF75E6" w14:paraId="71C0DEA4" w14:textId="77777777" w:rsidTr="00F52FD2">
        <w:tc>
          <w:tcPr>
            <w:tcW w:w="2080" w:type="dxa"/>
            <w:tcBorders>
              <w:bottom w:val="single" w:sz="4" w:space="0" w:color="auto"/>
            </w:tcBorders>
          </w:tcPr>
          <w:p w14:paraId="09E2E6BD" w14:textId="77777777" w:rsidR="0034638E" w:rsidRPr="00A20E65" w:rsidRDefault="0034638E" w:rsidP="00F52FD2">
            <w:pPr>
              <w:spacing w:line="276" w:lineRule="auto"/>
              <w:rPr>
                <w:rFonts w:cs="Arial"/>
                <w:sz w:val="18"/>
                <w:szCs w:val="18"/>
              </w:rPr>
            </w:pPr>
            <w:r>
              <w:rPr>
                <w:rFonts w:cs="Arial"/>
                <w:sz w:val="18"/>
                <w:szCs w:val="18"/>
                <w:lang w:val="en-GB"/>
              </w:rPr>
              <w:t>5.2.2</w:t>
            </w:r>
          </w:p>
        </w:tc>
        <w:tc>
          <w:tcPr>
            <w:tcW w:w="3285" w:type="dxa"/>
            <w:tcBorders>
              <w:bottom w:val="single" w:sz="4" w:space="0" w:color="auto"/>
            </w:tcBorders>
          </w:tcPr>
          <w:p w14:paraId="60BA90FD" w14:textId="77777777" w:rsidR="0034638E" w:rsidRPr="00772C16" w:rsidRDefault="0034638E" w:rsidP="00F52FD2">
            <w:pPr>
              <w:spacing w:line="276" w:lineRule="auto"/>
              <w:rPr>
                <w:rFonts w:cs="Arial"/>
                <w:sz w:val="18"/>
                <w:szCs w:val="18"/>
                <w:lang w:val="en-US"/>
              </w:rPr>
            </w:pPr>
            <w:r>
              <w:rPr>
                <w:rFonts w:cs="Arial"/>
                <w:sz w:val="18"/>
                <w:szCs w:val="18"/>
                <w:lang w:val="en-GB"/>
              </w:rPr>
              <w:t>Formal warning before February 1st</w:t>
            </w:r>
          </w:p>
        </w:tc>
        <w:tc>
          <w:tcPr>
            <w:tcW w:w="3651" w:type="dxa"/>
            <w:tcBorders>
              <w:bottom w:val="single" w:sz="4" w:space="0" w:color="auto"/>
            </w:tcBorders>
          </w:tcPr>
          <w:p w14:paraId="705919D1" w14:textId="77777777" w:rsidR="0034638E" w:rsidRPr="001F6B1F" w:rsidRDefault="0034638E" w:rsidP="00F52FD2">
            <w:pPr>
              <w:spacing w:line="276" w:lineRule="auto"/>
              <w:rPr>
                <w:rFonts w:cs="Arial"/>
                <w:sz w:val="18"/>
                <w:szCs w:val="18"/>
              </w:rPr>
            </w:pPr>
            <w:r w:rsidRPr="00772C16">
              <w:rPr>
                <w:rFonts w:cs="Arial"/>
                <w:sz w:val="18"/>
                <w:szCs w:val="18"/>
              </w:rPr>
              <w:t xml:space="preserve">BSA kaderregeling </w:t>
            </w:r>
            <w:proofErr w:type="spellStart"/>
            <w:r w:rsidRPr="00772C16">
              <w:rPr>
                <w:rFonts w:cs="Arial"/>
                <w:sz w:val="18"/>
                <w:szCs w:val="18"/>
              </w:rPr>
              <w:t>ordinance</w:t>
            </w:r>
            <w:proofErr w:type="spellEnd"/>
            <w:r w:rsidRPr="00772C16">
              <w:rPr>
                <w:rFonts w:cs="Arial"/>
                <w:sz w:val="18"/>
                <w:szCs w:val="18"/>
              </w:rPr>
              <w:t xml:space="preserve"> CvB 18-01-2010</w:t>
            </w:r>
          </w:p>
          <w:p w14:paraId="254053F3" w14:textId="77777777" w:rsidR="0034638E" w:rsidRDefault="0034638E" w:rsidP="00F52FD2">
            <w:pPr>
              <w:spacing w:line="276" w:lineRule="auto"/>
              <w:rPr>
                <w:rFonts w:cs="Arial"/>
                <w:sz w:val="18"/>
                <w:szCs w:val="18"/>
              </w:rPr>
            </w:pPr>
            <w:r w:rsidRPr="00772C16">
              <w:rPr>
                <w:rFonts w:cs="Arial"/>
                <w:sz w:val="18"/>
                <w:szCs w:val="18"/>
              </w:rPr>
              <w:t xml:space="preserve">(1) BSA kaderregeling </w:t>
            </w:r>
            <w:proofErr w:type="spellStart"/>
            <w:r w:rsidRPr="00772C16">
              <w:rPr>
                <w:rFonts w:cs="Arial"/>
                <w:sz w:val="18"/>
                <w:szCs w:val="18"/>
              </w:rPr>
              <w:t>ordinance</w:t>
            </w:r>
            <w:proofErr w:type="spellEnd"/>
            <w:r w:rsidRPr="00772C16">
              <w:rPr>
                <w:rFonts w:cs="Arial"/>
                <w:sz w:val="18"/>
                <w:szCs w:val="18"/>
              </w:rPr>
              <w:t xml:space="preserve"> CvB 27-10-2015, consent USR on OER 2016-2017</w:t>
            </w:r>
          </w:p>
          <w:p w14:paraId="2FE14FD8" w14:textId="77777777" w:rsidR="0034638E" w:rsidRPr="009A18FA" w:rsidRDefault="0034638E" w:rsidP="00F52FD2">
            <w:pPr>
              <w:spacing w:line="276" w:lineRule="auto"/>
              <w:rPr>
                <w:rFonts w:cs="Arial"/>
                <w:sz w:val="18"/>
                <w:szCs w:val="18"/>
              </w:rPr>
            </w:pPr>
            <w:r>
              <w:rPr>
                <w:rFonts w:cs="Arial"/>
                <w:sz w:val="18"/>
                <w:szCs w:val="18"/>
                <w:lang w:val="en-GB"/>
              </w:rPr>
              <w:t>(2) Framework regulation revised on 12-09-2017</w:t>
            </w:r>
          </w:p>
        </w:tc>
      </w:tr>
      <w:tr w:rsidR="0034638E" w:rsidRPr="00EF75E6" w14:paraId="00D3303B" w14:textId="77777777" w:rsidTr="00F52FD2">
        <w:tc>
          <w:tcPr>
            <w:tcW w:w="2080" w:type="dxa"/>
            <w:tcBorders>
              <w:bottom w:val="single" w:sz="4" w:space="0" w:color="auto"/>
            </w:tcBorders>
          </w:tcPr>
          <w:p w14:paraId="0F2A3D3B" w14:textId="77777777" w:rsidR="0034638E" w:rsidRPr="00A20E65" w:rsidRDefault="0034638E" w:rsidP="00F52FD2">
            <w:pPr>
              <w:spacing w:line="276" w:lineRule="auto"/>
              <w:rPr>
                <w:rFonts w:cs="Arial"/>
                <w:sz w:val="18"/>
                <w:szCs w:val="18"/>
              </w:rPr>
            </w:pPr>
            <w:r>
              <w:rPr>
                <w:rFonts w:cs="Arial"/>
                <w:sz w:val="18"/>
                <w:szCs w:val="18"/>
                <w:lang w:val="en-GB"/>
              </w:rPr>
              <w:t>5.3</w:t>
            </w:r>
          </w:p>
        </w:tc>
        <w:tc>
          <w:tcPr>
            <w:tcW w:w="3285" w:type="dxa"/>
            <w:tcBorders>
              <w:bottom w:val="single" w:sz="4" w:space="0" w:color="auto"/>
            </w:tcBorders>
          </w:tcPr>
          <w:p w14:paraId="627BB974" w14:textId="77777777" w:rsidR="0034638E" w:rsidRPr="00772C16" w:rsidRDefault="0034638E" w:rsidP="00F52FD2">
            <w:pPr>
              <w:spacing w:line="276" w:lineRule="auto"/>
              <w:rPr>
                <w:rFonts w:cs="Arial"/>
                <w:sz w:val="18"/>
                <w:szCs w:val="18"/>
                <w:lang w:val="en-US"/>
              </w:rPr>
            </w:pPr>
            <w:r>
              <w:rPr>
                <w:rFonts w:cs="Arial"/>
                <w:sz w:val="18"/>
                <w:szCs w:val="18"/>
                <w:lang w:val="en-GB"/>
              </w:rPr>
              <w:t>Binding (negative) recommendation on continuation of studies</w:t>
            </w:r>
          </w:p>
        </w:tc>
        <w:tc>
          <w:tcPr>
            <w:tcW w:w="3651" w:type="dxa"/>
            <w:tcBorders>
              <w:bottom w:val="single" w:sz="4" w:space="0" w:color="auto"/>
            </w:tcBorders>
          </w:tcPr>
          <w:p w14:paraId="3F8679BF" w14:textId="77777777" w:rsidR="0034638E" w:rsidRPr="001F6B1F" w:rsidRDefault="0034638E" w:rsidP="00F52FD2">
            <w:pPr>
              <w:spacing w:line="276" w:lineRule="auto"/>
              <w:rPr>
                <w:rFonts w:cs="Arial"/>
                <w:sz w:val="18"/>
                <w:szCs w:val="18"/>
              </w:rPr>
            </w:pPr>
            <w:r w:rsidRPr="00772C16">
              <w:rPr>
                <w:rFonts w:cs="Arial"/>
                <w:sz w:val="18"/>
                <w:szCs w:val="18"/>
              </w:rPr>
              <w:t xml:space="preserve">BSA kaderregeling </w:t>
            </w:r>
            <w:proofErr w:type="spellStart"/>
            <w:r w:rsidRPr="00772C16">
              <w:rPr>
                <w:rFonts w:cs="Arial"/>
                <w:sz w:val="18"/>
                <w:szCs w:val="18"/>
              </w:rPr>
              <w:t>ordinance</w:t>
            </w:r>
            <w:proofErr w:type="spellEnd"/>
            <w:r w:rsidRPr="00772C16">
              <w:rPr>
                <w:rFonts w:cs="Arial"/>
                <w:sz w:val="18"/>
                <w:szCs w:val="18"/>
              </w:rPr>
              <w:t xml:space="preserve"> CvB 18-01-2010</w:t>
            </w:r>
          </w:p>
          <w:p w14:paraId="24F96FBA" w14:textId="77777777" w:rsidR="0034638E" w:rsidRDefault="0034638E" w:rsidP="00F52FD2">
            <w:pPr>
              <w:spacing w:line="276" w:lineRule="auto"/>
              <w:rPr>
                <w:rFonts w:cs="Arial"/>
                <w:sz w:val="18"/>
                <w:szCs w:val="18"/>
              </w:rPr>
            </w:pPr>
            <w:r w:rsidRPr="00772C16">
              <w:rPr>
                <w:rFonts w:cs="Arial"/>
                <w:sz w:val="18"/>
                <w:szCs w:val="18"/>
              </w:rPr>
              <w:t xml:space="preserve">(1) BSA kaderregeling </w:t>
            </w:r>
            <w:proofErr w:type="spellStart"/>
            <w:r w:rsidRPr="00772C16">
              <w:rPr>
                <w:rFonts w:cs="Arial"/>
                <w:sz w:val="18"/>
                <w:szCs w:val="18"/>
              </w:rPr>
              <w:t>ordinance</w:t>
            </w:r>
            <w:proofErr w:type="spellEnd"/>
            <w:r w:rsidRPr="00772C16">
              <w:rPr>
                <w:rFonts w:cs="Arial"/>
                <w:sz w:val="18"/>
                <w:szCs w:val="18"/>
              </w:rPr>
              <w:t xml:space="preserve"> CvB 27-10-2015, consent USR on OER 2016-2017</w:t>
            </w:r>
          </w:p>
          <w:p w14:paraId="103FF629" w14:textId="77777777" w:rsidR="0034638E" w:rsidRPr="009A18FA" w:rsidRDefault="0034638E" w:rsidP="00F52FD2">
            <w:pPr>
              <w:spacing w:line="276" w:lineRule="auto"/>
              <w:rPr>
                <w:rFonts w:cs="Arial"/>
                <w:sz w:val="18"/>
                <w:szCs w:val="18"/>
              </w:rPr>
            </w:pPr>
            <w:r>
              <w:rPr>
                <w:rFonts w:cs="Arial"/>
                <w:sz w:val="18"/>
                <w:szCs w:val="18"/>
                <w:lang w:val="en-GB"/>
              </w:rPr>
              <w:t>(2) Framework regulation revised on 12-09-2017</w:t>
            </w:r>
          </w:p>
        </w:tc>
      </w:tr>
      <w:tr w:rsidR="0034638E" w:rsidRPr="00EF75E6" w14:paraId="0D36BB37" w14:textId="77777777" w:rsidTr="00F52FD2">
        <w:tc>
          <w:tcPr>
            <w:tcW w:w="2080" w:type="dxa"/>
            <w:tcBorders>
              <w:bottom w:val="single" w:sz="4" w:space="0" w:color="auto"/>
            </w:tcBorders>
            <w:shd w:val="clear" w:color="auto" w:fill="B8CCE4" w:themeFill="accent1" w:themeFillTint="66"/>
          </w:tcPr>
          <w:p w14:paraId="40EDF6CA" w14:textId="77777777" w:rsidR="0034638E" w:rsidRPr="00A20E65" w:rsidRDefault="0034638E" w:rsidP="00F52FD2">
            <w:pPr>
              <w:spacing w:line="276" w:lineRule="auto"/>
              <w:rPr>
                <w:rFonts w:cs="Arial"/>
                <w:sz w:val="18"/>
                <w:szCs w:val="18"/>
              </w:rPr>
            </w:pPr>
            <w:r>
              <w:rPr>
                <w:rFonts w:cs="Arial"/>
                <w:b/>
                <w:bCs/>
                <w:sz w:val="18"/>
                <w:szCs w:val="18"/>
                <w:lang w:val="en-GB"/>
              </w:rPr>
              <w:t>Section B1, article:</w:t>
            </w:r>
          </w:p>
        </w:tc>
        <w:tc>
          <w:tcPr>
            <w:tcW w:w="3285" w:type="dxa"/>
            <w:tcBorders>
              <w:bottom w:val="single" w:sz="4" w:space="0" w:color="auto"/>
            </w:tcBorders>
            <w:shd w:val="clear" w:color="auto" w:fill="B8CCE4" w:themeFill="accent1" w:themeFillTint="66"/>
          </w:tcPr>
          <w:p w14:paraId="0421756F" w14:textId="77777777" w:rsidR="0034638E" w:rsidRDefault="0034638E" w:rsidP="00F52FD2">
            <w:pPr>
              <w:spacing w:line="276" w:lineRule="auto"/>
              <w:rPr>
                <w:rFonts w:cs="Arial"/>
                <w:sz w:val="18"/>
                <w:szCs w:val="18"/>
              </w:rPr>
            </w:pPr>
            <w:r>
              <w:rPr>
                <w:rFonts w:cs="Arial"/>
                <w:b/>
                <w:bCs/>
                <w:sz w:val="18"/>
                <w:szCs w:val="18"/>
                <w:lang w:val="en-GB"/>
              </w:rPr>
              <w:t>Concerns:</w:t>
            </w:r>
          </w:p>
        </w:tc>
        <w:tc>
          <w:tcPr>
            <w:tcW w:w="3651" w:type="dxa"/>
            <w:tcBorders>
              <w:bottom w:val="single" w:sz="4" w:space="0" w:color="auto"/>
            </w:tcBorders>
            <w:shd w:val="clear" w:color="auto" w:fill="B8CCE4" w:themeFill="accent1" w:themeFillTint="66"/>
          </w:tcPr>
          <w:p w14:paraId="12A2DE4C" w14:textId="77777777" w:rsidR="0034638E" w:rsidRPr="001F6B1F" w:rsidRDefault="0034638E" w:rsidP="00F52FD2">
            <w:pPr>
              <w:spacing w:line="276" w:lineRule="auto"/>
              <w:rPr>
                <w:rFonts w:cs="Arial"/>
                <w:sz w:val="18"/>
                <w:szCs w:val="18"/>
              </w:rPr>
            </w:pPr>
            <w:proofErr w:type="spellStart"/>
            <w:r>
              <w:rPr>
                <w:rFonts w:cs="Arial"/>
                <w:b/>
                <w:bCs/>
                <w:sz w:val="18"/>
                <w:szCs w:val="18"/>
                <w:lang w:val="en-GB"/>
              </w:rPr>
              <w:t>CvB</w:t>
            </w:r>
            <w:proofErr w:type="spellEnd"/>
            <w:r>
              <w:rPr>
                <w:rFonts w:cs="Arial"/>
                <w:b/>
                <w:bCs/>
                <w:sz w:val="18"/>
                <w:szCs w:val="18"/>
                <w:lang w:val="en-GB"/>
              </w:rPr>
              <w:t xml:space="preserve"> ordinance/guideline</w:t>
            </w:r>
          </w:p>
        </w:tc>
      </w:tr>
      <w:tr w:rsidR="0034638E" w:rsidRPr="004C4CCA" w14:paraId="08237F70" w14:textId="77777777" w:rsidTr="00F52FD2">
        <w:tc>
          <w:tcPr>
            <w:tcW w:w="2080" w:type="dxa"/>
            <w:tcBorders>
              <w:bottom w:val="single" w:sz="4" w:space="0" w:color="auto"/>
            </w:tcBorders>
          </w:tcPr>
          <w:p w14:paraId="07B8E9E7" w14:textId="77777777" w:rsidR="0034638E" w:rsidRPr="00A20E65" w:rsidRDefault="0034638E" w:rsidP="00F52FD2">
            <w:pPr>
              <w:spacing w:line="276" w:lineRule="auto"/>
              <w:rPr>
                <w:rFonts w:cs="Arial"/>
                <w:sz w:val="18"/>
                <w:szCs w:val="18"/>
              </w:rPr>
            </w:pPr>
            <w:r>
              <w:rPr>
                <w:rFonts w:cs="Arial"/>
                <w:sz w:val="18"/>
                <w:szCs w:val="18"/>
                <w:lang w:val="en-GB"/>
              </w:rPr>
              <w:lastRenderedPageBreak/>
              <w:t>8.1.3</w:t>
            </w:r>
          </w:p>
        </w:tc>
        <w:tc>
          <w:tcPr>
            <w:tcW w:w="3285" w:type="dxa"/>
            <w:tcBorders>
              <w:bottom w:val="single" w:sz="4" w:space="0" w:color="auto"/>
            </w:tcBorders>
          </w:tcPr>
          <w:p w14:paraId="5BF1E9E1" w14:textId="77777777" w:rsidR="0034638E" w:rsidRDefault="0034638E" w:rsidP="00F52FD2">
            <w:pPr>
              <w:spacing w:line="276" w:lineRule="auto"/>
              <w:rPr>
                <w:rFonts w:cs="Arial"/>
                <w:sz w:val="18"/>
                <w:szCs w:val="18"/>
              </w:rPr>
            </w:pPr>
            <w:r>
              <w:rPr>
                <w:rFonts w:cs="Arial"/>
                <w:sz w:val="18"/>
                <w:szCs w:val="18"/>
                <w:lang w:val="en-GB"/>
              </w:rPr>
              <w:t>RATHO</w:t>
            </w:r>
          </w:p>
        </w:tc>
        <w:tc>
          <w:tcPr>
            <w:tcW w:w="3651" w:type="dxa"/>
            <w:tcBorders>
              <w:bottom w:val="single" w:sz="4" w:space="0" w:color="auto"/>
            </w:tcBorders>
          </w:tcPr>
          <w:p w14:paraId="6AA647F5" w14:textId="77777777" w:rsidR="0034638E" w:rsidRPr="00772C16" w:rsidRDefault="0034638E" w:rsidP="00F52FD2">
            <w:pPr>
              <w:spacing w:line="276" w:lineRule="auto"/>
              <w:rPr>
                <w:rFonts w:cs="Arial"/>
                <w:sz w:val="18"/>
                <w:szCs w:val="18"/>
                <w:lang w:val="en-US"/>
              </w:rPr>
            </w:pPr>
            <w:r>
              <w:rPr>
                <w:sz w:val="18"/>
                <w:szCs w:val="18"/>
                <w:lang w:val="en-GB"/>
              </w:rPr>
              <w:t xml:space="preserve">RATHO </w:t>
            </w:r>
            <w:r w:rsidR="00000000">
              <w:fldChar w:fldCharType="begin"/>
            </w:r>
            <w:r w:rsidR="00000000" w:rsidRPr="004C4CCA">
              <w:rPr>
                <w:lang w:val="en-US"/>
              </w:rPr>
              <w:instrText>HYPERLINK "https://wetten.overheid.nl/BWBR0035059/2022-09-01" \l "Hoofdstuk2"</w:instrText>
            </w:r>
            <w:r w:rsidR="00000000">
              <w:fldChar w:fldCharType="separate"/>
            </w:r>
            <w:r>
              <w:rPr>
                <w:rStyle w:val="Hyperlink"/>
                <w:sz w:val="18"/>
                <w:szCs w:val="18"/>
                <w:lang w:val="en-GB"/>
              </w:rPr>
              <w:t>wetten.nl - Regulation - Regulation for registration in and admission to higher education - BWBR0035059 (overheid.nl)</w:t>
            </w:r>
            <w:r w:rsidR="00000000">
              <w:rPr>
                <w:rStyle w:val="Hyperlink"/>
                <w:sz w:val="18"/>
                <w:szCs w:val="18"/>
                <w:lang w:val="en-GB"/>
              </w:rPr>
              <w:fldChar w:fldCharType="end"/>
            </w:r>
          </w:p>
        </w:tc>
      </w:tr>
      <w:tr w:rsidR="0034638E" w:rsidRPr="00EF75E6" w14:paraId="7295CE50" w14:textId="77777777" w:rsidTr="00F52FD2">
        <w:tc>
          <w:tcPr>
            <w:tcW w:w="2080" w:type="dxa"/>
            <w:tcBorders>
              <w:bottom w:val="single" w:sz="4" w:space="0" w:color="auto"/>
            </w:tcBorders>
            <w:shd w:val="clear" w:color="auto" w:fill="B8CCE4" w:themeFill="accent1" w:themeFillTint="66"/>
          </w:tcPr>
          <w:p w14:paraId="54DCA1B6" w14:textId="77777777" w:rsidR="0034638E" w:rsidRPr="00A20E65" w:rsidRDefault="0034638E" w:rsidP="00F52FD2">
            <w:pPr>
              <w:spacing w:line="276" w:lineRule="auto"/>
              <w:rPr>
                <w:rFonts w:cs="Arial"/>
                <w:sz w:val="18"/>
                <w:szCs w:val="18"/>
              </w:rPr>
            </w:pPr>
            <w:r>
              <w:rPr>
                <w:rFonts w:cs="Arial"/>
                <w:b/>
                <w:bCs/>
                <w:sz w:val="18"/>
                <w:szCs w:val="18"/>
                <w:lang w:val="en-GB"/>
              </w:rPr>
              <w:t>Section B2, article</w:t>
            </w:r>
          </w:p>
        </w:tc>
        <w:tc>
          <w:tcPr>
            <w:tcW w:w="3285" w:type="dxa"/>
            <w:tcBorders>
              <w:bottom w:val="single" w:sz="4" w:space="0" w:color="auto"/>
            </w:tcBorders>
            <w:shd w:val="clear" w:color="auto" w:fill="B8CCE4" w:themeFill="accent1" w:themeFillTint="66"/>
          </w:tcPr>
          <w:p w14:paraId="2F349B89" w14:textId="77777777" w:rsidR="0034638E" w:rsidRDefault="0034638E" w:rsidP="00F52FD2">
            <w:pPr>
              <w:spacing w:line="276" w:lineRule="auto"/>
              <w:rPr>
                <w:rFonts w:cs="Arial"/>
                <w:sz w:val="18"/>
                <w:szCs w:val="18"/>
              </w:rPr>
            </w:pPr>
            <w:r>
              <w:rPr>
                <w:rFonts w:cs="Arial"/>
                <w:b/>
                <w:bCs/>
                <w:sz w:val="18"/>
                <w:szCs w:val="18"/>
                <w:lang w:val="en-GB"/>
              </w:rPr>
              <w:t>Concerns:</w:t>
            </w:r>
          </w:p>
        </w:tc>
        <w:tc>
          <w:tcPr>
            <w:tcW w:w="3651" w:type="dxa"/>
            <w:tcBorders>
              <w:bottom w:val="single" w:sz="4" w:space="0" w:color="auto"/>
            </w:tcBorders>
            <w:shd w:val="clear" w:color="auto" w:fill="B8CCE4" w:themeFill="accent1" w:themeFillTint="66"/>
          </w:tcPr>
          <w:p w14:paraId="103F9723" w14:textId="77777777" w:rsidR="0034638E" w:rsidRDefault="0034638E" w:rsidP="00F52FD2">
            <w:pPr>
              <w:spacing w:line="276" w:lineRule="auto"/>
            </w:pPr>
            <w:proofErr w:type="spellStart"/>
            <w:r>
              <w:rPr>
                <w:rFonts w:cs="Arial"/>
                <w:b/>
                <w:bCs/>
                <w:sz w:val="18"/>
                <w:szCs w:val="18"/>
                <w:lang w:val="en-GB"/>
              </w:rPr>
              <w:t>CvB</w:t>
            </w:r>
            <w:proofErr w:type="spellEnd"/>
            <w:r>
              <w:rPr>
                <w:rFonts w:cs="Arial"/>
                <w:b/>
                <w:bCs/>
                <w:sz w:val="18"/>
                <w:szCs w:val="18"/>
                <w:lang w:val="en-GB"/>
              </w:rPr>
              <w:t xml:space="preserve"> ordinance/guideline</w:t>
            </w:r>
          </w:p>
        </w:tc>
      </w:tr>
      <w:tr w:rsidR="0034638E" w:rsidRPr="00EF75E6" w14:paraId="1A857300" w14:textId="77777777" w:rsidTr="00F52FD2">
        <w:tc>
          <w:tcPr>
            <w:tcW w:w="2080" w:type="dxa"/>
            <w:tcBorders>
              <w:bottom w:val="single" w:sz="4" w:space="0" w:color="auto"/>
            </w:tcBorders>
          </w:tcPr>
          <w:p w14:paraId="7818C088" w14:textId="77777777" w:rsidR="0034638E" w:rsidRPr="00A20E65" w:rsidRDefault="0034638E" w:rsidP="00F52FD2">
            <w:pPr>
              <w:spacing w:line="276" w:lineRule="auto"/>
              <w:rPr>
                <w:rFonts w:cs="Arial"/>
                <w:sz w:val="18"/>
                <w:szCs w:val="18"/>
              </w:rPr>
            </w:pPr>
            <w:r>
              <w:rPr>
                <w:rFonts w:cs="Arial"/>
                <w:sz w:val="18"/>
                <w:szCs w:val="18"/>
                <w:lang w:val="en-GB"/>
              </w:rPr>
              <w:t>10.4.2</w:t>
            </w:r>
          </w:p>
        </w:tc>
        <w:tc>
          <w:tcPr>
            <w:tcW w:w="3285" w:type="dxa"/>
            <w:tcBorders>
              <w:bottom w:val="single" w:sz="4" w:space="0" w:color="auto"/>
            </w:tcBorders>
          </w:tcPr>
          <w:p w14:paraId="689F09C7" w14:textId="77777777" w:rsidR="0034638E" w:rsidRPr="00772C16" w:rsidRDefault="0034638E" w:rsidP="00F52FD2">
            <w:pPr>
              <w:spacing w:line="276" w:lineRule="auto"/>
              <w:rPr>
                <w:rFonts w:cs="Arial"/>
                <w:sz w:val="18"/>
                <w:szCs w:val="18"/>
                <w:lang w:val="en-US"/>
              </w:rPr>
            </w:pPr>
            <w:r>
              <w:rPr>
                <w:rFonts w:cs="Arial"/>
                <w:sz w:val="18"/>
                <w:szCs w:val="18"/>
                <w:lang w:val="en-GB"/>
              </w:rPr>
              <w:t>‘</w:t>
            </w:r>
            <w:proofErr w:type="spellStart"/>
            <w:r>
              <w:rPr>
                <w:rFonts w:cs="Arial"/>
                <w:sz w:val="18"/>
                <w:szCs w:val="18"/>
                <w:lang w:val="en-GB"/>
              </w:rPr>
              <w:t>Gedragscode</w:t>
            </w:r>
            <w:proofErr w:type="spellEnd"/>
            <w:r>
              <w:rPr>
                <w:rFonts w:cs="Arial"/>
                <w:sz w:val="18"/>
                <w:szCs w:val="18"/>
                <w:lang w:val="en-GB"/>
              </w:rPr>
              <w:t xml:space="preserve"> </w:t>
            </w:r>
            <w:proofErr w:type="spellStart"/>
            <w:r>
              <w:rPr>
                <w:rFonts w:cs="Arial"/>
                <w:sz w:val="18"/>
                <w:szCs w:val="18"/>
                <w:lang w:val="en-GB"/>
              </w:rPr>
              <w:t>vreemde</w:t>
            </w:r>
            <w:proofErr w:type="spellEnd"/>
            <w:r>
              <w:rPr>
                <w:rFonts w:cs="Arial"/>
                <w:sz w:val="18"/>
                <w:szCs w:val="18"/>
                <w:lang w:val="en-GB"/>
              </w:rPr>
              <w:t xml:space="preserve"> taal’ (Code of conduct for foreign languages)</w:t>
            </w:r>
          </w:p>
        </w:tc>
        <w:tc>
          <w:tcPr>
            <w:tcW w:w="3651" w:type="dxa"/>
            <w:tcBorders>
              <w:bottom w:val="single" w:sz="4" w:space="0" w:color="auto"/>
            </w:tcBorders>
          </w:tcPr>
          <w:p w14:paraId="3847188C" w14:textId="77777777" w:rsidR="0034638E" w:rsidRDefault="0034638E" w:rsidP="00F52FD2">
            <w:pPr>
              <w:spacing w:line="276" w:lineRule="auto"/>
              <w:rPr>
                <w:rFonts w:cs="Arial"/>
                <w:sz w:val="18"/>
                <w:szCs w:val="18"/>
              </w:rPr>
            </w:pPr>
            <w:proofErr w:type="spellStart"/>
            <w:r>
              <w:rPr>
                <w:rFonts w:cs="Arial"/>
                <w:sz w:val="18"/>
                <w:szCs w:val="18"/>
                <w:lang w:val="en-GB"/>
              </w:rPr>
              <w:t>CvB</w:t>
            </w:r>
            <w:proofErr w:type="spellEnd"/>
            <w:r>
              <w:rPr>
                <w:rFonts w:cs="Arial"/>
                <w:sz w:val="18"/>
                <w:szCs w:val="18"/>
                <w:lang w:val="en-GB"/>
              </w:rPr>
              <w:t xml:space="preserve"> ordinance 20-07-2009</w:t>
            </w:r>
          </w:p>
        </w:tc>
      </w:tr>
      <w:tr w:rsidR="0034638E" w:rsidRPr="00EF75E6" w14:paraId="11FBE5AF" w14:textId="77777777" w:rsidTr="00F52FD2">
        <w:tc>
          <w:tcPr>
            <w:tcW w:w="2080" w:type="dxa"/>
            <w:tcBorders>
              <w:bottom w:val="single" w:sz="4" w:space="0" w:color="auto"/>
            </w:tcBorders>
          </w:tcPr>
          <w:p w14:paraId="0C998D10" w14:textId="77777777" w:rsidR="0034638E" w:rsidRPr="00A20E65" w:rsidRDefault="0034638E" w:rsidP="00F52FD2">
            <w:pPr>
              <w:spacing w:line="276" w:lineRule="auto"/>
              <w:rPr>
                <w:rFonts w:cs="Arial"/>
                <w:sz w:val="18"/>
                <w:szCs w:val="18"/>
              </w:rPr>
            </w:pPr>
            <w:r>
              <w:rPr>
                <w:rFonts w:cs="Arial"/>
                <w:sz w:val="18"/>
                <w:szCs w:val="18"/>
                <w:lang w:val="en-GB"/>
              </w:rPr>
              <w:t>11.1.1</w:t>
            </w:r>
          </w:p>
        </w:tc>
        <w:tc>
          <w:tcPr>
            <w:tcW w:w="3285" w:type="dxa"/>
            <w:tcBorders>
              <w:bottom w:val="single" w:sz="4" w:space="0" w:color="auto"/>
            </w:tcBorders>
          </w:tcPr>
          <w:p w14:paraId="79C54BEB" w14:textId="77777777" w:rsidR="0034638E" w:rsidRPr="009A18FA" w:rsidRDefault="0034638E" w:rsidP="00F52FD2">
            <w:pPr>
              <w:spacing w:line="276" w:lineRule="auto"/>
              <w:rPr>
                <w:rFonts w:cs="Arial"/>
                <w:sz w:val="18"/>
                <w:szCs w:val="18"/>
              </w:rPr>
            </w:pPr>
            <w:r>
              <w:rPr>
                <w:rFonts w:cs="Arial"/>
                <w:sz w:val="18"/>
                <w:szCs w:val="18"/>
                <w:lang w:val="en-GB"/>
              </w:rPr>
              <w:t>Academic core</w:t>
            </w:r>
          </w:p>
        </w:tc>
        <w:tc>
          <w:tcPr>
            <w:tcW w:w="3651" w:type="dxa"/>
            <w:tcBorders>
              <w:bottom w:val="single" w:sz="4" w:space="0" w:color="auto"/>
            </w:tcBorders>
          </w:tcPr>
          <w:p w14:paraId="20FE5D8D" w14:textId="77777777" w:rsidR="0034638E" w:rsidRPr="00772C16" w:rsidRDefault="0034638E" w:rsidP="00F52FD2">
            <w:pPr>
              <w:spacing w:line="276" w:lineRule="auto"/>
              <w:rPr>
                <w:rFonts w:cs="Arial"/>
                <w:sz w:val="18"/>
                <w:szCs w:val="18"/>
                <w:lang w:val="en-US"/>
              </w:rPr>
            </w:pPr>
            <w:r>
              <w:rPr>
                <w:rFonts w:cs="Arial"/>
                <w:sz w:val="18"/>
                <w:szCs w:val="18"/>
                <w:lang w:val="en-GB"/>
              </w:rPr>
              <w:t>Bachelor’s guideline, included in the model TER, revised on 2 July 2019. 6 June 2017</w:t>
            </w:r>
          </w:p>
          <w:p w14:paraId="5957A258" w14:textId="77777777" w:rsidR="0034638E" w:rsidRPr="009A18FA" w:rsidRDefault="0034638E" w:rsidP="00F52FD2">
            <w:pPr>
              <w:spacing w:line="276" w:lineRule="auto"/>
              <w:rPr>
                <w:rFonts w:cs="Arial"/>
                <w:sz w:val="18"/>
                <w:szCs w:val="18"/>
              </w:rPr>
            </w:pPr>
            <w:r>
              <w:rPr>
                <w:rFonts w:cs="Arial"/>
                <w:sz w:val="18"/>
                <w:szCs w:val="18"/>
                <w:lang w:val="en-GB"/>
              </w:rPr>
              <w:t xml:space="preserve">(Possibly ‘development’ instead of ‘core’ due to harmonisation with </w:t>
            </w:r>
            <w:proofErr w:type="spellStart"/>
            <w:r>
              <w:rPr>
                <w:rFonts w:cs="Arial"/>
                <w:sz w:val="18"/>
                <w:szCs w:val="18"/>
                <w:lang w:val="en-GB"/>
              </w:rPr>
              <w:t>UvA</w:t>
            </w:r>
            <w:proofErr w:type="spellEnd"/>
            <w:r>
              <w:rPr>
                <w:rFonts w:cs="Arial"/>
                <w:sz w:val="18"/>
                <w:szCs w:val="18"/>
                <w:lang w:val="en-GB"/>
              </w:rPr>
              <w:t xml:space="preserve">. </w:t>
            </w:r>
            <w:proofErr w:type="spellStart"/>
            <w:r>
              <w:rPr>
                <w:rFonts w:cs="Arial"/>
                <w:sz w:val="18"/>
                <w:szCs w:val="18"/>
                <w:lang w:val="en-GB"/>
              </w:rPr>
              <w:t>CvB</w:t>
            </w:r>
            <w:proofErr w:type="spellEnd"/>
            <w:r>
              <w:rPr>
                <w:rFonts w:cs="Arial"/>
                <w:sz w:val="18"/>
                <w:szCs w:val="18"/>
                <w:lang w:val="en-GB"/>
              </w:rPr>
              <w:t xml:space="preserve"> ordinance 24-02-2014.</w:t>
            </w:r>
          </w:p>
        </w:tc>
      </w:tr>
      <w:tr w:rsidR="0034638E" w:rsidRPr="004C4CCA" w14:paraId="16B69BEC" w14:textId="77777777" w:rsidTr="00F52FD2">
        <w:tc>
          <w:tcPr>
            <w:tcW w:w="2080" w:type="dxa"/>
            <w:tcBorders>
              <w:bottom w:val="single" w:sz="4" w:space="0" w:color="auto"/>
            </w:tcBorders>
          </w:tcPr>
          <w:p w14:paraId="07A72AA4" w14:textId="77777777" w:rsidR="0034638E" w:rsidRPr="00A20E65" w:rsidRDefault="0034638E" w:rsidP="00F52FD2">
            <w:pPr>
              <w:spacing w:line="276" w:lineRule="auto"/>
              <w:rPr>
                <w:rFonts w:cs="Arial"/>
                <w:sz w:val="18"/>
                <w:szCs w:val="18"/>
              </w:rPr>
            </w:pPr>
            <w:r>
              <w:rPr>
                <w:rFonts w:cs="Arial"/>
                <w:sz w:val="18"/>
                <w:szCs w:val="18"/>
                <w:lang w:val="en-GB"/>
              </w:rPr>
              <w:t>11.2</w:t>
            </w:r>
          </w:p>
        </w:tc>
        <w:tc>
          <w:tcPr>
            <w:tcW w:w="3285" w:type="dxa"/>
            <w:tcBorders>
              <w:bottom w:val="single" w:sz="4" w:space="0" w:color="auto"/>
            </w:tcBorders>
          </w:tcPr>
          <w:p w14:paraId="331B94AB" w14:textId="77777777" w:rsidR="0034638E" w:rsidRPr="009A18FA" w:rsidRDefault="0034638E" w:rsidP="00F52FD2">
            <w:pPr>
              <w:spacing w:line="276" w:lineRule="auto"/>
              <w:rPr>
                <w:rFonts w:cs="Arial"/>
                <w:sz w:val="18"/>
                <w:szCs w:val="18"/>
              </w:rPr>
            </w:pPr>
            <w:r>
              <w:rPr>
                <w:rFonts w:cs="Arial"/>
                <w:sz w:val="18"/>
                <w:szCs w:val="18"/>
                <w:lang w:val="en-GB"/>
              </w:rPr>
              <w:t>Major</w:t>
            </w:r>
          </w:p>
        </w:tc>
        <w:tc>
          <w:tcPr>
            <w:tcW w:w="3651" w:type="dxa"/>
            <w:tcBorders>
              <w:bottom w:val="single" w:sz="4" w:space="0" w:color="auto"/>
            </w:tcBorders>
          </w:tcPr>
          <w:p w14:paraId="44233BB6" w14:textId="77777777" w:rsidR="0034638E" w:rsidRPr="00772C16" w:rsidRDefault="0034638E" w:rsidP="00F52FD2">
            <w:pPr>
              <w:spacing w:line="276" w:lineRule="auto"/>
              <w:rPr>
                <w:rFonts w:cs="Arial"/>
                <w:sz w:val="18"/>
                <w:szCs w:val="18"/>
                <w:lang w:val="en-US"/>
              </w:rPr>
            </w:pPr>
            <w:r>
              <w:rPr>
                <w:rFonts w:cs="Arial"/>
                <w:sz w:val="18"/>
                <w:szCs w:val="18"/>
                <w:lang w:val="en-GB"/>
              </w:rPr>
              <w:t>Bachelor’s guideline, included in the model TER, revised on 2 July 2019</w:t>
            </w:r>
          </w:p>
        </w:tc>
      </w:tr>
      <w:tr w:rsidR="0034638E" w:rsidRPr="004C4CCA" w14:paraId="1E884492" w14:textId="77777777" w:rsidTr="00F52FD2">
        <w:tc>
          <w:tcPr>
            <w:tcW w:w="2080" w:type="dxa"/>
          </w:tcPr>
          <w:p w14:paraId="7688684D" w14:textId="77777777" w:rsidR="0034638E" w:rsidRPr="00A20E65" w:rsidRDefault="0034638E" w:rsidP="00F52FD2">
            <w:pPr>
              <w:spacing w:line="276" w:lineRule="auto"/>
              <w:rPr>
                <w:rFonts w:cs="Arial"/>
                <w:sz w:val="18"/>
                <w:szCs w:val="18"/>
              </w:rPr>
            </w:pPr>
            <w:r>
              <w:rPr>
                <w:rFonts w:cs="Arial"/>
                <w:sz w:val="18"/>
                <w:szCs w:val="18"/>
                <w:lang w:val="en-GB"/>
              </w:rPr>
              <w:t>12.1</w:t>
            </w:r>
          </w:p>
        </w:tc>
        <w:tc>
          <w:tcPr>
            <w:tcW w:w="3285" w:type="dxa"/>
          </w:tcPr>
          <w:p w14:paraId="6A163B52" w14:textId="77777777" w:rsidR="0034638E" w:rsidRPr="00772C16" w:rsidRDefault="0034638E" w:rsidP="00F52FD2">
            <w:pPr>
              <w:spacing w:line="276" w:lineRule="auto"/>
              <w:rPr>
                <w:rFonts w:cs="Arial"/>
                <w:sz w:val="18"/>
                <w:szCs w:val="18"/>
                <w:lang w:val="en-US"/>
              </w:rPr>
            </w:pPr>
            <w:r>
              <w:rPr>
                <w:rFonts w:cs="Arial"/>
                <w:sz w:val="18"/>
                <w:szCs w:val="18"/>
                <w:lang w:val="en-GB"/>
              </w:rPr>
              <w:t>Elective period (first semester, third year)</w:t>
            </w:r>
          </w:p>
        </w:tc>
        <w:tc>
          <w:tcPr>
            <w:tcW w:w="3651" w:type="dxa"/>
          </w:tcPr>
          <w:p w14:paraId="71EEA19C" w14:textId="77777777" w:rsidR="0034638E" w:rsidRPr="00772C16" w:rsidRDefault="0034638E" w:rsidP="00F52FD2">
            <w:pPr>
              <w:spacing w:line="276" w:lineRule="auto"/>
              <w:rPr>
                <w:rFonts w:cs="Arial"/>
                <w:color w:val="000000"/>
                <w:sz w:val="18"/>
                <w:szCs w:val="18"/>
                <w:lang w:val="en-US"/>
              </w:rPr>
            </w:pPr>
            <w:r>
              <w:rPr>
                <w:rFonts w:cs="Arial"/>
                <w:sz w:val="18"/>
                <w:szCs w:val="18"/>
                <w:lang w:val="en-GB"/>
              </w:rPr>
              <w:t>Bachelor’s guideline, included in the model TER, revised on 2 July 2019</w:t>
            </w:r>
            <w:r>
              <w:rPr>
                <w:rFonts w:cs="Arial"/>
                <w:color w:val="000000"/>
                <w:sz w:val="18"/>
                <w:szCs w:val="18"/>
                <w:lang w:val="en-GB"/>
              </w:rPr>
              <w:t xml:space="preserve"> </w:t>
            </w:r>
          </w:p>
          <w:p w14:paraId="6ABAE24B" w14:textId="77777777" w:rsidR="0034638E" w:rsidRPr="00772C16" w:rsidRDefault="0034638E" w:rsidP="00F52FD2">
            <w:pPr>
              <w:spacing w:line="276" w:lineRule="auto"/>
              <w:rPr>
                <w:rFonts w:cs="Arial"/>
                <w:sz w:val="18"/>
                <w:szCs w:val="18"/>
                <w:lang w:val="en-US"/>
              </w:rPr>
            </w:pPr>
          </w:p>
        </w:tc>
      </w:tr>
      <w:tr w:rsidR="0034638E" w:rsidRPr="00EF75E6" w14:paraId="5261D778" w14:textId="77777777" w:rsidTr="00F52FD2">
        <w:tc>
          <w:tcPr>
            <w:tcW w:w="2080" w:type="dxa"/>
            <w:tcBorders>
              <w:bottom w:val="single" w:sz="4" w:space="0" w:color="auto"/>
            </w:tcBorders>
          </w:tcPr>
          <w:p w14:paraId="6CBB4909" w14:textId="77777777" w:rsidR="0034638E" w:rsidRPr="00A20E65" w:rsidRDefault="0034638E" w:rsidP="00F52FD2">
            <w:pPr>
              <w:spacing w:line="276" w:lineRule="auto"/>
              <w:rPr>
                <w:rFonts w:cs="Arial"/>
                <w:sz w:val="18"/>
                <w:szCs w:val="18"/>
              </w:rPr>
            </w:pPr>
            <w:r>
              <w:rPr>
                <w:rFonts w:cs="Arial"/>
                <w:sz w:val="18"/>
                <w:szCs w:val="18"/>
                <w:lang w:val="en-GB"/>
              </w:rPr>
              <w:t>12.2</w:t>
            </w:r>
          </w:p>
        </w:tc>
        <w:tc>
          <w:tcPr>
            <w:tcW w:w="3285" w:type="dxa"/>
            <w:tcBorders>
              <w:bottom w:val="single" w:sz="4" w:space="0" w:color="auto"/>
            </w:tcBorders>
          </w:tcPr>
          <w:p w14:paraId="67EDE0B8" w14:textId="77777777" w:rsidR="0034638E" w:rsidRPr="009A18FA" w:rsidRDefault="0034638E" w:rsidP="00F52FD2">
            <w:pPr>
              <w:spacing w:line="276" w:lineRule="auto"/>
              <w:rPr>
                <w:rFonts w:cs="Arial"/>
                <w:sz w:val="18"/>
                <w:szCs w:val="18"/>
              </w:rPr>
            </w:pPr>
            <w:r>
              <w:rPr>
                <w:rFonts w:cs="Arial"/>
                <w:sz w:val="18"/>
                <w:szCs w:val="18"/>
                <w:lang w:val="en-GB"/>
              </w:rPr>
              <w:t>Participation in university minor</w:t>
            </w:r>
          </w:p>
        </w:tc>
        <w:tc>
          <w:tcPr>
            <w:tcW w:w="3651" w:type="dxa"/>
            <w:tcBorders>
              <w:bottom w:val="single" w:sz="4" w:space="0" w:color="auto"/>
            </w:tcBorders>
          </w:tcPr>
          <w:p w14:paraId="2BD2D5D3" w14:textId="77777777" w:rsidR="0034638E" w:rsidRPr="009A18FA" w:rsidRDefault="0034638E" w:rsidP="00F52FD2">
            <w:pPr>
              <w:spacing w:line="276" w:lineRule="auto"/>
              <w:rPr>
                <w:rFonts w:cs="Arial"/>
                <w:sz w:val="18"/>
                <w:szCs w:val="18"/>
              </w:rPr>
            </w:pPr>
            <w:proofErr w:type="spellStart"/>
            <w:r>
              <w:rPr>
                <w:rFonts w:cs="Arial"/>
                <w:color w:val="000000"/>
                <w:sz w:val="18"/>
                <w:szCs w:val="18"/>
                <w:lang w:val="en-GB"/>
              </w:rPr>
              <w:t>CvB</w:t>
            </w:r>
            <w:proofErr w:type="spellEnd"/>
            <w:r>
              <w:rPr>
                <w:rFonts w:cs="Arial"/>
                <w:color w:val="000000"/>
                <w:sz w:val="18"/>
                <w:szCs w:val="18"/>
                <w:lang w:val="en-GB"/>
              </w:rPr>
              <w:t xml:space="preserve"> ordinance </w:t>
            </w:r>
            <w:proofErr w:type="spellStart"/>
            <w:r>
              <w:rPr>
                <w:rFonts w:cs="Arial"/>
                <w:color w:val="000000"/>
                <w:sz w:val="18"/>
                <w:szCs w:val="18"/>
                <w:lang w:val="en-GB"/>
              </w:rPr>
              <w:t>Profileringsruimte</w:t>
            </w:r>
            <w:proofErr w:type="spellEnd"/>
            <w:r>
              <w:rPr>
                <w:rFonts w:cs="Arial"/>
                <w:color w:val="000000"/>
                <w:sz w:val="18"/>
                <w:szCs w:val="18"/>
                <w:lang w:val="en-GB"/>
              </w:rPr>
              <w:t xml:space="preserve"> 22-11-2010</w:t>
            </w:r>
          </w:p>
        </w:tc>
      </w:tr>
    </w:tbl>
    <w:p w14:paraId="2226E64E" w14:textId="77777777" w:rsidR="00BE31C9" w:rsidRDefault="00BE31C9" w:rsidP="002F2E3E">
      <w:pPr>
        <w:spacing w:line="276" w:lineRule="auto"/>
        <w:rPr>
          <w:rFonts w:cs="Arial"/>
          <w:b/>
          <w:sz w:val="20"/>
          <w:szCs w:val="20"/>
        </w:rPr>
      </w:pPr>
    </w:p>
    <w:p w14:paraId="495E0CB6" w14:textId="77777777" w:rsidR="00BE31C9" w:rsidRDefault="00BE31C9">
      <w:pPr>
        <w:rPr>
          <w:rFonts w:cs="Arial"/>
          <w:b/>
          <w:sz w:val="20"/>
          <w:szCs w:val="20"/>
        </w:rPr>
      </w:pPr>
      <w:r>
        <w:rPr>
          <w:rFonts w:cs="Arial"/>
          <w:b/>
          <w:bCs/>
          <w:sz w:val="20"/>
          <w:szCs w:val="20"/>
          <w:lang w:val="en-GB"/>
        </w:rPr>
        <w:br w:type="page"/>
      </w:r>
    </w:p>
    <w:p w14:paraId="381A7BCF" w14:textId="77777777" w:rsidR="00BE31C9" w:rsidRPr="00CB50A9" w:rsidRDefault="00BE31C9" w:rsidP="00CB50A9">
      <w:pPr>
        <w:pStyle w:val="Kop1"/>
        <w:spacing w:before="0" w:line="276" w:lineRule="auto"/>
        <w:rPr>
          <w:rFonts w:asciiTheme="minorHAnsi" w:hAnsiTheme="minorHAnsi" w:cs="Arial"/>
          <w:color w:val="1F497D"/>
          <w:sz w:val="20"/>
          <w:szCs w:val="20"/>
        </w:rPr>
      </w:pPr>
      <w:bookmarkStart w:id="219" w:name="_Toc19628680"/>
      <w:bookmarkStart w:id="220" w:name="_Toc520714913"/>
      <w:bookmarkStart w:id="221" w:name="_Toc139971014"/>
      <w:r>
        <w:rPr>
          <w:rFonts w:asciiTheme="minorHAnsi" w:hAnsiTheme="minorHAnsi" w:cs="Arial"/>
          <w:b w:val="0"/>
          <w:bCs w:val="0"/>
          <w:color w:val="1F497D"/>
          <w:sz w:val="20"/>
          <w:szCs w:val="20"/>
          <w:u w:val="single"/>
          <w:lang w:val="en-GB"/>
        </w:rPr>
        <w:lastRenderedPageBreak/>
        <w:t>Appendix IV</w:t>
      </w:r>
      <w:bookmarkEnd w:id="219"/>
      <w:bookmarkEnd w:id="220"/>
      <w:bookmarkEnd w:id="221"/>
    </w:p>
    <w:p w14:paraId="6B0C77EF" w14:textId="521D72F7" w:rsidR="00BE31C9" w:rsidRPr="00772C16" w:rsidRDefault="004048B4" w:rsidP="00CB50A9">
      <w:pPr>
        <w:pStyle w:val="Kop1"/>
        <w:spacing w:before="0" w:line="276" w:lineRule="auto"/>
        <w:rPr>
          <w:rFonts w:asciiTheme="minorHAnsi" w:hAnsiTheme="minorHAnsi" w:cs="Arial"/>
          <w:b w:val="0"/>
          <w:color w:val="1F497D"/>
          <w:sz w:val="20"/>
          <w:szCs w:val="20"/>
          <w:lang w:val="en-US"/>
        </w:rPr>
      </w:pPr>
      <w:bookmarkStart w:id="222" w:name="_Toc139971015"/>
      <w:r>
        <w:rPr>
          <w:rFonts w:asciiTheme="minorHAnsi" w:hAnsiTheme="minorHAnsi" w:cs="Arial"/>
          <w:color w:val="1F497D"/>
          <w:sz w:val="20"/>
          <w:szCs w:val="20"/>
          <w:lang w:val="en-GB"/>
        </w:rPr>
        <w:t>Article 2.1 of the Higher Education and Research (Implementation) Act</w:t>
      </w:r>
      <w:bookmarkEnd w:id="222"/>
      <w:r>
        <w:rPr>
          <w:rFonts w:asciiTheme="minorHAnsi" w:hAnsiTheme="minorHAnsi" w:cs="Arial"/>
          <w:b w:val="0"/>
          <w:bCs w:val="0"/>
          <w:color w:val="1F497D"/>
          <w:sz w:val="20"/>
          <w:szCs w:val="20"/>
          <w:lang w:val="en-GB"/>
        </w:rPr>
        <w:t xml:space="preserve"> </w:t>
      </w:r>
    </w:p>
    <w:p w14:paraId="5861ED74" w14:textId="77777777" w:rsidR="0087387D" w:rsidRPr="00772C16" w:rsidRDefault="0087387D" w:rsidP="0087387D">
      <w:pPr>
        <w:rPr>
          <w:lang w:val="en-US"/>
        </w:rPr>
      </w:pPr>
    </w:p>
    <w:p w14:paraId="3FDF6F0E" w14:textId="77777777" w:rsidR="00CB50A9" w:rsidRPr="00772C16" w:rsidRDefault="00CB50A9" w:rsidP="0087387D">
      <w:pPr>
        <w:rPr>
          <w:lang w:val="en-US"/>
        </w:rPr>
      </w:pPr>
    </w:p>
    <w:p w14:paraId="79B445D9" w14:textId="0D16BFE8" w:rsidR="00BE31C9" w:rsidRPr="00772C16" w:rsidRDefault="00BE31C9" w:rsidP="00BE31C9">
      <w:pPr>
        <w:spacing w:line="276" w:lineRule="auto"/>
        <w:rPr>
          <w:sz w:val="20"/>
          <w:szCs w:val="20"/>
          <w:lang w:val="en-US"/>
        </w:rPr>
      </w:pPr>
      <w:r>
        <w:rPr>
          <w:sz w:val="20"/>
          <w:szCs w:val="20"/>
          <w:lang w:val="en-GB"/>
        </w:rPr>
        <w:t>1.The extenuating personal circumstances referred to in Article 7.8b, paragraph 3 and 7.9, paragraph 3 of the Act (WHW) are limited to:</w:t>
      </w:r>
    </w:p>
    <w:p w14:paraId="13E886E7" w14:textId="77777777" w:rsidR="00B73B6D" w:rsidRPr="00772C16" w:rsidRDefault="00B73B6D" w:rsidP="00BE31C9">
      <w:pPr>
        <w:spacing w:line="276" w:lineRule="auto"/>
        <w:rPr>
          <w:sz w:val="20"/>
          <w:szCs w:val="20"/>
          <w:lang w:val="en-US"/>
        </w:rPr>
      </w:pPr>
    </w:p>
    <w:p w14:paraId="5A8C0324" w14:textId="77777777" w:rsidR="00BE31C9" w:rsidRPr="00772C16" w:rsidRDefault="00BE31C9" w:rsidP="00BE31C9">
      <w:pPr>
        <w:spacing w:line="276" w:lineRule="auto"/>
        <w:rPr>
          <w:sz w:val="20"/>
          <w:szCs w:val="20"/>
          <w:lang w:val="en-US"/>
        </w:rPr>
      </w:pPr>
      <w:r>
        <w:rPr>
          <w:sz w:val="20"/>
          <w:szCs w:val="20"/>
          <w:lang w:val="en-GB"/>
        </w:rPr>
        <w:t xml:space="preserve">a. illness of the person concerned, </w:t>
      </w:r>
    </w:p>
    <w:p w14:paraId="486150E6" w14:textId="77777777" w:rsidR="00BE31C9" w:rsidRPr="00772C16" w:rsidRDefault="00BE31C9" w:rsidP="00BE31C9">
      <w:pPr>
        <w:spacing w:line="276" w:lineRule="auto"/>
        <w:rPr>
          <w:sz w:val="20"/>
          <w:szCs w:val="20"/>
          <w:lang w:val="en-US"/>
        </w:rPr>
      </w:pPr>
      <w:r>
        <w:rPr>
          <w:sz w:val="20"/>
          <w:szCs w:val="20"/>
          <w:lang w:val="en-GB"/>
        </w:rPr>
        <w:t xml:space="preserve">b. physical, sensory or other impairment of the person concerned, </w:t>
      </w:r>
    </w:p>
    <w:p w14:paraId="586952B5" w14:textId="77777777" w:rsidR="00BE31C9" w:rsidRPr="00772C16" w:rsidRDefault="00BE31C9" w:rsidP="00BE31C9">
      <w:pPr>
        <w:spacing w:line="276" w:lineRule="auto"/>
        <w:rPr>
          <w:sz w:val="20"/>
          <w:szCs w:val="20"/>
          <w:lang w:val="en-US"/>
        </w:rPr>
      </w:pPr>
      <w:r>
        <w:rPr>
          <w:sz w:val="20"/>
          <w:szCs w:val="20"/>
          <w:lang w:val="en-GB"/>
        </w:rPr>
        <w:t xml:space="preserve">c. pregnancy of the person concerned, </w:t>
      </w:r>
    </w:p>
    <w:p w14:paraId="5B96CAB6" w14:textId="77777777" w:rsidR="00BE31C9" w:rsidRPr="00772C16" w:rsidRDefault="00BE31C9" w:rsidP="00BE31C9">
      <w:pPr>
        <w:spacing w:line="276" w:lineRule="auto"/>
        <w:rPr>
          <w:sz w:val="20"/>
          <w:szCs w:val="20"/>
          <w:lang w:val="en-US"/>
        </w:rPr>
      </w:pPr>
      <w:r>
        <w:rPr>
          <w:sz w:val="20"/>
          <w:szCs w:val="20"/>
          <w:lang w:val="en-GB"/>
        </w:rPr>
        <w:t xml:space="preserve">d. extenuating family circumstances, </w:t>
      </w:r>
    </w:p>
    <w:p w14:paraId="42EB839B" w14:textId="77777777" w:rsidR="00BE31C9" w:rsidRPr="00772C16" w:rsidRDefault="00BE31C9" w:rsidP="00BE31C9">
      <w:pPr>
        <w:spacing w:line="276" w:lineRule="auto"/>
        <w:rPr>
          <w:sz w:val="20"/>
          <w:szCs w:val="20"/>
          <w:lang w:val="en-US"/>
        </w:rPr>
      </w:pPr>
      <w:r>
        <w:rPr>
          <w:sz w:val="20"/>
          <w:szCs w:val="20"/>
          <w:lang w:val="en-GB"/>
        </w:rPr>
        <w:t xml:space="preserve">e. membership, including the chairmanship of: </w:t>
      </w:r>
    </w:p>
    <w:p w14:paraId="6024A2D4" w14:textId="1288A9D3" w:rsidR="00BE31C9" w:rsidRPr="00772C16" w:rsidRDefault="00C767FA" w:rsidP="00C767FA">
      <w:pPr>
        <w:spacing w:line="276" w:lineRule="auto"/>
        <w:rPr>
          <w:sz w:val="20"/>
          <w:szCs w:val="20"/>
          <w:lang w:val="en-US"/>
        </w:rPr>
      </w:pPr>
      <w:r>
        <w:rPr>
          <w:sz w:val="20"/>
          <w:szCs w:val="20"/>
          <w:lang w:val="en-US"/>
        </w:rPr>
        <w:tab/>
      </w:r>
      <w:r w:rsidR="00BE31C9">
        <w:rPr>
          <w:sz w:val="20"/>
          <w:szCs w:val="20"/>
          <w:lang w:val="en-GB"/>
        </w:rPr>
        <w:t>1. universities: the university council, faculty council, the body established under the participation regulation referred to in Article 9.30, paragraph 3, or Article 9.51, paragraph 2, of the Act, the programme management or the programme committee, or membership on the board of a foundation whose bylaws allow for the exploitation of facilities belonging to the student services, or an equivalent body with regard to its activities in the opinion of the board of the institution,</w:t>
      </w:r>
    </w:p>
    <w:p w14:paraId="788790D4" w14:textId="77777777" w:rsidR="00BE31C9" w:rsidRPr="00772C16" w:rsidRDefault="00BE31C9" w:rsidP="00BE31C9">
      <w:pPr>
        <w:spacing w:line="276" w:lineRule="auto"/>
        <w:rPr>
          <w:sz w:val="20"/>
          <w:szCs w:val="20"/>
          <w:lang w:val="en-US"/>
        </w:rPr>
      </w:pPr>
    </w:p>
    <w:p w14:paraId="03CC11DA" w14:textId="77777777" w:rsidR="00BE31C9" w:rsidRPr="00772C16" w:rsidRDefault="00BE31C9" w:rsidP="00BE31C9">
      <w:pPr>
        <w:spacing w:line="276" w:lineRule="auto"/>
        <w:rPr>
          <w:sz w:val="20"/>
          <w:szCs w:val="20"/>
          <w:lang w:val="en-US"/>
        </w:rPr>
      </w:pPr>
      <w:r>
        <w:rPr>
          <w:sz w:val="20"/>
          <w:szCs w:val="20"/>
          <w:lang w:val="en-GB"/>
        </w:rPr>
        <w:tab/>
        <w:t xml:space="preserve">2. universities of applied sciences: the participation council, district council, student committee or </w:t>
      </w:r>
      <w:r>
        <w:rPr>
          <w:sz w:val="20"/>
          <w:szCs w:val="20"/>
          <w:lang w:val="en-GB"/>
        </w:rPr>
        <w:tab/>
        <w:t xml:space="preserve">programme committee. </w:t>
      </w:r>
    </w:p>
    <w:p w14:paraId="46D57CFC" w14:textId="77777777" w:rsidR="00BE31C9" w:rsidRPr="00772C16" w:rsidRDefault="00BE31C9" w:rsidP="00BE31C9">
      <w:pPr>
        <w:spacing w:line="276" w:lineRule="auto"/>
        <w:rPr>
          <w:sz w:val="20"/>
          <w:szCs w:val="20"/>
          <w:lang w:val="en-US"/>
        </w:rPr>
      </w:pPr>
    </w:p>
    <w:p w14:paraId="0728B082" w14:textId="77777777" w:rsidR="00BE31C9" w:rsidRPr="00772C16" w:rsidRDefault="00BE31C9" w:rsidP="00BE31C9">
      <w:pPr>
        <w:spacing w:line="276" w:lineRule="auto"/>
        <w:rPr>
          <w:sz w:val="20"/>
          <w:szCs w:val="20"/>
          <w:lang w:val="en-US"/>
        </w:rPr>
      </w:pPr>
      <w:r>
        <w:rPr>
          <w:sz w:val="20"/>
          <w:szCs w:val="20"/>
          <w:lang w:val="en-GB"/>
        </w:rPr>
        <w:t xml:space="preserve">f. other circumstances to be designated by the board of the institution in the regulation as referred to in Article 7.8b, paragraph 6, and Article 7.9, paragraph 5, of the Act in which the person concerned engages in activities within the framework of the organisation and the administration of the affairs of the institution, </w:t>
      </w:r>
    </w:p>
    <w:p w14:paraId="0CB4C281" w14:textId="77777777" w:rsidR="00902401" w:rsidRPr="00772C16" w:rsidRDefault="00BE31C9" w:rsidP="00BE31C9">
      <w:pPr>
        <w:spacing w:line="276" w:lineRule="auto"/>
        <w:rPr>
          <w:sz w:val="20"/>
          <w:szCs w:val="20"/>
          <w:lang w:val="en-US"/>
        </w:rPr>
      </w:pPr>
      <w:r>
        <w:rPr>
          <w:sz w:val="20"/>
          <w:szCs w:val="20"/>
          <w:lang w:val="en-GB"/>
        </w:rPr>
        <w:t>g. membership on the board of a student organisation of a certain size with full legal capacity, or a similar organisation of a certain size, whose primary task regards general societal interest and which actually develops activities for this purpose,</w:t>
      </w:r>
    </w:p>
    <w:p w14:paraId="1865D3AB" w14:textId="77777777" w:rsidR="00902401" w:rsidRPr="00772C16" w:rsidRDefault="00902401" w:rsidP="00902401">
      <w:pPr>
        <w:spacing w:line="276" w:lineRule="auto"/>
        <w:rPr>
          <w:sz w:val="20"/>
          <w:szCs w:val="20"/>
          <w:lang w:val="en-US"/>
        </w:rPr>
      </w:pPr>
      <w:r>
        <w:rPr>
          <w:sz w:val="20"/>
          <w:szCs w:val="20"/>
          <w:lang w:val="en-GB"/>
        </w:rPr>
        <w:t>h.</w:t>
      </w:r>
      <w:r>
        <w:rPr>
          <w:sz w:val="20"/>
          <w:szCs w:val="20"/>
          <w:lang w:val="en-GB"/>
        </w:rPr>
        <w:tab/>
        <w:t>other personal circumstances set out in the Teaching and Examination Regulations as referred to in Article 7.13 of the Act, pursuant to Article 7.13, paragraph 2, clause f of the Act,</w:t>
      </w:r>
    </w:p>
    <w:p w14:paraId="3F08205A" w14:textId="152DED5C" w:rsidR="00BE31C9" w:rsidRPr="00772C16" w:rsidRDefault="00902401" w:rsidP="00902401">
      <w:pPr>
        <w:spacing w:line="276" w:lineRule="auto"/>
        <w:rPr>
          <w:sz w:val="20"/>
          <w:szCs w:val="20"/>
          <w:lang w:val="en-US"/>
        </w:rPr>
      </w:pPr>
      <w:proofErr w:type="spellStart"/>
      <w:r>
        <w:rPr>
          <w:sz w:val="20"/>
          <w:szCs w:val="20"/>
          <w:lang w:val="en-GB"/>
        </w:rPr>
        <w:t>i</w:t>
      </w:r>
      <w:proofErr w:type="spellEnd"/>
      <w:r>
        <w:rPr>
          <w:sz w:val="20"/>
          <w:szCs w:val="20"/>
          <w:lang w:val="en-GB"/>
        </w:rPr>
        <w:t>.</w:t>
      </w:r>
      <w:r>
        <w:rPr>
          <w:sz w:val="20"/>
          <w:szCs w:val="20"/>
          <w:lang w:val="en-GB"/>
        </w:rPr>
        <w:tab/>
        <w:t xml:space="preserve">personal circumstances other than those referred to in a – h above which, if overlooked by the governing bodies of the institution, would lead to an obviously unfair outcome. </w:t>
      </w:r>
    </w:p>
    <w:p w14:paraId="35CDEE38" w14:textId="77777777" w:rsidR="00BE31C9" w:rsidRPr="00772C16" w:rsidRDefault="00BE31C9" w:rsidP="00BE31C9">
      <w:pPr>
        <w:spacing w:line="276" w:lineRule="auto"/>
        <w:rPr>
          <w:sz w:val="20"/>
          <w:szCs w:val="20"/>
          <w:lang w:val="en-US"/>
        </w:rPr>
      </w:pPr>
    </w:p>
    <w:p w14:paraId="3838A5CC" w14:textId="77777777" w:rsidR="00BE31C9" w:rsidRPr="00772C16" w:rsidRDefault="00BE31C9" w:rsidP="00BE31C9">
      <w:pPr>
        <w:spacing w:line="276" w:lineRule="auto"/>
        <w:rPr>
          <w:sz w:val="20"/>
          <w:szCs w:val="20"/>
          <w:lang w:val="en-US"/>
        </w:rPr>
      </w:pPr>
      <w:r>
        <w:rPr>
          <w:sz w:val="20"/>
          <w:szCs w:val="20"/>
          <w:lang w:val="en-GB"/>
        </w:rPr>
        <w:t xml:space="preserve">2  The institutional board may, for the purposes of the first paragraph, part g, establish specific rules regarding the maximum number of eligible board members per organisation per academic year, as well as the eligible administrative offices. </w:t>
      </w:r>
    </w:p>
    <w:p w14:paraId="703D5993" w14:textId="77777777" w:rsidR="00BE31C9" w:rsidRPr="00772C16" w:rsidRDefault="00BE31C9" w:rsidP="00BE31C9">
      <w:pPr>
        <w:spacing w:line="276" w:lineRule="auto"/>
        <w:rPr>
          <w:sz w:val="20"/>
          <w:szCs w:val="20"/>
          <w:lang w:val="en-US"/>
        </w:rPr>
      </w:pPr>
    </w:p>
    <w:p w14:paraId="7CA24DC4" w14:textId="77777777" w:rsidR="00BE31C9" w:rsidRPr="00772C16" w:rsidRDefault="00BE31C9" w:rsidP="002F2E3E">
      <w:pPr>
        <w:spacing w:line="276" w:lineRule="auto"/>
        <w:rPr>
          <w:rFonts w:cs="Arial"/>
          <w:b/>
          <w:sz w:val="20"/>
          <w:szCs w:val="20"/>
          <w:lang w:val="en-US"/>
        </w:rPr>
      </w:pPr>
    </w:p>
    <w:sectPr w:rsidR="00BE31C9" w:rsidRPr="00772C16" w:rsidSect="00F854C4">
      <w:headerReference w:type="default" r:id="rId11"/>
      <w:footerReference w:type="even" r:id="rId12"/>
      <w:footerReference w:type="default" r:id="rId13"/>
      <w:footerReference w:type="first" r:id="rId14"/>
      <w:pgSz w:w="11906" w:h="16838"/>
      <w:pgMar w:top="1440" w:right="1440" w:bottom="1134" w:left="1440" w:header="720" w:footer="56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BA19A" w14:textId="77777777" w:rsidR="000310A7" w:rsidRDefault="000310A7" w:rsidP="006F5104">
      <w:r>
        <w:separator/>
      </w:r>
    </w:p>
  </w:endnote>
  <w:endnote w:type="continuationSeparator" w:id="0">
    <w:p w14:paraId="3C33273E" w14:textId="77777777" w:rsidR="000310A7" w:rsidRDefault="000310A7" w:rsidP="006F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9671780"/>
      <w:docPartObj>
        <w:docPartGallery w:val="Page Numbers (Bottom of Page)"/>
        <w:docPartUnique/>
      </w:docPartObj>
    </w:sdtPr>
    <w:sdtContent>
      <w:p w14:paraId="21BA3580" w14:textId="77777777" w:rsidR="004005AB" w:rsidRDefault="004005AB">
        <w:pPr>
          <w:pStyle w:val="Voettekst"/>
          <w:jc w:val="right"/>
        </w:pPr>
        <w:r>
          <w:rPr>
            <w:noProof/>
            <w:sz w:val="16"/>
            <w:szCs w:val="16"/>
            <w:lang w:val="en-GB"/>
          </w:rPr>
          <w:drawing>
            <wp:anchor distT="0" distB="0" distL="114300" distR="114300" simplePos="0" relativeHeight="251656704" behindDoc="0" locked="0" layoutInCell="1" allowOverlap="1" wp14:anchorId="376FAD46" wp14:editId="52571EE2">
              <wp:simplePos x="0" y="0"/>
              <wp:positionH relativeFrom="page">
                <wp:posOffset>1216025</wp:posOffset>
              </wp:positionH>
              <wp:positionV relativeFrom="page">
                <wp:posOffset>9869805</wp:posOffset>
              </wp:positionV>
              <wp:extent cx="2134235" cy="636905"/>
              <wp:effectExtent l="0" t="0" r="0" b="0"/>
              <wp:wrapNone/>
              <wp:docPr id="5"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134235" cy="636905"/>
                      </a:xfrm>
                      <a:prstGeom prst="rect">
                        <a:avLst/>
                      </a:prstGeom>
                      <a:noFill/>
                      <a:ln w="9525">
                        <a:noFill/>
                        <a:miter lim="800000"/>
                        <a:headEnd/>
                        <a:tailEnd/>
                      </a:ln>
                    </pic:spPr>
                  </pic:pic>
                </a:graphicData>
              </a:graphic>
            </wp:anchor>
          </w:drawing>
        </w:r>
        <w:r>
          <w:rPr>
            <w:rStyle w:val="Paginanummer"/>
            <w:color w:val="000000"/>
            <w:lang w:val="en-GB"/>
          </w:rPr>
          <w:fldChar w:fldCharType="begin"/>
        </w:r>
        <w:r>
          <w:rPr>
            <w:rStyle w:val="Paginanummer"/>
            <w:color w:val="000000"/>
            <w:lang w:val="en-GB"/>
          </w:rPr>
          <w:instrText>PAGE   \* MERGEFORMAT</w:instrText>
        </w:r>
        <w:r>
          <w:rPr>
            <w:rStyle w:val="Paginanummer"/>
            <w:color w:val="000000"/>
            <w:lang w:val="en-GB"/>
          </w:rPr>
          <w:fldChar w:fldCharType="separate"/>
        </w:r>
        <w:r>
          <w:rPr>
            <w:rStyle w:val="Paginanummer"/>
            <w:noProof/>
            <w:color w:val="000000"/>
            <w:lang w:val="en-GB"/>
          </w:rPr>
          <w:t>24</w:t>
        </w:r>
        <w:r>
          <w:rPr>
            <w:rStyle w:val="Paginanummer"/>
            <w:color w:val="000000"/>
            <w:lang w:val="en-GB"/>
          </w:rPr>
          <w:fldChar w:fldCharType="end"/>
        </w:r>
        <w:r>
          <w:rPr>
            <w:rStyle w:val="Paginanummer"/>
            <w:color w:val="000000"/>
            <w:lang w:val="en-GB"/>
          </w:rPr>
          <w:t>/</w:t>
        </w:r>
        <w:r>
          <w:fldChar w:fldCharType="begin"/>
        </w:r>
        <w:r>
          <w:rPr>
            <w:color w:val="000000"/>
            <w:lang w:val="en-GB"/>
          </w:rPr>
          <w:instrText xml:space="preserve"> NUMPAGES   \* MERGEFORMAT </w:instrText>
        </w:r>
        <w:r>
          <w:fldChar w:fldCharType="separate"/>
        </w:r>
        <w:r>
          <w:rPr>
            <w:rStyle w:val="Paginanummer"/>
            <w:noProof/>
            <w:lang w:val="en-GB"/>
          </w:rPr>
          <w:t>26</w:t>
        </w:r>
        <w:r>
          <w:rPr>
            <w:rStyle w:val="Paginanummer"/>
            <w:noProof/>
            <w:color w:val="000000"/>
            <w:lang w:val="en-GB"/>
          </w:rPr>
          <w:fldChar w:fldCharType="end"/>
        </w:r>
      </w:p>
    </w:sdtContent>
  </w:sdt>
  <w:p w14:paraId="7FA345BD" w14:textId="77777777" w:rsidR="004005AB" w:rsidRDefault="004005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437890"/>
      <w:docPartObj>
        <w:docPartGallery w:val="Page Numbers (Bottom of Page)"/>
        <w:docPartUnique/>
      </w:docPartObj>
    </w:sdtPr>
    <w:sdtContent>
      <w:p w14:paraId="57E38294" w14:textId="77777777" w:rsidR="004005AB" w:rsidRDefault="004005AB">
        <w:pPr>
          <w:pStyle w:val="Voettekst"/>
          <w:jc w:val="right"/>
        </w:pPr>
        <w:r>
          <w:rPr>
            <w:rFonts w:cs="Arial"/>
            <w:noProof/>
            <w:sz w:val="16"/>
            <w:szCs w:val="16"/>
            <w:lang w:val="en-GB"/>
          </w:rPr>
          <w:drawing>
            <wp:anchor distT="0" distB="0" distL="114300" distR="114300" simplePos="0" relativeHeight="251657728" behindDoc="0" locked="0" layoutInCell="1" allowOverlap="1" wp14:anchorId="7348B6BD" wp14:editId="47976D6A">
              <wp:simplePos x="0" y="0"/>
              <wp:positionH relativeFrom="page">
                <wp:posOffset>5144111</wp:posOffset>
              </wp:positionH>
              <wp:positionV relativeFrom="page">
                <wp:posOffset>10069855</wp:posOffset>
              </wp:positionV>
              <wp:extent cx="1452283" cy="433493"/>
              <wp:effectExtent l="0" t="0" r="0" b="5080"/>
              <wp:wrapNone/>
              <wp:docPr id="7"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1455670" cy="4345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dtContent>
  </w:sdt>
  <w:p w14:paraId="4E15584F" w14:textId="77777777" w:rsidR="004005AB" w:rsidRDefault="004005A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3240C" w14:textId="77777777" w:rsidR="004005AB" w:rsidRDefault="004005AB">
    <w:pPr>
      <w:pStyle w:val="Voettekst"/>
      <w:jc w:val="right"/>
    </w:pPr>
  </w:p>
  <w:p w14:paraId="669AB626" w14:textId="77777777" w:rsidR="004005AB" w:rsidRDefault="004005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C70AA" w14:textId="77777777" w:rsidR="000310A7" w:rsidRDefault="000310A7" w:rsidP="006F5104">
      <w:r>
        <w:separator/>
      </w:r>
    </w:p>
  </w:footnote>
  <w:footnote w:type="continuationSeparator" w:id="0">
    <w:p w14:paraId="5AA9A03A" w14:textId="77777777" w:rsidR="000310A7" w:rsidRDefault="000310A7" w:rsidP="006F5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830FD" w14:textId="16E3F07E" w:rsidR="004005AB" w:rsidRPr="00772C16" w:rsidRDefault="004F2DDE" w:rsidP="006A0D31">
    <w:pPr>
      <w:pStyle w:val="Koptekst"/>
      <w:rPr>
        <w:sz w:val="16"/>
        <w:szCs w:val="16"/>
        <w:lang w:val="en-US"/>
      </w:rPr>
    </w:pPr>
    <w:r>
      <w:rPr>
        <w:sz w:val="16"/>
        <w:szCs w:val="16"/>
        <w:lang w:val="en-GB"/>
      </w:rPr>
      <w:t xml:space="preserve">Model </w:t>
    </w:r>
    <w:r>
      <w:rPr>
        <w:color w:val="FF0000"/>
        <w:sz w:val="16"/>
        <w:szCs w:val="16"/>
        <w:lang w:val="en-GB"/>
      </w:rPr>
      <w:t>202</w:t>
    </w:r>
    <w:r w:rsidR="00BE68B1">
      <w:rPr>
        <w:color w:val="FF0000"/>
        <w:sz w:val="16"/>
        <w:szCs w:val="16"/>
        <w:lang w:val="en-GB"/>
      </w:rPr>
      <w:t>5</w:t>
    </w:r>
    <w:r>
      <w:rPr>
        <w:color w:val="FF0000"/>
        <w:sz w:val="16"/>
        <w:szCs w:val="16"/>
        <w:lang w:val="en-GB"/>
      </w:rPr>
      <w:t>-202</w:t>
    </w:r>
    <w:r w:rsidR="00BE68B1">
      <w:rPr>
        <w:color w:val="FF0000"/>
        <w:sz w:val="16"/>
        <w:szCs w:val="16"/>
        <w:lang w:val="en-GB"/>
      </w:rPr>
      <w:t>6</w:t>
    </w:r>
    <w:r>
      <w:rPr>
        <w:sz w:val="16"/>
        <w:szCs w:val="16"/>
        <w:lang w:val="en-GB"/>
      </w:rPr>
      <w:tab/>
      <w:t>Teaching and Examination Regulations, Bachelor’s</w:t>
    </w:r>
    <w:r>
      <w:rPr>
        <w:rStyle w:val="Paginanummer"/>
        <w:color w:val="000000"/>
        <w:sz w:val="16"/>
        <w:szCs w:val="16"/>
        <w:lang w:val="en-GB"/>
      </w:rPr>
      <w:t xml:space="preserve"> </w:t>
    </w:r>
    <w:r>
      <w:rPr>
        <w:rStyle w:val="Paginanummer"/>
        <w:color w:val="000000"/>
        <w:sz w:val="16"/>
        <w:szCs w:val="16"/>
        <w:lang w:val="en-GB"/>
      </w:rPr>
      <w:tab/>
    </w:r>
    <w:r>
      <w:rPr>
        <w:rStyle w:val="Paginanummer"/>
        <w:color w:val="000000"/>
        <w:sz w:val="16"/>
        <w:szCs w:val="16"/>
        <w:lang w:val="en-GB"/>
      </w:rPr>
      <w:fldChar w:fldCharType="begin"/>
    </w:r>
    <w:r>
      <w:rPr>
        <w:rStyle w:val="Paginanummer"/>
        <w:color w:val="000000"/>
        <w:sz w:val="16"/>
        <w:szCs w:val="16"/>
        <w:lang w:val="en-GB"/>
      </w:rPr>
      <w:instrText>PAGE   \* MERGEFORMAT</w:instrText>
    </w:r>
    <w:r>
      <w:rPr>
        <w:rStyle w:val="Paginanummer"/>
        <w:color w:val="000000"/>
        <w:sz w:val="16"/>
        <w:szCs w:val="16"/>
        <w:lang w:val="en-GB"/>
      </w:rPr>
      <w:fldChar w:fldCharType="separate"/>
    </w:r>
    <w:r>
      <w:rPr>
        <w:rStyle w:val="Paginanummer"/>
        <w:noProof/>
        <w:color w:val="000000"/>
        <w:sz w:val="16"/>
        <w:szCs w:val="16"/>
        <w:lang w:val="en-GB"/>
      </w:rPr>
      <w:t>5</w:t>
    </w:r>
    <w:r>
      <w:rPr>
        <w:rStyle w:val="Paginanummer"/>
        <w:color w:val="000000"/>
        <w:sz w:val="16"/>
        <w:szCs w:val="16"/>
        <w:lang w:val="en-GB"/>
      </w:rPr>
      <w:fldChar w:fldCharType="end"/>
    </w:r>
    <w:r>
      <w:rPr>
        <w:rStyle w:val="Paginanummer"/>
        <w:color w:val="000000"/>
        <w:sz w:val="16"/>
        <w:szCs w:val="16"/>
        <w:lang w:val="en-GB"/>
      </w:rPr>
      <w:t>/</w:t>
    </w:r>
    <w:r>
      <w:fldChar w:fldCharType="begin"/>
    </w:r>
    <w:r>
      <w:rPr>
        <w:color w:val="000000"/>
        <w:sz w:val="16"/>
        <w:szCs w:val="16"/>
        <w:lang w:val="en-GB"/>
      </w:rPr>
      <w:instrText xml:space="preserve"> NUMPAGES   \* MERGEFORMAT </w:instrText>
    </w:r>
    <w:r>
      <w:fldChar w:fldCharType="separate"/>
    </w:r>
    <w:r>
      <w:rPr>
        <w:rStyle w:val="Paginanummer"/>
        <w:noProof/>
        <w:sz w:val="16"/>
        <w:lang w:val="en-GB"/>
      </w:rPr>
      <w:t>26</w:t>
    </w:r>
    <w:r>
      <w:rPr>
        <w:rStyle w:val="Paginanummer"/>
        <w:noProof/>
        <w:color w:val="000000"/>
        <w:sz w:val="16"/>
        <w:szCs w:val="16"/>
        <w:lang w:val="en-GB"/>
      </w:rPr>
      <w:fldChar w:fldCharType="end"/>
    </w:r>
  </w:p>
  <w:p w14:paraId="48DC540B" w14:textId="77777777" w:rsidR="004005AB" w:rsidRPr="00772C16" w:rsidRDefault="004005AB" w:rsidP="006A0D31">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E0A"/>
    <w:multiLevelType w:val="hybridMultilevel"/>
    <w:tmpl w:val="95EAC0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F50291A"/>
    <w:multiLevelType w:val="hybridMultilevel"/>
    <w:tmpl w:val="BD563E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150935"/>
    <w:multiLevelType w:val="hybridMultilevel"/>
    <w:tmpl w:val="AD44762A"/>
    <w:lvl w:ilvl="0" w:tplc="04130017">
      <w:start w:val="1"/>
      <w:numFmt w:val="lowerLetter"/>
      <w:lvlText w:val="%1)"/>
      <w:lvlJc w:val="left"/>
      <w:pPr>
        <w:ind w:left="678" w:hanging="360"/>
      </w:pPr>
    </w:lvl>
    <w:lvl w:ilvl="1" w:tplc="04130019" w:tentative="1">
      <w:start w:val="1"/>
      <w:numFmt w:val="lowerLetter"/>
      <w:lvlText w:val="%2."/>
      <w:lvlJc w:val="left"/>
      <w:pPr>
        <w:ind w:left="1398" w:hanging="360"/>
      </w:pPr>
    </w:lvl>
    <w:lvl w:ilvl="2" w:tplc="0413001B" w:tentative="1">
      <w:start w:val="1"/>
      <w:numFmt w:val="lowerRoman"/>
      <w:lvlText w:val="%3."/>
      <w:lvlJc w:val="right"/>
      <w:pPr>
        <w:ind w:left="2118" w:hanging="180"/>
      </w:pPr>
    </w:lvl>
    <w:lvl w:ilvl="3" w:tplc="0413000F" w:tentative="1">
      <w:start w:val="1"/>
      <w:numFmt w:val="decimal"/>
      <w:lvlText w:val="%4."/>
      <w:lvlJc w:val="left"/>
      <w:pPr>
        <w:ind w:left="2838" w:hanging="360"/>
      </w:pPr>
    </w:lvl>
    <w:lvl w:ilvl="4" w:tplc="04130019" w:tentative="1">
      <w:start w:val="1"/>
      <w:numFmt w:val="lowerLetter"/>
      <w:lvlText w:val="%5."/>
      <w:lvlJc w:val="left"/>
      <w:pPr>
        <w:ind w:left="3558" w:hanging="360"/>
      </w:pPr>
    </w:lvl>
    <w:lvl w:ilvl="5" w:tplc="0413001B" w:tentative="1">
      <w:start w:val="1"/>
      <w:numFmt w:val="lowerRoman"/>
      <w:lvlText w:val="%6."/>
      <w:lvlJc w:val="right"/>
      <w:pPr>
        <w:ind w:left="4278" w:hanging="180"/>
      </w:pPr>
    </w:lvl>
    <w:lvl w:ilvl="6" w:tplc="0413000F" w:tentative="1">
      <w:start w:val="1"/>
      <w:numFmt w:val="decimal"/>
      <w:lvlText w:val="%7."/>
      <w:lvlJc w:val="left"/>
      <w:pPr>
        <w:ind w:left="4998" w:hanging="360"/>
      </w:pPr>
    </w:lvl>
    <w:lvl w:ilvl="7" w:tplc="04130019" w:tentative="1">
      <w:start w:val="1"/>
      <w:numFmt w:val="lowerLetter"/>
      <w:lvlText w:val="%8."/>
      <w:lvlJc w:val="left"/>
      <w:pPr>
        <w:ind w:left="5718" w:hanging="360"/>
      </w:pPr>
    </w:lvl>
    <w:lvl w:ilvl="8" w:tplc="0413001B" w:tentative="1">
      <w:start w:val="1"/>
      <w:numFmt w:val="lowerRoman"/>
      <w:lvlText w:val="%9."/>
      <w:lvlJc w:val="right"/>
      <w:pPr>
        <w:ind w:left="6438" w:hanging="180"/>
      </w:pPr>
    </w:lvl>
  </w:abstractNum>
  <w:abstractNum w:abstractNumId="3" w15:restartNumberingAfterBreak="0">
    <w:nsid w:val="1B4A1BC9"/>
    <w:multiLevelType w:val="hybridMultilevel"/>
    <w:tmpl w:val="603C64DC"/>
    <w:lvl w:ilvl="0" w:tplc="AA38B060">
      <w:start w:val="1"/>
      <w:numFmt w:val="decimal"/>
      <w:lvlText w:val="%1."/>
      <w:lvlJc w:val="left"/>
      <w:pPr>
        <w:ind w:left="360" w:hanging="360"/>
      </w:pPr>
      <w:rPr>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09527EB"/>
    <w:multiLevelType w:val="hybridMultilevel"/>
    <w:tmpl w:val="365A8DF4"/>
    <w:lvl w:ilvl="0" w:tplc="BA887C3A">
      <w:start w:val="3"/>
      <w:numFmt w:val="decimal"/>
      <w:lvlText w:val="%1."/>
      <w:lvlJc w:val="left"/>
      <w:pPr>
        <w:ind w:left="720" w:hanging="360"/>
      </w:pPr>
      <w:rPr>
        <w:rFonts w:hint="default"/>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C22079"/>
    <w:multiLevelType w:val="hybridMultilevel"/>
    <w:tmpl w:val="560C76AE"/>
    <w:lvl w:ilvl="0" w:tplc="1A8CF238">
      <w:start w:val="1"/>
      <w:numFmt w:val="decimal"/>
      <w:lvlText w:val="%1."/>
      <w:lvlJc w:val="left"/>
      <w:pPr>
        <w:ind w:left="454" w:hanging="420"/>
      </w:pPr>
      <w:rPr>
        <w:rFonts w:hint="default"/>
      </w:rPr>
    </w:lvl>
    <w:lvl w:ilvl="1" w:tplc="04090019">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15:restartNumberingAfterBreak="0">
    <w:nsid w:val="25086D72"/>
    <w:multiLevelType w:val="hybridMultilevel"/>
    <w:tmpl w:val="0F023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A0C496C"/>
    <w:multiLevelType w:val="hybridMultilevel"/>
    <w:tmpl w:val="B5C037EC"/>
    <w:lvl w:ilvl="0" w:tplc="424E0478">
      <w:start w:val="1"/>
      <w:numFmt w:val="decimal"/>
      <w:lvlText w:val="%1."/>
      <w:lvlJc w:val="left"/>
      <w:pPr>
        <w:ind w:left="720" w:hanging="360"/>
      </w:pPr>
      <w:rPr>
        <w:rFonts w:hint="default"/>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BFC2FBF"/>
    <w:multiLevelType w:val="hybridMultilevel"/>
    <w:tmpl w:val="74C4EDFC"/>
    <w:lvl w:ilvl="0" w:tplc="3AD8EF86">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4046"/>
        </w:tabs>
        <w:ind w:left="4046"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E477E7"/>
    <w:multiLevelType w:val="hybridMultilevel"/>
    <w:tmpl w:val="276CD454"/>
    <w:lvl w:ilvl="0" w:tplc="A8B241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237B9A"/>
    <w:multiLevelType w:val="hybridMultilevel"/>
    <w:tmpl w:val="B178D5EA"/>
    <w:lvl w:ilvl="0" w:tplc="03AC3388">
      <w:start w:val="1"/>
      <w:numFmt w:val="decimal"/>
      <w:lvlText w:val="%1."/>
      <w:lvlJc w:val="left"/>
      <w:pPr>
        <w:ind w:left="360" w:hanging="360"/>
      </w:pPr>
      <w:rPr>
        <w:color w:val="auto"/>
      </w:rPr>
    </w:lvl>
    <w:lvl w:ilvl="1" w:tplc="04130019" w:tentative="1">
      <w:start w:val="1"/>
      <w:numFmt w:val="lowerLetter"/>
      <w:lvlText w:val="%2."/>
      <w:lvlJc w:val="left"/>
      <w:pPr>
        <w:ind w:left="1474" w:hanging="360"/>
      </w:pPr>
    </w:lvl>
    <w:lvl w:ilvl="2" w:tplc="0413001B" w:tentative="1">
      <w:start w:val="1"/>
      <w:numFmt w:val="lowerRoman"/>
      <w:lvlText w:val="%3."/>
      <w:lvlJc w:val="right"/>
      <w:pPr>
        <w:ind w:left="2194" w:hanging="180"/>
      </w:pPr>
    </w:lvl>
    <w:lvl w:ilvl="3" w:tplc="0413000F" w:tentative="1">
      <w:start w:val="1"/>
      <w:numFmt w:val="decimal"/>
      <w:lvlText w:val="%4."/>
      <w:lvlJc w:val="left"/>
      <w:pPr>
        <w:ind w:left="2914" w:hanging="360"/>
      </w:pPr>
    </w:lvl>
    <w:lvl w:ilvl="4" w:tplc="04130019" w:tentative="1">
      <w:start w:val="1"/>
      <w:numFmt w:val="lowerLetter"/>
      <w:lvlText w:val="%5."/>
      <w:lvlJc w:val="left"/>
      <w:pPr>
        <w:ind w:left="3634" w:hanging="360"/>
      </w:pPr>
    </w:lvl>
    <w:lvl w:ilvl="5" w:tplc="0413001B" w:tentative="1">
      <w:start w:val="1"/>
      <w:numFmt w:val="lowerRoman"/>
      <w:lvlText w:val="%6."/>
      <w:lvlJc w:val="right"/>
      <w:pPr>
        <w:ind w:left="4354" w:hanging="180"/>
      </w:pPr>
    </w:lvl>
    <w:lvl w:ilvl="6" w:tplc="0413000F" w:tentative="1">
      <w:start w:val="1"/>
      <w:numFmt w:val="decimal"/>
      <w:lvlText w:val="%7."/>
      <w:lvlJc w:val="left"/>
      <w:pPr>
        <w:ind w:left="5074" w:hanging="360"/>
      </w:pPr>
    </w:lvl>
    <w:lvl w:ilvl="7" w:tplc="04130019" w:tentative="1">
      <w:start w:val="1"/>
      <w:numFmt w:val="lowerLetter"/>
      <w:lvlText w:val="%8."/>
      <w:lvlJc w:val="left"/>
      <w:pPr>
        <w:ind w:left="5794" w:hanging="360"/>
      </w:pPr>
    </w:lvl>
    <w:lvl w:ilvl="8" w:tplc="0413001B" w:tentative="1">
      <w:start w:val="1"/>
      <w:numFmt w:val="lowerRoman"/>
      <w:lvlText w:val="%9."/>
      <w:lvlJc w:val="right"/>
      <w:pPr>
        <w:ind w:left="6514" w:hanging="180"/>
      </w:pPr>
    </w:lvl>
  </w:abstractNum>
  <w:abstractNum w:abstractNumId="11" w15:restartNumberingAfterBreak="0">
    <w:nsid w:val="3B89298F"/>
    <w:multiLevelType w:val="hybridMultilevel"/>
    <w:tmpl w:val="FC84EA8A"/>
    <w:lvl w:ilvl="0" w:tplc="3AD8EF86">
      <w:start w:val="2"/>
      <w:numFmt w:val="bullet"/>
      <w:lvlText w:val="-"/>
      <w:lvlJc w:val="left"/>
      <w:pPr>
        <w:ind w:left="720" w:hanging="360"/>
      </w:pPr>
      <w:rPr>
        <w:rFonts w:ascii="Times New Roman" w:eastAsia="Times New Roman" w:hAnsi="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D1D30C5"/>
    <w:multiLevelType w:val="hybridMultilevel"/>
    <w:tmpl w:val="4184C4C6"/>
    <w:lvl w:ilvl="0" w:tplc="60004286">
      <w:start w:val="1"/>
      <w:numFmt w:val="lowerLetter"/>
      <w:lvlText w:val="%1."/>
      <w:lvlJc w:val="left"/>
      <w:pPr>
        <w:ind w:left="2572" w:hanging="360"/>
      </w:pPr>
      <w:rPr>
        <w:rFonts w:hint="default"/>
      </w:rPr>
    </w:lvl>
    <w:lvl w:ilvl="1" w:tplc="04130019" w:tentative="1">
      <w:start w:val="1"/>
      <w:numFmt w:val="lowerLetter"/>
      <w:lvlText w:val="%2."/>
      <w:lvlJc w:val="left"/>
      <w:pPr>
        <w:ind w:left="3247" w:hanging="360"/>
      </w:pPr>
    </w:lvl>
    <w:lvl w:ilvl="2" w:tplc="0413001B" w:tentative="1">
      <w:start w:val="1"/>
      <w:numFmt w:val="lowerRoman"/>
      <w:lvlText w:val="%3."/>
      <w:lvlJc w:val="right"/>
      <w:pPr>
        <w:ind w:left="3967" w:hanging="180"/>
      </w:pPr>
    </w:lvl>
    <w:lvl w:ilvl="3" w:tplc="0413000F" w:tentative="1">
      <w:start w:val="1"/>
      <w:numFmt w:val="decimal"/>
      <w:lvlText w:val="%4."/>
      <w:lvlJc w:val="left"/>
      <w:pPr>
        <w:ind w:left="4687" w:hanging="360"/>
      </w:pPr>
    </w:lvl>
    <w:lvl w:ilvl="4" w:tplc="04130019" w:tentative="1">
      <w:start w:val="1"/>
      <w:numFmt w:val="lowerLetter"/>
      <w:lvlText w:val="%5."/>
      <w:lvlJc w:val="left"/>
      <w:pPr>
        <w:ind w:left="5407" w:hanging="360"/>
      </w:pPr>
    </w:lvl>
    <w:lvl w:ilvl="5" w:tplc="0413001B" w:tentative="1">
      <w:start w:val="1"/>
      <w:numFmt w:val="lowerRoman"/>
      <w:lvlText w:val="%6."/>
      <w:lvlJc w:val="right"/>
      <w:pPr>
        <w:ind w:left="6127" w:hanging="180"/>
      </w:pPr>
    </w:lvl>
    <w:lvl w:ilvl="6" w:tplc="0413000F" w:tentative="1">
      <w:start w:val="1"/>
      <w:numFmt w:val="decimal"/>
      <w:lvlText w:val="%7."/>
      <w:lvlJc w:val="left"/>
      <w:pPr>
        <w:ind w:left="6847" w:hanging="360"/>
      </w:pPr>
    </w:lvl>
    <w:lvl w:ilvl="7" w:tplc="04130019" w:tentative="1">
      <w:start w:val="1"/>
      <w:numFmt w:val="lowerLetter"/>
      <w:lvlText w:val="%8."/>
      <w:lvlJc w:val="left"/>
      <w:pPr>
        <w:ind w:left="7567" w:hanging="360"/>
      </w:pPr>
    </w:lvl>
    <w:lvl w:ilvl="8" w:tplc="0413001B" w:tentative="1">
      <w:start w:val="1"/>
      <w:numFmt w:val="lowerRoman"/>
      <w:lvlText w:val="%9."/>
      <w:lvlJc w:val="right"/>
      <w:pPr>
        <w:ind w:left="8287" w:hanging="180"/>
      </w:pPr>
    </w:lvl>
  </w:abstractNum>
  <w:abstractNum w:abstractNumId="13" w15:restartNumberingAfterBreak="0">
    <w:nsid w:val="3F334541"/>
    <w:multiLevelType w:val="hybridMultilevel"/>
    <w:tmpl w:val="37D66D1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72B7CB6"/>
    <w:multiLevelType w:val="hybridMultilevel"/>
    <w:tmpl w:val="CFB4C5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94185D"/>
    <w:multiLevelType w:val="hybridMultilevel"/>
    <w:tmpl w:val="9CD05012"/>
    <w:lvl w:ilvl="0" w:tplc="3AD8EF8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CC49E1"/>
    <w:multiLevelType w:val="hybridMultilevel"/>
    <w:tmpl w:val="41920E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FA66973"/>
    <w:multiLevelType w:val="hybridMultilevel"/>
    <w:tmpl w:val="D91A5130"/>
    <w:lvl w:ilvl="0" w:tplc="0809000F">
      <w:start w:val="1"/>
      <w:numFmt w:val="decimal"/>
      <w:lvlText w:val="%1."/>
      <w:lvlJc w:val="left"/>
      <w:pPr>
        <w:ind w:left="360" w:hanging="360"/>
      </w:pPr>
      <w:rPr>
        <w:rFonts w:hint="default"/>
        <w:b w:val="0"/>
        <w:color w:val="auto"/>
      </w:rPr>
    </w:lvl>
    <w:lvl w:ilvl="1" w:tplc="3AD8EF86">
      <w:start w:val="2"/>
      <w:numFmt w:val="bullet"/>
      <w:lvlText w:val="-"/>
      <w:lvlJc w:val="left"/>
      <w:pPr>
        <w:ind w:left="1080" w:hanging="360"/>
      </w:pPr>
      <w:rPr>
        <w:rFonts w:ascii="Times New Roman" w:eastAsia="Times New Roman" w:hAnsi="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503D6783"/>
    <w:multiLevelType w:val="hybridMultilevel"/>
    <w:tmpl w:val="A4E699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FD4CE1"/>
    <w:multiLevelType w:val="hybridMultilevel"/>
    <w:tmpl w:val="EA9AB444"/>
    <w:lvl w:ilvl="0" w:tplc="A8B24184">
      <w:start w:val="1"/>
      <w:numFmt w:val="decimal"/>
      <w:lvlText w:val="%1."/>
      <w:lvlJc w:val="left"/>
      <w:pPr>
        <w:ind w:left="720" w:hanging="360"/>
      </w:pPr>
      <w:rPr>
        <w:b w:val="0"/>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B93A6E"/>
    <w:multiLevelType w:val="hybridMultilevel"/>
    <w:tmpl w:val="D388B51C"/>
    <w:lvl w:ilvl="0" w:tplc="7D3AA792">
      <w:start w:val="1"/>
      <w:numFmt w:val="decimal"/>
      <w:lvlText w:val="%1."/>
      <w:lvlJc w:val="left"/>
      <w:pPr>
        <w:ind w:left="720" w:hanging="360"/>
      </w:pPr>
      <w:rPr>
        <w:rFonts w:hint="default"/>
        <w:i w:val="0"/>
        <w:color w:val="auto"/>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77D2FCC"/>
    <w:multiLevelType w:val="hybridMultilevel"/>
    <w:tmpl w:val="8A6E1C8C"/>
    <w:lvl w:ilvl="0" w:tplc="40E8939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E9A7670"/>
    <w:multiLevelType w:val="hybridMultilevel"/>
    <w:tmpl w:val="45202C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412577A"/>
    <w:multiLevelType w:val="hybridMultilevel"/>
    <w:tmpl w:val="44DE55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177AE4"/>
    <w:multiLevelType w:val="hybridMultilevel"/>
    <w:tmpl w:val="BD563E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B23BB2"/>
    <w:multiLevelType w:val="hybridMultilevel"/>
    <w:tmpl w:val="B776A2F0"/>
    <w:lvl w:ilvl="0" w:tplc="54C43F02">
      <w:start w:val="1"/>
      <w:numFmt w:val="decimal"/>
      <w:lvlText w:val="%1."/>
      <w:lvlJc w:val="left"/>
      <w:pPr>
        <w:ind w:left="394" w:hanging="360"/>
      </w:pPr>
      <w:rPr>
        <w:rFonts w:hint="default"/>
      </w:r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26" w15:restartNumberingAfterBreak="0">
    <w:nsid w:val="699E3334"/>
    <w:multiLevelType w:val="hybridMultilevel"/>
    <w:tmpl w:val="8EF86732"/>
    <w:lvl w:ilvl="0" w:tplc="D3BEA4B0">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243F64"/>
    <w:multiLevelType w:val="hybridMultilevel"/>
    <w:tmpl w:val="917CB99E"/>
    <w:lvl w:ilvl="0" w:tplc="36FCB54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EEE726D"/>
    <w:multiLevelType w:val="hybridMultilevel"/>
    <w:tmpl w:val="84F4E3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4F93E0E"/>
    <w:multiLevelType w:val="hybridMultilevel"/>
    <w:tmpl w:val="ECB0A3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6EC023A"/>
    <w:multiLevelType w:val="hybridMultilevel"/>
    <w:tmpl w:val="0F0237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D090ACC"/>
    <w:multiLevelType w:val="hybridMultilevel"/>
    <w:tmpl w:val="BC00D636"/>
    <w:lvl w:ilvl="0" w:tplc="93F20FA4">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D420D9E"/>
    <w:multiLevelType w:val="hybridMultilevel"/>
    <w:tmpl w:val="50FAED80"/>
    <w:lvl w:ilvl="0" w:tplc="FBA23D1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509954760">
    <w:abstractNumId w:val="32"/>
  </w:num>
  <w:num w:numId="2" w16cid:durableId="2016956071">
    <w:abstractNumId w:val="8"/>
  </w:num>
  <w:num w:numId="3" w16cid:durableId="1894727465">
    <w:abstractNumId w:val="0"/>
  </w:num>
  <w:num w:numId="4" w16cid:durableId="1261141922">
    <w:abstractNumId w:val="16"/>
  </w:num>
  <w:num w:numId="5" w16cid:durableId="1007446059">
    <w:abstractNumId w:val="12"/>
  </w:num>
  <w:num w:numId="6" w16cid:durableId="73400325">
    <w:abstractNumId w:val="29"/>
  </w:num>
  <w:num w:numId="7" w16cid:durableId="724839918">
    <w:abstractNumId w:val="22"/>
  </w:num>
  <w:num w:numId="8" w16cid:durableId="25956969">
    <w:abstractNumId w:val="31"/>
  </w:num>
  <w:num w:numId="9" w16cid:durableId="779955237">
    <w:abstractNumId w:val="28"/>
  </w:num>
  <w:num w:numId="10" w16cid:durableId="446314513">
    <w:abstractNumId w:val="3"/>
  </w:num>
  <w:num w:numId="11" w16cid:durableId="168065126">
    <w:abstractNumId w:val="18"/>
  </w:num>
  <w:num w:numId="12" w16cid:durableId="460538153">
    <w:abstractNumId w:val="30"/>
  </w:num>
  <w:num w:numId="13" w16cid:durableId="329798380">
    <w:abstractNumId w:val="6"/>
  </w:num>
  <w:num w:numId="14" w16cid:durableId="2101750954">
    <w:abstractNumId w:val="20"/>
  </w:num>
  <w:num w:numId="15" w16cid:durableId="706762055">
    <w:abstractNumId w:val="7"/>
  </w:num>
  <w:num w:numId="16" w16cid:durableId="1090926214">
    <w:abstractNumId w:val="2"/>
  </w:num>
  <w:num w:numId="17" w16cid:durableId="1745488272">
    <w:abstractNumId w:val="13"/>
  </w:num>
  <w:num w:numId="18" w16cid:durableId="1823501584">
    <w:abstractNumId w:val="21"/>
  </w:num>
  <w:num w:numId="19" w16cid:durableId="859927101">
    <w:abstractNumId w:val="26"/>
  </w:num>
  <w:num w:numId="20" w16cid:durableId="319426219">
    <w:abstractNumId w:val="10"/>
  </w:num>
  <w:num w:numId="21" w16cid:durableId="203250273">
    <w:abstractNumId w:val="19"/>
  </w:num>
  <w:num w:numId="22" w16cid:durableId="705519395">
    <w:abstractNumId w:val="4"/>
  </w:num>
  <w:num w:numId="23" w16cid:durableId="175316286">
    <w:abstractNumId w:val="27"/>
  </w:num>
  <w:num w:numId="24" w16cid:durableId="912273582">
    <w:abstractNumId w:val="5"/>
  </w:num>
  <w:num w:numId="25" w16cid:durableId="1777482645">
    <w:abstractNumId w:val="17"/>
  </w:num>
  <w:num w:numId="26" w16cid:durableId="855002501">
    <w:abstractNumId w:val="9"/>
  </w:num>
  <w:num w:numId="27" w16cid:durableId="655916576">
    <w:abstractNumId w:val="1"/>
  </w:num>
  <w:num w:numId="28" w16cid:durableId="827862797">
    <w:abstractNumId w:val="23"/>
  </w:num>
  <w:num w:numId="29" w16cid:durableId="1570656376">
    <w:abstractNumId w:val="14"/>
  </w:num>
  <w:num w:numId="30" w16cid:durableId="190457519">
    <w:abstractNumId w:val="24"/>
  </w:num>
  <w:num w:numId="31" w16cid:durableId="1766613737">
    <w:abstractNumId w:val="15"/>
  </w:num>
  <w:num w:numId="32" w16cid:durableId="379282796">
    <w:abstractNumId w:val="25"/>
  </w:num>
  <w:num w:numId="33" w16cid:durableId="1723754213">
    <w:abstractNumId w:val="8"/>
  </w:num>
  <w:num w:numId="34" w16cid:durableId="57089647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104"/>
    <w:rsid w:val="000008AD"/>
    <w:rsid w:val="00001AB1"/>
    <w:rsid w:val="00002B11"/>
    <w:rsid w:val="00002EEB"/>
    <w:rsid w:val="000042AC"/>
    <w:rsid w:val="00004720"/>
    <w:rsid w:val="00004B69"/>
    <w:rsid w:val="00006B55"/>
    <w:rsid w:val="00006E84"/>
    <w:rsid w:val="00010378"/>
    <w:rsid w:val="0001053E"/>
    <w:rsid w:val="00010EA0"/>
    <w:rsid w:val="00013D56"/>
    <w:rsid w:val="00015D7B"/>
    <w:rsid w:val="00016CC3"/>
    <w:rsid w:val="00016E29"/>
    <w:rsid w:val="0001704F"/>
    <w:rsid w:val="00017EA9"/>
    <w:rsid w:val="00020E51"/>
    <w:rsid w:val="00021B27"/>
    <w:rsid w:val="000220EF"/>
    <w:rsid w:val="0002243C"/>
    <w:rsid w:val="000226F7"/>
    <w:rsid w:val="0002422C"/>
    <w:rsid w:val="00024E43"/>
    <w:rsid w:val="00025CA2"/>
    <w:rsid w:val="000269DE"/>
    <w:rsid w:val="00026A0A"/>
    <w:rsid w:val="00030311"/>
    <w:rsid w:val="000310A7"/>
    <w:rsid w:val="00031433"/>
    <w:rsid w:val="00031A1D"/>
    <w:rsid w:val="00031EC9"/>
    <w:rsid w:val="00032621"/>
    <w:rsid w:val="0003516A"/>
    <w:rsid w:val="00035404"/>
    <w:rsid w:val="00037208"/>
    <w:rsid w:val="000458A8"/>
    <w:rsid w:val="00046992"/>
    <w:rsid w:val="00047623"/>
    <w:rsid w:val="00050D6C"/>
    <w:rsid w:val="000516CD"/>
    <w:rsid w:val="00051D84"/>
    <w:rsid w:val="00051DA6"/>
    <w:rsid w:val="00053465"/>
    <w:rsid w:val="00053839"/>
    <w:rsid w:val="000549AD"/>
    <w:rsid w:val="00056969"/>
    <w:rsid w:val="00056ED6"/>
    <w:rsid w:val="000603AF"/>
    <w:rsid w:val="000616A7"/>
    <w:rsid w:val="00062780"/>
    <w:rsid w:val="00063129"/>
    <w:rsid w:val="000631E5"/>
    <w:rsid w:val="00064E5D"/>
    <w:rsid w:val="00065581"/>
    <w:rsid w:val="00066A6F"/>
    <w:rsid w:val="00066EED"/>
    <w:rsid w:val="0006723F"/>
    <w:rsid w:val="0007050C"/>
    <w:rsid w:val="000717C4"/>
    <w:rsid w:val="00072D69"/>
    <w:rsid w:val="00073895"/>
    <w:rsid w:val="000801B5"/>
    <w:rsid w:val="000835D6"/>
    <w:rsid w:val="00083F6A"/>
    <w:rsid w:val="00084282"/>
    <w:rsid w:val="000842C0"/>
    <w:rsid w:val="000861D9"/>
    <w:rsid w:val="00087FEF"/>
    <w:rsid w:val="00090051"/>
    <w:rsid w:val="000907C9"/>
    <w:rsid w:val="00090BAA"/>
    <w:rsid w:val="00092A4B"/>
    <w:rsid w:val="00095696"/>
    <w:rsid w:val="00097476"/>
    <w:rsid w:val="000A1F28"/>
    <w:rsid w:val="000A24B3"/>
    <w:rsid w:val="000A2AD4"/>
    <w:rsid w:val="000A5558"/>
    <w:rsid w:val="000A6C61"/>
    <w:rsid w:val="000B228D"/>
    <w:rsid w:val="000B3010"/>
    <w:rsid w:val="000B36CA"/>
    <w:rsid w:val="000B4318"/>
    <w:rsid w:val="000B6306"/>
    <w:rsid w:val="000B7837"/>
    <w:rsid w:val="000C02F7"/>
    <w:rsid w:val="000C1C9D"/>
    <w:rsid w:val="000C2288"/>
    <w:rsid w:val="000C297F"/>
    <w:rsid w:val="000C5FC8"/>
    <w:rsid w:val="000C65A7"/>
    <w:rsid w:val="000C65F9"/>
    <w:rsid w:val="000C77A8"/>
    <w:rsid w:val="000C7824"/>
    <w:rsid w:val="000C7EC5"/>
    <w:rsid w:val="000D3DBC"/>
    <w:rsid w:val="000D58D1"/>
    <w:rsid w:val="000D597B"/>
    <w:rsid w:val="000D6BE6"/>
    <w:rsid w:val="000E0C5C"/>
    <w:rsid w:val="000E1486"/>
    <w:rsid w:val="000E1673"/>
    <w:rsid w:val="000E1A70"/>
    <w:rsid w:val="000E27FA"/>
    <w:rsid w:val="000E4D10"/>
    <w:rsid w:val="000E6199"/>
    <w:rsid w:val="000E7B1B"/>
    <w:rsid w:val="000E7B34"/>
    <w:rsid w:val="000E7C15"/>
    <w:rsid w:val="000F13A2"/>
    <w:rsid w:val="000F1F29"/>
    <w:rsid w:val="000F507B"/>
    <w:rsid w:val="000F58F2"/>
    <w:rsid w:val="000F65D9"/>
    <w:rsid w:val="001029A4"/>
    <w:rsid w:val="00102B8E"/>
    <w:rsid w:val="00103657"/>
    <w:rsid w:val="00104912"/>
    <w:rsid w:val="00110440"/>
    <w:rsid w:val="00111478"/>
    <w:rsid w:val="001117EB"/>
    <w:rsid w:val="00111B83"/>
    <w:rsid w:val="001163D1"/>
    <w:rsid w:val="001167A6"/>
    <w:rsid w:val="00117033"/>
    <w:rsid w:val="00120093"/>
    <w:rsid w:val="001201EB"/>
    <w:rsid w:val="00124B9A"/>
    <w:rsid w:val="001257DC"/>
    <w:rsid w:val="00130C48"/>
    <w:rsid w:val="00130E52"/>
    <w:rsid w:val="00132496"/>
    <w:rsid w:val="00132D3D"/>
    <w:rsid w:val="0013695C"/>
    <w:rsid w:val="00137FE8"/>
    <w:rsid w:val="001435A5"/>
    <w:rsid w:val="00143C86"/>
    <w:rsid w:val="00143C94"/>
    <w:rsid w:val="00144452"/>
    <w:rsid w:val="00144DBE"/>
    <w:rsid w:val="001451F6"/>
    <w:rsid w:val="00146A35"/>
    <w:rsid w:val="00150789"/>
    <w:rsid w:val="00150E6A"/>
    <w:rsid w:val="00151408"/>
    <w:rsid w:val="001522E8"/>
    <w:rsid w:val="00154AB7"/>
    <w:rsid w:val="00154C91"/>
    <w:rsid w:val="00154DE4"/>
    <w:rsid w:val="00155F2C"/>
    <w:rsid w:val="00157AFD"/>
    <w:rsid w:val="00161A1F"/>
    <w:rsid w:val="00162328"/>
    <w:rsid w:val="001658DB"/>
    <w:rsid w:val="00167A7F"/>
    <w:rsid w:val="00173DBB"/>
    <w:rsid w:val="00173E29"/>
    <w:rsid w:val="00173FFC"/>
    <w:rsid w:val="00175206"/>
    <w:rsid w:val="001755BF"/>
    <w:rsid w:val="001779C4"/>
    <w:rsid w:val="00180997"/>
    <w:rsid w:val="001814E6"/>
    <w:rsid w:val="00182203"/>
    <w:rsid w:val="00184F91"/>
    <w:rsid w:val="00185B6E"/>
    <w:rsid w:val="001864C3"/>
    <w:rsid w:val="00186E4B"/>
    <w:rsid w:val="00186F22"/>
    <w:rsid w:val="00193B7B"/>
    <w:rsid w:val="0019411A"/>
    <w:rsid w:val="0019412D"/>
    <w:rsid w:val="00195828"/>
    <w:rsid w:val="00195E01"/>
    <w:rsid w:val="00197E08"/>
    <w:rsid w:val="001A0EB7"/>
    <w:rsid w:val="001A17FA"/>
    <w:rsid w:val="001A19B2"/>
    <w:rsid w:val="001A2EE6"/>
    <w:rsid w:val="001A2FC2"/>
    <w:rsid w:val="001A3831"/>
    <w:rsid w:val="001A7233"/>
    <w:rsid w:val="001A75D9"/>
    <w:rsid w:val="001A7A7F"/>
    <w:rsid w:val="001B174D"/>
    <w:rsid w:val="001B1893"/>
    <w:rsid w:val="001B506A"/>
    <w:rsid w:val="001B55E0"/>
    <w:rsid w:val="001B7559"/>
    <w:rsid w:val="001B7936"/>
    <w:rsid w:val="001C1B8D"/>
    <w:rsid w:val="001C1BE4"/>
    <w:rsid w:val="001C26F1"/>
    <w:rsid w:val="001C28FB"/>
    <w:rsid w:val="001C3542"/>
    <w:rsid w:val="001C3E9B"/>
    <w:rsid w:val="001C49EC"/>
    <w:rsid w:val="001C4E74"/>
    <w:rsid w:val="001C5788"/>
    <w:rsid w:val="001C70B2"/>
    <w:rsid w:val="001C7B7D"/>
    <w:rsid w:val="001C7FF2"/>
    <w:rsid w:val="001D1A16"/>
    <w:rsid w:val="001D3763"/>
    <w:rsid w:val="001D6612"/>
    <w:rsid w:val="001D6CE4"/>
    <w:rsid w:val="001D7870"/>
    <w:rsid w:val="001D7D96"/>
    <w:rsid w:val="001E1A3B"/>
    <w:rsid w:val="001E3AE7"/>
    <w:rsid w:val="001E42B7"/>
    <w:rsid w:val="001E61A8"/>
    <w:rsid w:val="001E6882"/>
    <w:rsid w:val="001E6ACA"/>
    <w:rsid w:val="001E6F30"/>
    <w:rsid w:val="001E7C90"/>
    <w:rsid w:val="001E7DAE"/>
    <w:rsid w:val="001F0064"/>
    <w:rsid w:val="001F0A42"/>
    <w:rsid w:val="001F0FCC"/>
    <w:rsid w:val="001F141B"/>
    <w:rsid w:val="001F14D5"/>
    <w:rsid w:val="001F19CB"/>
    <w:rsid w:val="001F203F"/>
    <w:rsid w:val="001F5714"/>
    <w:rsid w:val="001F579D"/>
    <w:rsid w:val="001F6B1F"/>
    <w:rsid w:val="001F70AE"/>
    <w:rsid w:val="002020C0"/>
    <w:rsid w:val="0020417F"/>
    <w:rsid w:val="0020489B"/>
    <w:rsid w:val="0020499B"/>
    <w:rsid w:val="00205B0A"/>
    <w:rsid w:val="00206535"/>
    <w:rsid w:val="00206582"/>
    <w:rsid w:val="002068B9"/>
    <w:rsid w:val="00206D8A"/>
    <w:rsid w:val="00210030"/>
    <w:rsid w:val="00210059"/>
    <w:rsid w:val="00210CBD"/>
    <w:rsid w:val="00210D46"/>
    <w:rsid w:val="00211341"/>
    <w:rsid w:val="00213C79"/>
    <w:rsid w:val="00215CDE"/>
    <w:rsid w:val="00217B58"/>
    <w:rsid w:val="00220311"/>
    <w:rsid w:val="002216C9"/>
    <w:rsid w:val="00222F3E"/>
    <w:rsid w:val="002233DE"/>
    <w:rsid w:val="002234C6"/>
    <w:rsid w:val="002249C0"/>
    <w:rsid w:val="00225BAA"/>
    <w:rsid w:val="00226395"/>
    <w:rsid w:val="00226988"/>
    <w:rsid w:val="0022772B"/>
    <w:rsid w:val="002302C2"/>
    <w:rsid w:val="00230462"/>
    <w:rsid w:val="0023244A"/>
    <w:rsid w:val="002334FE"/>
    <w:rsid w:val="00233B4E"/>
    <w:rsid w:val="002360F7"/>
    <w:rsid w:val="00236910"/>
    <w:rsid w:val="002371D4"/>
    <w:rsid w:val="00240280"/>
    <w:rsid w:val="00241477"/>
    <w:rsid w:val="00241EF2"/>
    <w:rsid w:val="00242D05"/>
    <w:rsid w:val="00244327"/>
    <w:rsid w:val="00244463"/>
    <w:rsid w:val="00244CDE"/>
    <w:rsid w:val="002453A4"/>
    <w:rsid w:val="00246885"/>
    <w:rsid w:val="002471E1"/>
    <w:rsid w:val="00247720"/>
    <w:rsid w:val="00251066"/>
    <w:rsid w:val="002551F2"/>
    <w:rsid w:val="00256594"/>
    <w:rsid w:val="00257D04"/>
    <w:rsid w:val="002614E2"/>
    <w:rsid w:val="00262710"/>
    <w:rsid w:val="00262D1A"/>
    <w:rsid w:val="00263058"/>
    <w:rsid w:val="002642FC"/>
    <w:rsid w:val="00264C5F"/>
    <w:rsid w:val="00265E1F"/>
    <w:rsid w:val="00267AA0"/>
    <w:rsid w:val="0027075A"/>
    <w:rsid w:val="002744CE"/>
    <w:rsid w:val="002757D5"/>
    <w:rsid w:val="002758A8"/>
    <w:rsid w:val="00275FDD"/>
    <w:rsid w:val="00277951"/>
    <w:rsid w:val="00280E5B"/>
    <w:rsid w:val="0028221E"/>
    <w:rsid w:val="00282B78"/>
    <w:rsid w:val="002840F8"/>
    <w:rsid w:val="00284396"/>
    <w:rsid w:val="002843B0"/>
    <w:rsid w:val="00285D45"/>
    <w:rsid w:val="00285EDC"/>
    <w:rsid w:val="00286709"/>
    <w:rsid w:val="002900C1"/>
    <w:rsid w:val="00295866"/>
    <w:rsid w:val="0029632F"/>
    <w:rsid w:val="0029661E"/>
    <w:rsid w:val="002A1329"/>
    <w:rsid w:val="002A4D63"/>
    <w:rsid w:val="002A4D74"/>
    <w:rsid w:val="002A5730"/>
    <w:rsid w:val="002B1416"/>
    <w:rsid w:val="002B212A"/>
    <w:rsid w:val="002B2A5E"/>
    <w:rsid w:val="002B4C4F"/>
    <w:rsid w:val="002B65DB"/>
    <w:rsid w:val="002B67E4"/>
    <w:rsid w:val="002C3A94"/>
    <w:rsid w:val="002C3C62"/>
    <w:rsid w:val="002C3D61"/>
    <w:rsid w:val="002C6AD2"/>
    <w:rsid w:val="002C7865"/>
    <w:rsid w:val="002D07B0"/>
    <w:rsid w:val="002D2219"/>
    <w:rsid w:val="002D2FC1"/>
    <w:rsid w:val="002D3719"/>
    <w:rsid w:val="002D38E7"/>
    <w:rsid w:val="002D451A"/>
    <w:rsid w:val="002D53F0"/>
    <w:rsid w:val="002D6BB2"/>
    <w:rsid w:val="002D759B"/>
    <w:rsid w:val="002E262E"/>
    <w:rsid w:val="002E35F3"/>
    <w:rsid w:val="002E3725"/>
    <w:rsid w:val="002E7A0A"/>
    <w:rsid w:val="002F10BC"/>
    <w:rsid w:val="002F1A7A"/>
    <w:rsid w:val="002F1C02"/>
    <w:rsid w:val="002F2E3E"/>
    <w:rsid w:val="002F2EA5"/>
    <w:rsid w:val="002F33D5"/>
    <w:rsid w:val="002F4362"/>
    <w:rsid w:val="002F49CD"/>
    <w:rsid w:val="002F53C0"/>
    <w:rsid w:val="002F7231"/>
    <w:rsid w:val="002F7D95"/>
    <w:rsid w:val="002F7F96"/>
    <w:rsid w:val="00300024"/>
    <w:rsid w:val="0030274D"/>
    <w:rsid w:val="00303AB9"/>
    <w:rsid w:val="00303DE5"/>
    <w:rsid w:val="00305F8B"/>
    <w:rsid w:val="00306977"/>
    <w:rsid w:val="00306A28"/>
    <w:rsid w:val="0031163A"/>
    <w:rsid w:val="0031178F"/>
    <w:rsid w:val="00313ECA"/>
    <w:rsid w:val="00313F02"/>
    <w:rsid w:val="00315222"/>
    <w:rsid w:val="003153B8"/>
    <w:rsid w:val="0031700C"/>
    <w:rsid w:val="003223B5"/>
    <w:rsid w:val="00325159"/>
    <w:rsid w:val="00326449"/>
    <w:rsid w:val="00326B9E"/>
    <w:rsid w:val="00330B71"/>
    <w:rsid w:val="00331830"/>
    <w:rsid w:val="0033380C"/>
    <w:rsid w:val="00333E5A"/>
    <w:rsid w:val="0033518B"/>
    <w:rsid w:val="0034032D"/>
    <w:rsid w:val="00340524"/>
    <w:rsid w:val="00340B5F"/>
    <w:rsid w:val="0034100C"/>
    <w:rsid w:val="0034121F"/>
    <w:rsid w:val="003426B3"/>
    <w:rsid w:val="00342C00"/>
    <w:rsid w:val="00343E37"/>
    <w:rsid w:val="00344662"/>
    <w:rsid w:val="0034638E"/>
    <w:rsid w:val="00347B09"/>
    <w:rsid w:val="003502FA"/>
    <w:rsid w:val="0035171D"/>
    <w:rsid w:val="00352248"/>
    <w:rsid w:val="00352614"/>
    <w:rsid w:val="00353DA3"/>
    <w:rsid w:val="00353F98"/>
    <w:rsid w:val="00356D01"/>
    <w:rsid w:val="00357C39"/>
    <w:rsid w:val="00357D72"/>
    <w:rsid w:val="003602C8"/>
    <w:rsid w:val="003619A9"/>
    <w:rsid w:val="003622FE"/>
    <w:rsid w:val="00362FF9"/>
    <w:rsid w:val="00363028"/>
    <w:rsid w:val="003655C9"/>
    <w:rsid w:val="00366C3F"/>
    <w:rsid w:val="00372807"/>
    <w:rsid w:val="00372CD1"/>
    <w:rsid w:val="00372FAA"/>
    <w:rsid w:val="0037349A"/>
    <w:rsid w:val="00374A5E"/>
    <w:rsid w:val="003759AF"/>
    <w:rsid w:val="0037635D"/>
    <w:rsid w:val="00377088"/>
    <w:rsid w:val="00377238"/>
    <w:rsid w:val="0038026E"/>
    <w:rsid w:val="00380BE2"/>
    <w:rsid w:val="00381992"/>
    <w:rsid w:val="00381EAE"/>
    <w:rsid w:val="00381FF4"/>
    <w:rsid w:val="00382A89"/>
    <w:rsid w:val="003846B0"/>
    <w:rsid w:val="00384B65"/>
    <w:rsid w:val="0039018E"/>
    <w:rsid w:val="00393BF7"/>
    <w:rsid w:val="00393CBF"/>
    <w:rsid w:val="00395985"/>
    <w:rsid w:val="003A17AE"/>
    <w:rsid w:val="003A2D62"/>
    <w:rsid w:val="003A2F3B"/>
    <w:rsid w:val="003A38AF"/>
    <w:rsid w:val="003A3A11"/>
    <w:rsid w:val="003A619C"/>
    <w:rsid w:val="003A7757"/>
    <w:rsid w:val="003A7821"/>
    <w:rsid w:val="003A79B4"/>
    <w:rsid w:val="003A7F48"/>
    <w:rsid w:val="003B360B"/>
    <w:rsid w:val="003B377D"/>
    <w:rsid w:val="003B5FA5"/>
    <w:rsid w:val="003C2BEF"/>
    <w:rsid w:val="003C63A4"/>
    <w:rsid w:val="003C686C"/>
    <w:rsid w:val="003C7A2B"/>
    <w:rsid w:val="003D1A1D"/>
    <w:rsid w:val="003D1C1A"/>
    <w:rsid w:val="003D1F88"/>
    <w:rsid w:val="003D2546"/>
    <w:rsid w:val="003D3169"/>
    <w:rsid w:val="003D3481"/>
    <w:rsid w:val="003D3A5D"/>
    <w:rsid w:val="003D3CEF"/>
    <w:rsid w:val="003D5882"/>
    <w:rsid w:val="003D5F13"/>
    <w:rsid w:val="003D663C"/>
    <w:rsid w:val="003D742A"/>
    <w:rsid w:val="003E008C"/>
    <w:rsid w:val="003E054A"/>
    <w:rsid w:val="003E0691"/>
    <w:rsid w:val="003E232E"/>
    <w:rsid w:val="003E314D"/>
    <w:rsid w:val="003E4F7B"/>
    <w:rsid w:val="003E5102"/>
    <w:rsid w:val="003E5323"/>
    <w:rsid w:val="003E5360"/>
    <w:rsid w:val="003E7689"/>
    <w:rsid w:val="003F2CC7"/>
    <w:rsid w:val="003F39DA"/>
    <w:rsid w:val="003F47EA"/>
    <w:rsid w:val="003F5671"/>
    <w:rsid w:val="003F5C3E"/>
    <w:rsid w:val="003F70E6"/>
    <w:rsid w:val="004002CD"/>
    <w:rsid w:val="004005AB"/>
    <w:rsid w:val="004036BD"/>
    <w:rsid w:val="00403B8E"/>
    <w:rsid w:val="00404719"/>
    <w:rsid w:val="004048B4"/>
    <w:rsid w:val="00405772"/>
    <w:rsid w:val="0040741B"/>
    <w:rsid w:val="0041209B"/>
    <w:rsid w:val="004179E3"/>
    <w:rsid w:val="00421AE4"/>
    <w:rsid w:val="00421E2A"/>
    <w:rsid w:val="004226AF"/>
    <w:rsid w:val="004240BA"/>
    <w:rsid w:val="00427259"/>
    <w:rsid w:val="00427343"/>
    <w:rsid w:val="00427EE4"/>
    <w:rsid w:val="00431610"/>
    <w:rsid w:val="00431F01"/>
    <w:rsid w:val="004327A7"/>
    <w:rsid w:val="004330F9"/>
    <w:rsid w:val="004362F7"/>
    <w:rsid w:val="004366D4"/>
    <w:rsid w:val="00437329"/>
    <w:rsid w:val="004405CF"/>
    <w:rsid w:val="004413F3"/>
    <w:rsid w:val="004426D6"/>
    <w:rsid w:val="00443C2C"/>
    <w:rsid w:val="00446B9D"/>
    <w:rsid w:val="00452743"/>
    <w:rsid w:val="00452962"/>
    <w:rsid w:val="0045429B"/>
    <w:rsid w:val="004565F6"/>
    <w:rsid w:val="004601DF"/>
    <w:rsid w:val="00460780"/>
    <w:rsid w:val="004613BD"/>
    <w:rsid w:val="004617C2"/>
    <w:rsid w:val="004630A0"/>
    <w:rsid w:val="00463499"/>
    <w:rsid w:val="00463713"/>
    <w:rsid w:val="00463E7B"/>
    <w:rsid w:val="004649BC"/>
    <w:rsid w:val="00464F81"/>
    <w:rsid w:val="0046704C"/>
    <w:rsid w:val="004672C9"/>
    <w:rsid w:val="00470348"/>
    <w:rsid w:val="004705FD"/>
    <w:rsid w:val="00470D1C"/>
    <w:rsid w:val="00472804"/>
    <w:rsid w:val="004733C9"/>
    <w:rsid w:val="004738EC"/>
    <w:rsid w:val="00473E6E"/>
    <w:rsid w:val="00475819"/>
    <w:rsid w:val="00481DFD"/>
    <w:rsid w:val="00482356"/>
    <w:rsid w:val="00483073"/>
    <w:rsid w:val="004843C9"/>
    <w:rsid w:val="0048448D"/>
    <w:rsid w:val="004852B0"/>
    <w:rsid w:val="004856E6"/>
    <w:rsid w:val="0048679F"/>
    <w:rsid w:val="004876B1"/>
    <w:rsid w:val="00487FCB"/>
    <w:rsid w:val="0049036A"/>
    <w:rsid w:val="00492CC8"/>
    <w:rsid w:val="00493AF2"/>
    <w:rsid w:val="00494A85"/>
    <w:rsid w:val="00495EC1"/>
    <w:rsid w:val="00497847"/>
    <w:rsid w:val="004A6040"/>
    <w:rsid w:val="004A676E"/>
    <w:rsid w:val="004A6851"/>
    <w:rsid w:val="004A6B6F"/>
    <w:rsid w:val="004A6DA3"/>
    <w:rsid w:val="004A72A3"/>
    <w:rsid w:val="004A7807"/>
    <w:rsid w:val="004B2C17"/>
    <w:rsid w:val="004B556D"/>
    <w:rsid w:val="004B5B72"/>
    <w:rsid w:val="004B600F"/>
    <w:rsid w:val="004B6825"/>
    <w:rsid w:val="004C2219"/>
    <w:rsid w:val="004C4CCA"/>
    <w:rsid w:val="004C4D82"/>
    <w:rsid w:val="004C6E75"/>
    <w:rsid w:val="004C6F3D"/>
    <w:rsid w:val="004D2164"/>
    <w:rsid w:val="004D3B8C"/>
    <w:rsid w:val="004D4979"/>
    <w:rsid w:val="004D6D9C"/>
    <w:rsid w:val="004E02D9"/>
    <w:rsid w:val="004E20B8"/>
    <w:rsid w:val="004E3191"/>
    <w:rsid w:val="004E32E5"/>
    <w:rsid w:val="004E41AC"/>
    <w:rsid w:val="004E48BF"/>
    <w:rsid w:val="004E7726"/>
    <w:rsid w:val="004F0161"/>
    <w:rsid w:val="004F0213"/>
    <w:rsid w:val="004F0A8B"/>
    <w:rsid w:val="004F2DDE"/>
    <w:rsid w:val="004F3421"/>
    <w:rsid w:val="004F5BA5"/>
    <w:rsid w:val="004F5BE3"/>
    <w:rsid w:val="004F6213"/>
    <w:rsid w:val="004F75E9"/>
    <w:rsid w:val="005040C6"/>
    <w:rsid w:val="0050705A"/>
    <w:rsid w:val="00510BBA"/>
    <w:rsid w:val="005116E7"/>
    <w:rsid w:val="00511735"/>
    <w:rsid w:val="00513A63"/>
    <w:rsid w:val="00513CED"/>
    <w:rsid w:val="00515C1B"/>
    <w:rsid w:val="00515FCE"/>
    <w:rsid w:val="00516A74"/>
    <w:rsid w:val="00516C74"/>
    <w:rsid w:val="00516C80"/>
    <w:rsid w:val="00521570"/>
    <w:rsid w:val="005223D1"/>
    <w:rsid w:val="00522DFF"/>
    <w:rsid w:val="0052404E"/>
    <w:rsid w:val="005257BD"/>
    <w:rsid w:val="00525AA4"/>
    <w:rsid w:val="0052768B"/>
    <w:rsid w:val="00530A7D"/>
    <w:rsid w:val="005358D8"/>
    <w:rsid w:val="005372B0"/>
    <w:rsid w:val="005374CC"/>
    <w:rsid w:val="00541212"/>
    <w:rsid w:val="00541759"/>
    <w:rsid w:val="00542479"/>
    <w:rsid w:val="00543416"/>
    <w:rsid w:val="00543FCF"/>
    <w:rsid w:val="0054459E"/>
    <w:rsid w:val="005448F5"/>
    <w:rsid w:val="005510B6"/>
    <w:rsid w:val="00552665"/>
    <w:rsid w:val="00555E1A"/>
    <w:rsid w:val="00557A01"/>
    <w:rsid w:val="00562558"/>
    <w:rsid w:val="005630DD"/>
    <w:rsid w:val="00564255"/>
    <w:rsid w:val="005655BE"/>
    <w:rsid w:val="00565BA5"/>
    <w:rsid w:val="005716AC"/>
    <w:rsid w:val="00572C89"/>
    <w:rsid w:val="005733BB"/>
    <w:rsid w:val="0057408C"/>
    <w:rsid w:val="00575389"/>
    <w:rsid w:val="00575A5E"/>
    <w:rsid w:val="00575CE2"/>
    <w:rsid w:val="00576A03"/>
    <w:rsid w:val="00576D73"/>
    <w:rsid w:val="005817DB"/>
    <w:rsid w:val="00581977"/>
    <w:rsid w:val="00581B77"/>
    <w:rsid w:val="005822EA"/>
    <w:rsid w:val="00583138"/>
    <w:rsid w:val="00584A1E"/>
    <w:rsid w:val="0058704D"/>
    <w:rsid w:val="005875F4"/>
    <w:rsid w:val="00592273"/>
    <w:rsid w:val="00595AA0"/>
    <w:rsid w:val="00595D5C"/>
    <w:rsid w:val="00596BDF"/>
    <w:rsid w:val="0059718F"/>
    <w:rsid w:val="00597BA4"/>
    <w:rsid w:val="00597DB9"/>
    <w:rsid w:val="00597E85"/>
    <w:rsid w:val="005A21EA"/>
    <w:rsid w:val="005A3424"/>
    <w:rsid w:val="005A3D9D"/>
    <w:rsid w:val="005A5376"/>
    <w:rsid w:val="005A5F52"/>
    <w:rsid w:val="005A676A"/>
    <w:rsid w:val="005B2B02"/>
    <w:rsid w:val="005B2BC3"/>
    <w:rsid w:val="005B3FB1"/>
    <w:rsid w:val="005B691D"/>
    <w:rsid w:val="005B774F"/>
    <w:rsid w:val="005C1487"/>
    <w:rsid w:val="005C22C1"/>
    <w:rsid w:val="005C493A"/>
    <w:rsid w:val="005C7717"/>
    <w:rsid w:val="005D02C7"/>
    <w:rsid w:val="005D0A28"/>
    <w:rsid w:val="005D0BE7"/>
    <w:rsid w:val="005D16E5"/>
    <w:rsid w:val="005D2705"/>
    <w:rsid w:val="005D44C4"/>
    <w:rsid w:val="005D5019"/>
    <w:rsid w:val="005D7303"/>
    <w:rsid w:val="005E01E6"/>
    <w:rsid w:val="005E0C8F"/>
    <w:rsid w:val="005E0F12"/>
    <w:rsid w:val="005E1882"/>
    <w:rsid w:val="005E33B4"/>
    <w:rsid w:val="005E3619"/>
    <w:rsid w:val="005E3E35"/>
    <w:rsid w:val="005E3ECD"/>
    <w:rsid w:val="005E75CE"/>
    <w:rsid w:val="005F07C3"/>
    <w:rsid w:val="005F0D47"/>
    <w:rsid w:val="005F105E"/>
    <w:rsid w:val="005F1E89"/>
    <w:rsid w:val="005F41A3"/>
    <w:rsid w:val="005F7131"/>
    <w:rsid w:val="005F79D8"/>
    <w:rsid w:val="005F79EB"/>
    <w:rsid w:val="00601068"/>
    <w:rsid w:val="00603728"/>
    <w:rsid w:val="006050AD"/>
    <w:rsid w:val="00610167"/>
    <w:rsid w:val="006106B4"/>
    <w:rsid w:val="00610719"/>
    <w:rsid w:val="00612C8F"/>
    <w:rsid w:val="00613216"/>
    <w:rsid w:val="00614485"/>
    <w:rsid w:val="00614CCE"/>
    <w:rsid w:val="00616207"/>
    <w:rsid w:val="00620DDF"/>
    <w:rsid w:val="00621514"/>
    <w:rsid w:val="006227CA"/>
    <w:rsid w:val="00624189"/>
    <w:rsid w:val="006248B9"/>
    <w:rsid w:val="006251FB"/>
    <w:rsid w:val="006263E9"/>
    <w:rsid w:val="0062762D"/>
    <w:rsid w:val="00627F21"/>
    <w:rsid w:val="00632009"/>
    <w:rsid w:val="00635D10"/>
    <w:rsid w:val="006378BB"/>
    <w:rsid w:val="0064322D"/>
    <w:rsid w:val="006443E6"/>
    <w:rsid w:val="006445CA"/>
    <w:rsid w:val="00647580"/>
    <w:rsid w:val="006475AB"/>
    <w:rsid w:val="00647E2A"/>
    <w:rsid w:val="00650409"/>
    <w:rsid w:val="00650BFC"/>
    <w:rsid w:val="00651776"/>
    <w:rsid w:val="00651935"/>
    <w:rsid w:val="00652589"/>
    <w:rsid w:val="0065270E"/>
    <w:rsid w:val="006531F0"/>
    <w:rsid w:val="006541B1"/>
    <w:rsid w:val="00654BB8"/>
    <w:rsid w:val="00655B54"/>
    <w:rsid w:val="00657116"/>
    <w:rsid w:val="00660078"/>
    <w:rsid w:val="00660B5E"/>
    <w:rsid w:val="006614E3"/>
    <w:rsid w:val="00661A0C"/>
    <w:rsid w:val="00661D3A"/>
    <w:rsid w:val="006633A2"/>
    <w:rsid w:val="006660BD"/>
    <w:rsid w:val="00666D2E"/>
    <w:rsid w:val="006672D0"/>
    <w:rsid w:val="00671415"/>
    <w:rsid w:val="00671F29"/>
    <w:rsid w:val="00672400"/>
    <w:rsid w:val="00674964"/>
    <w:rsid w:val="0067635F"/>
    <w:rsid w:val="00677477"/>
    <w:rsid w:val="00681982"/>
    <w:rsid w:val="00687FC5"/>
    <w:rsid w:val="00692650"/>
    <w:rsid w:val="00694162"/>
    <w:rsid w:val="0069491A"/>
    <w:rsid w:val="006964C8"/>
    <w:rsid w:val="00697D95"/>
    <w:rsid w:val="006A0D31"/>
    <w:rsid w:val="006A1058"/>
    <w:rsid w:val="006A16FA"/>
    <w:rsid w:val="006A18E3"/>
    <w:rsid w:val="006A35ED"/>
    <w:rsid w:val="006A3C38"/>
    <w:rsid w:val="006A42EF"/>
    <w:rsid w:val="006A5942"/>
    <w:rsid w:val="006A5A21"/>
    <w:rsid w:val="006A5A7A"/>
    <w:rsid w:val="006A6753"/>
    <w:rsid w:val="006B0125"/>
    <w:rsid w:val="006B1338"/>
    <w:rsid w:val="006B3803"/>
    <w:rsid w:val="006B5FCA"/>
    <w:rsid w:val="006B6FD7"/>
    <w:rsid w:val="006B74A8"/>
    <w:rsid w:val="006C1ED4"/>
    <w:rsid w:val="006C1F63"/>
    <w:rsid w:val="006C2EFF"/>
    <w:rsid w:val="006C3A81"/>
    <w:rsid w:val="006C46B8"/>
    <w:rsid w:val="006C5146"/>
    <w:rsid w:val="006C5B24"/>
    <w:rsid w:val="006C5C03"/>
    <w:rsid w:val="006C61E0"/>
    <w:rsid w:val="006C7147"/>
    <w:rsid w:val="006D0235"/>
    <w:rsid w:val="006D0F0F"/>
    <w:rsid w:val="006D49AF"/>
    <w:rsid w:val="006D55C4"/>
    <w:rsid w:val="006D6D4E"/>
    <w:rsid w:val="006E004B"/>
    <w:rsid w:val="006E092A"/>
    <w:rsid w:val="006E1B7A"/>
    <w:rsid w:val="006E1CBC"/>
    <w:rsid w:val="006E1F65"/>
    <w:rsid w:val="006E2387"/>
    <w:rsid w:val="006E2CBB"/>
    <w:rsid w:val="006E4A7E"/>
    <w:rsid w:val="006E50F4"/>
    <w:rsid w:val="006E6150"/>
    <w:rsid w:val="006E7221"/>
    <w:rsid w:val="006E728B"/>
    <w:rsid w:val="006F06D6"/>
    <w:rsid w:val="006F0962"/>
    <w:rsid w:val="006F0BA0"/>
    <w:rsid w:val="006F2B2C"/>
    <w:rsid w:val="006F428D"/>
    <w:rsid w:val="006F4A66"/>
    <w:rsid w:val="006F5104"/>
    <w:rsid w:val="006F5953"/>
    <w:rsid w:val="00700B0F"/>
    <w:rsid w:val="00701000"/>
    <w:rsid w:val="00701A9D"/>
    <w:rsid w:val="00705A76"/>
    <w:rsid w:val="007064C5"/>
    <w:rsid w:val="007100B2"/>
    <w:rsid w:val="00710982"/>
    <w:rsid w:val="00711116"/>
    <w:rsid w:val="00711C86"/>
    <w:rsid w:val="00714C29"/>
    <w:rsid w:val="00720867"/>
    <w:rsid w:val="007215DD"/>
    <w:rsid w:val="007233F6"/>
    <w:rsid w:val="0072460A"/>
    <w:rsid w:val="00724687"/>
    <w:rsid w:val="00724930"/>
    <w:rsid w:val="00726D94"/>
    <w:rsid w:val="00727028"/>
    <w:rsid w:val="00733751"/>
    <w:rsid w:val="00733D82"/>
    <w:rsid w:val="00734195"/>
    <w:rsid w:val="007341F3"/>
    <w:rsid w:val="00735089"/>
    <w:rsid w:val="0073512F"/>
    <w:rsid w:val="007371BD"/>
    <w:rsid w:val="007436AF"/>
    <w:rsid w:val="00743E98"/>
    <w:rsid w:val="00746512"/>
    <w:rsid w:val="007532E1"/>
    <w:rsid w:val="007535B1"/>
    <w:rsid w:val="0075543E"/>
    <w:rsid w:val="00757DE9"/>
    <w:rsid w:val="00760133"/>
    <w:rsid w:val="00760679"/>
    <w:rsid w:val="00760CBD"/>
    <w:rsid w:val="00763542"/>
    <w:rsid w:val="00763719"/>
    <w:rsid w:val="00763B46"/>
    <w:rsid w:val="00764576"/>
    <w:rsid w:val="00764C43"/>
    <w:rsid w:val="00766D92"/>
    <w:rsid w:val="00771F24"/>
    <w:rsid w:val="00772C16"/>
    <w:rsid w:val="00773FCE"/>
    <w:rsid w:val="00774A50"/>
    <w:rsid w:val="00774FD0"/>
    <w:rsid w:val="00775F13"/>
    <w:rsid w:val="007765A6"/>
    <w:rsid w:val="00776CE3"/>
    <w:rsid w:val="00781199"/>
    <w:rsid w:val="00781276"/>
    <w:rsid w:val="00781505"/>
    <w:rsid w:val="00783796"/>
    <w:rsid w:val="00786E4A"/>
    <w:rsid w:val="007905C0"/>
    <w:rsid w:val="00790CF9"/>
    <w:rsid w:val="0079187D"/>
    <w:rsid w:val="00791DC3"/>
    <w:rsid w:val="00791E8E"/>
    <w:rsid w:val="00793AB0"/>
    <w:rsid w:val="00793C5C"/>
    <w:rsid w:val="0079579D"/>
    <w:rsid w:val="00795D91"/>
    <w:rsid w:val="007971DC"/>
    <w:rsid w:val="007973C0"/>
    <w:rsid w:val="00797465"/>
    <w:rsid w:val="00797630"/>
    <w:rsid w:val="00797CFB"/>
    <w:rsid w:val="007A0072"/>
    <w:rsid w:val="007A0687"/>
    <w:rsid w:val="007A107E"/>
    <w:rsid w:val="007A67CD"/>
    <w:rsid w:val="007A6DB6"/>
    <w:rsid w:val="007A7574"/>
    <w:rsid w:val="007B03E4"/>
    <w:rsid w:val="007B0997"/>
    <w:rsid w:val="007B0AEE"/>
    <w:rsid w:val="007B1CE0"/>
    <w:rsid w:val="007B2AFC"/>
    <w:rsid w:val="007B300A"/>
    <w:rsid w:val="007B3F41"/>
    <w:rsid w:val="007B44B6"/>
    <w:rsid w:val="007B4AAE"/>
    <w:rsid w:val="007B6741"/>
    <w:rsid w:val="007B7D28"/>
    <w:rsid w:val="007B7F03"/>
    <w:rsid w:val="007C00F9"/>
    <w:rsid w:val="007C056E"/>
    <w:rsid w:val="007C0C38"/>
    <w:rsid w:val="007C10E5"/>
    <w:rsid w:val="007C10F9"/>
    <w:rsid w:val="007C18CB"/>
    <w:rsid w:val="007C2C17"/>
    <w:rsid w:val="007C5CBA"/>
    <w:rsid w:val="007C687F"/>
    <w:rsid w:val="007D2BD4"/>
    <w:rsid w:val="007D3D3B"/>
    <w:rsid w:val="007D6C40"/>
    <w:rsid w:val="007D77CA"/>
    <w:rsid w:val="007E0E1E"/>
    <w:rsid w:val="007E0F92"/>
    <w:rsid w:val="007E1A28"/>
    <w:rsid w:val="007E20BB"/>
    <w:rsid w:val="007E2D4D"/>
    <w:rsid w:val="007E3C99"/>
    <w:rsid w:val="007E4B59"/>
    <w:rsid w:val="007F0516"/>
    <w:rsid w:val="007F21CC"/>
    <w:rsid w:val="007F2F37"/>
    <w:rsid w:val="007F40B9"/>
    <w:rsid w:val="007F482C"/>
    <w:rsid w:val="007F4C54"/>
    <w:rsid w:val="007F5528"/>
    <w:rsid w:val="007F6D96"/>
    <w:rsid w:val="007F749A"/>
    <w:rsid w:val="008000D4"/>
    <w:rsid w:val="008005A3"/>
    <w:rsid w:val="00800BEC"/>
    <w:rsid w:val="00800F90"/>
    <w:rsid w:val="00802AF7"/>
    <w:rsid w:val="00802EE6"/>
    <w:rsid w:val="008035EB"/>
    <w:rsid w:val="00804038"/>
    <w:rsid w:val="00805683"/>
    <w:rsid w:val="00805BC1"/>
    <w:rsid w:val="00806668"/>
    <w:rsid w:val="0080674F"/>
    <w:rsid w:val="008075FC"/>
    <w:rsid w:val="008079D8"/>
    <w:rsid w:val="008117A1"/>
    <w:rsid w:val="00812EA3"/>
    <w:rsid w:val="0081338F"/>
    <w:rsid w:val="00815859"/>
    <w:rsid w:val="00815A03"/>
    <w:rsid w:val="00820BC1"/>
    <w:rsid w:val="00821EE4"/>
    <w:rsid w:val="008240FB"/>
    <w:rsid w:val="008244B9"/>
    <w:rsid w:val="0082714B"/>
    <w:rsid w:val="008279D7"/>
    <w:rsid w:val="00830112"/>
    <w:rsid w:val="00831869"/>
    <w:rsid w:val="00831D30"/>
    <w:rsid w:val="00834454"/>
    <w:rsid w:val="00837788"/>
    <w:rsid w:val="0084023D"/>
    <w:rsid w:val="00840CB0"/>
    <w:rsid w:val="0084369F"/>
    <w:rsid w:val="008451F6"/>
    <w:rsid w:val="00847EF6"/>
    <w:rsid w:val="00850AE8"/>
    <w:rsid w:val="00853BDC"/>
    <w:rsid w:val="0085638E"/>
    <w:rsid w:val="00856AB9"/>
    <w:rsid w:val="008571AD"/>
    <w:rsid w:val="00861633"/>
    <w:rsid w:val="00862369"/>
    <w:rsid w:val="0086351F"/>
    <w:rsid w:val="00867CBA"/>
    <w:rsid w:val="0087077E"/>
    <w:rsid w:val="008725E8"/>
    <w:rsid w:val="0087387D"/>
    <w:rsid w:val="008742B5"/>
    <w:rsid w:val="00875A70"/>
    <w:rsid w:val="00876D6D"/>
    <w:rsid w:val="008770EC"/>
    <w:rsid w:val="00877CD8"/>
    <w:rsid w:val="00880036"/>
    <w:rsid w:val="0088060C"/>
    <w:rsid w:val="00881DBA"/>
    <w:rsid w:val="00883291"/>
    <w:rsid w:val="00886584"/>
    <w:rsid w:val="008868B2"/>
    <w:rsid w:val="00887372"/>
    <w:rsid w:val="008873B5"/>
    <w:rsid w:val="00887697"/>
    <w:rsid w:val="008902BD"/>
    <w:rsid w:val="0089072E"/>
    <w:rsid w:val="00890FB0"/>
    <w:rsid w:val="0089300B"/>
    <w:rsid w:val="00894716"/>
    <w:rsid w:val="00895024"/>
    <w:rsid w:val="008953D5"/>
    <w:rsid w:val="0089562A"/>
    <w:rsid w:val="00896175"/>
    <w:rsid w:val="00896213"/>
    <w:rsid w:val="00897B89"/>
    <w:rsid w:val="008A12B6"/>
    <w:rsid w:val="008A292F"/>
    <w:rsid w:val="008A3F95"/>
    <w:rsid w:val="008A4C99"/>
    <w:rsid w:val="008A5700"/>
    <w:rsid w:val="008A580D"/>
    <w:rsid w:val="008B06BD"/>
    <w:rsid w:val="008B0AEB"/>
    <w:rsid w:val="008B1A65"/>
    <w:rsid w:val="008B522E"/>
    <w:rsid w:val="008B55D8"/>
    <w:rsid w:val="008B679A"/>
    <w:rsid w:val="008B7BCD"/>
    <w:rsid w:val="008C0EAD"/>
    <w:rsid w:val="008C29FF"/>
    <w:rsid w:val="008C2C38"/>
    <w:rsid w:val="008C31CA"/>
    <w:rsid w:val="008C3811"/>
    <w:rsid w:val="008C6694"/>
    <w:rsid w:val="008D31D1"/>
    <w:rsid w:val="008D731D"/>
    <w:rsid w:val="008D7569"/>
    <w:rsid w:val="008D78F7"/>
    <w:rsid w:val="008E0118"/>
    <w:rsid w:val="008E1F16"/>
    <w:rsid w:val="008E2122"/>
    <w:rsid w:val="008E3A82"/>
    <w:rsid w:val="008E5202"/>
    <w:rsid w:val="008E62DB"/>
    <w:rsid w:val="008E7BAC"/>
    <w:rsid w:val="008F0856"/>
    <w:rsid w:val="008F1076"/>
    <w:rsid w:val="008F339B"/>
    <w:rsid w:val="008F7203"/>
    <w:rsid w:val="008F78E3"/>
    <w:rsid w:val="00900F32"/>
    <w:rsid w:val="0090148C"/>
    <w:rsid w:val="00902257"/>
    <w:rsid w:val="00902401"/>
    <w:rsid w:val="009039B9"/>
    <w:rsid w:val="00905291"/>
    <w:rsid w:val="00911AF9"/>
    <w:rsid w:val="00913219"/>
    <w:rsid w:val="00914E48"/>
    <w:rsid w:val="009201EF"/>
    <w:rsid w:val="00922079"/>
    <w:rsid w:val="009227F7"/>
    <w:rsid w:val="009246E5"/>
    <w:rsid w:val="009255C5"/>
    <w:rsid w:val="00925835"/>
    <w:rsid w:val="009272FB"/>
    <w:rsid w:val="00927C0F"/>
    <w:rsid w:val="00930D49"/>
    <w:rsid w:val="00935C18"/>
    <w:rsid w:val="00936A51"/>
    <w:rsid w:val="00937F19"/>
    <w:rsid w:val="0094041F"/>
    <w:rsid w:val="0094084A"/>
    <w:rsid w:val="009420CE"/>
    <w:rsid w:val="00943A05"/>
    <w:rsid w:val="00943E31"/>
    <w:rsid w:val="0094483F"/>
    <w:rsid w:val="00944892"/>
    <w:rsid w:val="00944E22"/>
    <w:rsid w:val="00947874"/>
    <w:rsid w:val="009509A8"/>
    <w:rsid w:val="00952FA0"/>
    <w:rsid w:val="009534B9"/>
    <w:rsid w:val="00957B95"/>
    <w:rsid w:val="0096096C"/>
    <w:rsid w:val="00961839"/>
    <w:rsid w:val="00961B5E"/>
    <w:rsid w:val="009628C9"/>
    <w:rsid w:val="00963FF6"/>
    <w:rsid w:val="00964538"/>
    <w:rsid w:val="009658DF"/>
    <w:rsid w:val="009665D9"/>
    <w:rsid w:val="00966762"/>
    <w:rsid w:val="009729CF"/>
    <w:rsid w:val="00972B22"/>
    <w:rsid w:val="00975DA1"/>
    <w:rsid w:val="00976123"/>
    <w:rsid w:val="00976C69"/>
    <w:rsid w:val="00977A74"/>
    <w:rsid w:val="009833BE"/>
    <w:rsid w:val="00984D36"/>
    <w:rsid w:val="00984E01"/>
    <w:rsid w:val="009853AC"/>
    <w:rsid w:val="00985AB3"/>
    <w:rsid w:val="00986D63"/>
    <w:rsid w:val="00987195"/>
    <w:rsid w:val="00990886"/>
    <w:rsid w:val="00994A74"/>
    <w:rsid w:val="00994C35"/>
    <w:rsid w:val="00994E42"/>
    <w:rsid w:val="009A01CB"/>
    <w:rsid w:val="009A12B1"/>
    <w:rsid w:val="009A18FA"/>
    <w:rsid w:val="009A2647"/>
    <w:rsid w:val="009A3354"/>
    <w:rsid w:val="009A343D"/>
    <w:rsid w:val="009A3D8D"/>
    <w:rsid w:val="009A3FEA"/>
    <w:rsid w:val="009A4265"/>
    <w:rsid w:val="009A51DE"/>
    <w:rsid w:val="009A52FA"/>
    <w:rsid w:val="009A6D5F"/>
    <w:rsid w:val="009A73FE"/>
    <w:rsid w:val="009A78AA"/>
    <w:rsid w:val="009B01C8"/>
    <w:rsid w:val="009B15A1"/>
    <w:rsid w:val="009B268B"/>
    <w:rsid w:val="009B2F2F"/>
    <w:rsid w:val="009B3E0F"/>
    <w:rsid w:val="009B559F"/>
    <w:rsid w:val="009B575A"/>
    <w:rsid w:val="009B5B5D"/>
    <w:rsid w:val="009B60D2"/>
    <w:rsid w:val="009C2629"/>
    <w:rsid w:val="009C2ABE"/>
    <w:rsid w:val="009C2C67"/>
    <w:rsid w:val="009C368B"/>
    <w:rsid w:val="009C48FE"/>
    <w:rsid w:val="009C522D"/>
    <w:rsid w:val="009C56DF"/>
    <w:rsid w:val="009C6340"/>
    <w:rsid w:val="009C77CF"/>
    <w:rsid w:val="009D1F8F"/>
    <w:rsid w:val="009D2CC2"/>
    <w:rsid w:val="009D3863"/>
    <w:rsid w:val="009D424E"/>
    <w:rsid w:val="009D4A22"/>
    <w:rsid w:val="009D4BE5"/>
    <w:rsid w:val="009D5EE2"/>
    <w:rsid w:val="009D7550"/>
    <w:rsid w:val="009D77F1"/>
    <w:rsid w:val="009D7DC5"/>
    <w:rsid w:val="009E0D86"/>
    <w:rsid w:val="009E261B"/>
    <w:rsid w:val="009E595A"/>
    <w:rsid w:val="009E596C"/>
    <w:rsid w:val="009E5B41"/>
    <w:rsid w:val="009E6A18"/>
    <w:rsid w:val="009E6A8F"/>
    <w:rsid w:val="009E72F2"/>
    <w:rsid w:val="009F00D6"/>
    <w:rsid w:val="009F0FCF"/>
    <w:rsid w:val="009F2651"/>
    <w:rsid w:val="009F31CA"/>
    <w:rsid w:val="009F3B51"/>
    <w:rsid w:val="009F7B2A"/>
    <w:rsid w:val="00A01599"/>
    <w:rsid w:val="00A01F28"/>
    <w:rsid w:val="00A02D3E"/>
    <w:rsid w:val="00A046FE"/>
    <w:rsid w:val="00A0620A"/>
    <w:rsid w:val="00A06BBD"/>
    <w:rsid w:val="00A070D9"/>
    <w:rsid w:val="00A07285"/>
    <w:rsid w:val="00A07FA2"/>
    <w:rsid w:val="00A112AE"/>
    <w:rsid w:val="00A13A94"/>
    <w:rsid w:val="00A1527D"/>
    <w:rsid w:val="00A17551"/>
    <w:rsid w:val="00A176B8"/>
    <w:rsid w:val="00A1784A"/>
    <w:rsid w:val="00A219BE"/>
    <w:rsid w:val="00A24A0E"/>
    <w:rsid w:val="00A24A6D"/>
    <w:rsid w:val="00A24EE4"/>
    <w:rsid w:val="00A2546B"/>
    <w:rsid w:val="00A26180"/>
    <w:rsid w:val="00A274E8"/>
    <w:rsid w:val="00A2761D"/>
    <w:rsid w:val="00A3041C"/>
    <w:rsid w:val="00A30552"/>
    <w:rsid w:val="00A30A8E"/>
    <w:rsid w:val="00A31F47"/>
    <w:rsid w:val="00A3247F"/>
    <w:rsid w:val="00A37E19"/>
    <w:rsid w:val="00A40745"/>
    <w:rsid w:val="00A4234B"/>
    <w:rsid w:val="00A46596"/>
    <w:rsid w:val="00A46F14"/>
    <w:rsid w:val="00A4762F"/>
    <w:rsid w:val="00A47D43"/>
    <w:rsid w:val="00A511E1"/>
    <w:rsid w:val="00A52313"/>
    <w:rsid w:val="00A539F6"/>
    <w:rsid w:val="00A53D9E"/>
    <w:rsid w:val="00A55440"/>
    <w:rsid w:val="00A56F0C"/>
    <w:rsid w:val="00A57534"/>
    <w:rsid w:val="00A60E11"/>
    <w:rsid w:val="00A619EC"/>
    <w:rsid w:val="00A63095"/>
    <w:rsid w:val="00A64265"/>
    <w:rsid w:val="00A64549"/>
    <w:rsid w:val="00A65CFD"/>
    <w:rsid w:val="00A71233"/>
    <w:rsid w:val="00A745C8"/>
    <w:rsid w:val="00A74FBD"/>
    <w:rsid w:val="00A75441"/>
    <w:rsid w:val="00A75BAE"/>
    <w:rsid w:val="00A77F5E"/>
    <w:rsid w:val="00A80579"/>
    <w:rsid w:val="00A83827"/>
    <w:rsid w:val="00A86395"/>
    <w:rsid w:val="00A87663"/>
    <w:rsid w:val="00A879CE"/>
    <w:rsid w:val="00A90365"/>
    <w:rsid w:val="00A9183C"/>
    <w:rsid w:val="00A91B8A"/>
    <w:rsid w:val="00A96044"/>
    <w:rsid w:val="00A960C4"/>
    <w:rsid w:val="00A96287"/>
    <w:rsid w:val="00A9629E"/>
    <w:rsid w:val="00A96E87"/>
    <w:rsid w:val="00A97872"/>
    <w:rsid w:val="00AA026D"/>
    <w:rsid w:val="00AA0784"/>
    <w:rsid w:val="00AA0A51"/>
    <w:rsid w:val="00AA1861"/>
    <w:rsid w:val="00AA1F46"/>
    <w:rsid w:val="00AA49BA"/>
    <w:rsid w:val="00AA6856"/>
    <w:rsid w:val="00AB11A8"/>
    <w:rsid w:val="00AB1492"/>
    <w:rsid w:val="00AB1982"/>
    <w:rsid w:val="00AB3005"/>
    <w:rsid w:val="00AB3476"/>
    <w:rsid w:val="00AB5ABC"/>
    <w:rsid w:val="00AB76CC"/>
    <w:rsid w:val="00AC0393"/>
    <w:rsid w:val="00AC38EB"/>
    <w:rsid w:val="00AC681B"/>
    <w:rsid w:val="00AC6C87"/>
    <w:rsid w:val="00AD19F3"/>
    <w:rsid w:val="00AD1B25"/>
    <w:rsid w:val="00AD368E"/>
    <w:rsid w:val="00AD3849"/>
    <w:rsid w:val="00AD65C6"/>
    <w:rsid w:val="00AE083E"/>
    <w:rsid w:val="00AE0895"/>
    <w:rsid w:val="00AE20F3"/>
    <w:rsid w:val="00AE2511"/>
    <w:rsid w:val="00AE25DF"/>
    <w:rsid w:val="00AE25FB"/>
    <w:rsid w:val="00AE3AC2"/>
    <w:rsid w:val="00AE416C"/>
    <w:rsid w:val="00AE56A1"/>
    <w:rsid w:val="00AE6C82"/>
    <w:rsid w:val="00AE70A7"/>
    <w:rsid w:val="00AE7611"/>
    <w:rsid w:val="00AF115D"/>
    <w:rsid w:val="00AF11BC"/>
    <w:rsid w:val="00AF56F8"/>
    <w:rsid w:val="00AF6B55"/>
    <w:rsid w:val="00B000EE"/>
    <w:rsid w:val="00B00C68"/>
    <w:rsid w:val="00B0122D"/>
    <w:rsid w:val="00B02796"/>
    <w:rsid w:val="00B04368"/>
    <w:rsid w:val="00B052AF"/>
    <w:rsid w:val="00B13737"/>
    <w:rsid w:val="00B1501B"/>
    <w:rsid w:val="00B168B4"/>
    <w:rsid w:val="00B200A5"/>
    <w:rsid w:val="00B20AD7"/>
    <w:rsid w:val="00B21820"/>
    <w:rsid w:val="00B21D49"/>
    <w:rsid w:val="00B22615"/>
    <w:rsid w:val="00B24F19"/>
    <w:rsid w:val="00B30BAD"/>
    <w:rsid w:val="00B336B7"/>
    <w:rsid w:val="00B36126"/>
    <w:rsid w:val="00B36F25"/>
    <w:rsid w:val="00B3774F"/>
    <w:rsid w:val="00B37A75"/>
    <w:rsid w:val="00B406D1"/>
    <w:rsid w:val="00B4644F"/>
    <w:rsid w:val="00B4677B"/>
    <w:rsid w:val="00B468FA"/>
    <w:rsid w:val="00B473DC"/>
    <w:rsid w:val="00B478CE"/>
    <w:rsid w:val="00B47AF5"/>
    <w:rsid w:val="00B5084D"/>
    <w:rsid w:val="00B548F7"/>
    <w:rsid w:val="00B54D33"/>
    <w:rsid w:val="00B55445"/>
    <w:rsid w:val="00B573FC"/>
    <w:rsid w:val="00B61251"/>
    <w:rsid w:val="00B623B5"/>
    <w:rsid w:val="00B63671"/>
    <w:rsid w:val="00B6496B"/>
    <w:rsid w:val="00B65B35"/>
    <w:rsid w:val="00B676C5"/>
    <w:rsid w:val="00B67CDF"/>
    <w:rsid w:val="00B67D6A"/>
    <w:rsid w:val="00B737F6"/>
    <w:rsid w:val="00B73B6D"/>
    <w:rsid w:val="00B74BA1"/>
    <w:rsid w:val="00B751D2"/>
    <w:rsid w:val="00B75D5D"/>
    <w:rsid w:val="00B75D98"/>
    <w:rsid w:val="00B77B86"/>
    <w:rsid w:val="00B77BF2"/>
    <w:rsid w:val="00B80D28"/>
    <w:rsid w:val="00B8187D"/>
    <w:rsid w:val="00B820E1"/>
    <w:rsid w:val="00B833FA"/>
    <w:rsid w:val="00B83424"/>
    <w:rsid w:val="00B83B2D"/>
    <w:rsid w:val="00B83DC5"/>
    <w:rsid w:val="00B854D0"/>
    <w:rsid w:val="00B86278"/>
    <w:rsid w:val="00B86A56"/>
    <w:rsid w:val="00B9157E"/>
    <w:rsid w:val="00B91770"/>
    <w:rsid w:val="00B92B65"/>
    <w:rsid w:val="00B942C5"/>
    <w:rsid w:val="00B9529B"/>
    <w:rsid w:val="00B96B4B"/>
    <w:rsid w:val="00B97715"/>
    <w:rsid w:val="00BA115C"/>
    <w:rsid w:val="00BA354E"/>
    <w:rsid w:val="00BA3BFA"/>
    <w:rsid w:val="00BA44A1"/>
    <w:rsid w:val="00BA4CD6"/>
    <w:rsid w:val="00BA67FE"/>
    <w:rsid w:val="00BA6D01"/>
    <w:rsid w:val="00BA6E9A"/>
    <w:rsid w:val="00BA75D6"/>
    <w:rsid w:val="00BB0E4A"/>
    <w:rsid w:val="00BB1C77"/>
    <w:rsid w:val="00BB1FEE"/>
    <w:rsid w:val="00BB2393"/>
    <w:rsid w:val="00BB2461"/>
    <w:rsid w:val="00BB3117"/>
    <w:rsid w:val="00BB43E9"/>
    <w:rsid w:val="00BB66AA"/>
    <w:rsid w:val="00BC0B0D"/>
    <w:rsid w:val="00BC29F8"/>
    <w:rsid w:val="00BC35BF"/>
    <w:rsid w:val="00BC40E7"/>
    <w:rsid w:val="00BC4DD9"/>
    <w:rsid w:val="00BC5741"/>
    <w:rsid w:val="00BC5750"/>
    <w:rsid w:val="00BC6586"/>
    <w:rsid w:val="00BD0F41"/>
    <w:rsid w:val="00BD13B0"/>
    <w:rsid w:val="00BD17C2"/>
    <w:rsid w:val="00BD416C"/>
    <w:rsid w:val="00BD5363"/>
    <w:rsid w:val="00BD6F36"/>
    <w:rsid w:val="00BD7835"/>
    <w:rsid w:val="00BE00A5"/>
    <w:rsid w:val="00BE030E"/>
    <w:rsid w:val="00BE1B0E"/>
    <w:rsid w:val="00BE2A8C"/>
    <w:rsid w:val="00BE31C9"/>
    <w:rsid w:val="00BE46FE"/>
    <w:rsid w:val="00BE5C13"/>
    <w:rsid w:val="00BE6472"/>
    <w:rsid w:val="00BE68B1"/>
    <w:rsid w:val="00BE6B5F"/>
    <w:rsid w:val="00BE710F"/>
    <w:rsid w:val="00BF0844"/>
    <w:rsid w:val="00BF159F"/>
    <w:rsid w:val="00BF5016"/>
    <w:rsid w:val="00BF737E"/>
    <w:rsid w:val="00C01606"/>
    <w:rsid w:val="00C02AC5"/>
    <w:rsid w:val="00C05D57"/>
    <w:rsid w:val="00C06199"/>
    <w:rsid w:val="00C06CE3"/>
    <w:rsid w:val="00C10719"/>
    <w:rsid w:val="00C10985"/>
    <w:rsid w:val="00C12544"/>
    <w:rsid w:val="00C1255C"/>
    <w:rsid w:val="00C126E4"/>
    <w:rsid w:val="00C14F4D"/>
    <w:rsid w:val="00C1666C"/>
    <w:rsid w:val="00C20967"/>
    <w:rsid w:val="00C2107B"/>
    <w:rsid w:val="00C21787"/>
    <w:rsid w:val="00C218AC"/>
    <w:rsid w:val="00C239B3"/>
    <w:rsid w:val="00C2629E"/>
    <w:rsid w:val="00C26E5E"/>
    <w:rsid w:val="00C27D62"/>
    <w:rsid w:val="00C27EA1"/>
    <w:rsid w:val="00C3052F"/>
    <w:rsid w:val="00C314B0"/>
    <w:rsid w:val="00C31B22"/>
    <w:rsid w:val="00C31DBB"/>
    <w:rsid w:val="00C325D5"/>
    <w:rsid w:val="00C33AFD"/>
    <w:rsid w:val="00C34E27"/>
    <w:rsid w:val="00C36188"/>
    <w:rsid w:val="00C36D4E"/>
    <w:rsid w:val="00C41DB5"/>
    <w:rsid w:val="00C43E07"/>
    <w:rsid w:val="00C4569D"/>
    <w:rsid w:val="00C476B6"/>
    <w:rsid w:val="00C47D4E"/>
    <w:rsid w:val="00C47FEC"/>
    <w:rsid w:val="00C52B80"/>
    <w:rsid w:val="00C54E70"/>
    <w:rsid w:val="00C57023"/>
    <w:rsid w:val="00C5752C"/>
    <w:rsid w:val="00C60EB4"/>
    <w:rsid w:val="00C61045"/>
    <w:rsid w:val="00C61DCF"/>
    <w:rsid w:val="00C6250E"/>
    <w:rsid w:val="00C636D8"/>
    <w:rsid w:val="00C64DBF"/>
    <w:rsid w:val="00C65AEB"/>
    <w:rsid w:val="00C66E05"/>
    <w:rsid w:val="00C67F81"/>
    <w:rsid w:val="00C70584"/>
    <w:rsid w:val="00C73B4F"/>
    <w:rsid w:val="00C73D28"/>
    <w:rsid w:val="00C751DC"/>
    <w:rsid w:val="00C75BBF"/>
    <w:rsid w:val="00C75D76"/>
    <w:rsid w:val="00C765C2"/>
    <w:rsid w:val="00C767FA"/>
    <w:rsid w:val="00C76935"/>
    <w:rsid w:val="00C7728E"/>
    <w:rsid w:val="00C82869"/>
    <w:rsid w:val="00C83555"/>
    <w:rsid w:val="00C85766"/>
    <w:rsid w:val="00C87119"/>
    <w:rsid w:val="00C872AA"/>
    <w:rsid w:val="00C87893"/>
    <w:rsid w:val="00C87CE7"/>
    <w:rsid w:val="00C9031A"/>
    <w:rsid w:val="00C91A67"/>
    <w:rsid w:val="00C95E31"/>
    <w:rsid w:val="00C96347"/>
    <w:rsid w:val="00C96833"/>
    <w:rsid w:val="00C96AA1"/>
    <w:rsid w:val="00CA076E"/>
    <w:rsid w:val="00CA1007"/>
    <w:rsid w:val="00CA22C7"/>
    <w:rsid w:val="00CA2ED4"/>
    <w:rsid w:val="00CA464B"/>
    <w:rsid w:val="00CA63C2"/>
    <w:rsid w:val="00CA78BC"/>
    <w:rsid w:val="00CB0E14"/>
    <w:rsid w:val="00CB19EE"/>
    <w:rsid w:val="00CB48A7"/>
    <w:rsid w:val="00CB50A9"/>
    <w:rsid w:val="00CB59FF"/>
    <w:rsid w:val="00CC487F"/>
    <w:rsid w:val="00CC4FA2"/>
    <w:rsid w:val="00CC533B"/>
    <w:rsid w:val="00CC600C"/>
    <w:rsid w:val="00CC6D87"/>
    <w:rsid w:val="00CD0715"/>
    <w:rsid w:val="00CD128A"/>
    <w:rsid w:val="00CD1E49"/>
    <w:rsid w:val="00CD3535"/>
    <w:rsid w:val="00CD3A68"/>
    <w:rsid w:val="00CD5D2D"/>
    <w:rsid w:val="00CD6073"/>
    <w:rsid w:val="00CD65E8"/>
    <w:rsid w:val="00CD75C0"/>
    <w:rsid w:val="00CD7726"/>
    <w:rsid w:val="00CE1E6C"/>
    <w:rsid w:val="00CE41CE"/>
    <w:rsid w:val="00CE4DF7"/>
    <w:rsid w:val="00CE4E8E"/>
    <w:rsid w:val="00CE5C37"/>
    <w:rsid w:val="00CE760D"/>
    <w:rsid w:val="00CF14C6"/>
    <w:rsid w:val="00CF1765"/>
    <w:rsid w:val="00CF2124"/>
    <w:rsid w:val="00CF3330"/>
    <w:rsid w:val="00CF55A5"/>
    <w:rsid w:val="00CF5F58"/>
    <w:rsid w:val="00CF6EBB"/>
    <w:rsid w:val="00CF706E"/>
    <w:rsid w:val="00D008A1"/>
    <w:rsid w:val="00D02EC2"/>
    <w:rsid w:val="00D03579"/>
    <w:rsid w:val="00D0474A"/>
    <w:rsid w:val="00D1019F"/>
    <w:rsid w:val="00D10266"/>
    <w:rsid w:val="00D103A7"/>
    <w:rsid w:val="00D11CFC"/>
    <w:rsid w:val="00D140D5"/>
    <w:rsid w:val="00D1470D"/>
    <w:rsid w:val="00D165A1"/>
    <w:rsid w:val="00D16EA8"/>
    <w:rsid w:val="00D17AB6"/>
    <w:rsid w:val="00D17D34"/>
    <w:rsid w:val="00D203D5"/>
    <w:rsid w:val="00D2257C"/>
    <w:rsid w:val="00D25868"/>
    <w:rsid w:val="00D25C76"/>
    <w:rsid w:val="00D26195"/>
    <w:rsid w:val="00D334FB"/>
    <w:rsid w:val="00D3488B"/>
    <w:rsid w:val="00D3555D"/>
    <w:rsid w:val="00D3562D"/>
    <w:rsid w:val="00D36359"/>
    <w:rsid w:val="00D412C6"/>
    <w:rsid w:val="00D43687"/>
    <w:rsid w:val="00D43D8D"/>
    <w:rsid w:val="00D4482D"/>
    <w:rsid w:val="00D44A2A"/>
    <w:rsid w:val="00D44D73"/>
    <w:rsid w:val="00D4593A"/>
    <w:rsid w:val="00D46EEC"/>
    <w:rsid w:val="00D50229"/>
    <w:rsid w:val="00D504E0"/>
    <w:rsid w:val="00D506BF"/>
    <w:rsid w:val="00D51E1C"/>
    <w:rsid w:val="00D5253B"/>
    <w:rsid w:val="00D5463D"/>
    <w:rsid w:val="00D57214"/>
    <w:rsid w:val="00D60514"/>
    <w:rsid w:val="00D63F93"/>
    <w:rsid w:val="00D65719"/>
    <w:rsid w:val="00D6783C"/>
    <w:rsid w:val="00D71AAC"/>
    <w:rsid w:val="00D72A24"/>
    <w:rsid w:val="00D740C6"/>
    <w:rsid w:val="00D74B2E"/>
    <w:rsid w:val="00D7609A"/>
    <w:rsid w:val="00D773BD"/>
    <w:rsid w:val="00D80FAC"/>
    <w:rsid w:val="00D83891"/>
    <w:rsid w:val="00D83CD2"/>
    <w:rsid w:val="00D842E7"/>
    <w:rsid w:val="00D86149"/>
    <w:rsid w:val="00D87E19"/>
    <w:rsid w:val="00D93943"/>
    <w:rsid w:val="00D9417D"/>
    <w:rsid w:val="00D94B8D"/>
    <w:rsid w:val="00D97446"/>
    <w:rsid w:val="00DA1979"/>
    <w:rsid w:val="00DA5BFA"/>
    <w:rsid w:val="00DA7ECD"/>
    <w:rsid w:val="00DB0267"/>
    <w:rsid w:val="00DB1A91"/>
    <w:rsid w:val="00DB2FD5"/>
    <w:rsid w:val="00DB3200"/>
    <w:rsid w:val="00DB33F6"/>
    <w:rsid w:val="00DB44F2"/>
    <w:rsid w:val="00DB4BA2"/>
    <w:rsid w:val="00DB5976"/>
    <w:rsid w:val="00DB5BA6"/>
    <w:rsid w:val="00DB688A"/>
    <w:rsid w:val="00DC0593"/>
    <w:rsid w:val="00DC0C38"/>
    <w:rsid w:val="00DC2DF0"/>
    <w:rsid w:val="00DC332B"/>
    <w:rsid w:val="00DC3F22"/>
    <w:rsid w:val="00DC4385"/>
    <w:rsid w:val="00DC60EA"/>
    <w:rsid w:val="00DC6C0E"/>
    <w:rsid w:val="00DD03D2"/>
    <w:rsid w:val="00DD0D5F"/>
    <w:rsid w:val="00DD1A8D"/>
    <w:rsid w:val="00DD2F3C"/>
    <w:rsid w:val="00DD32C9"/>
    <w:rsid w:val="00DD345C"/>
    <w:rsid w:val="00DD3FED"/>
    <w:rsid w:val="00DD46FB"/>
    <w:rsid w:val="00DD4E87"/>
    <w:rsid w:val="00DD5986"/>
    <w:rsid w:val="00DD5B34"/>
    <w:rsid w:val="00DD7182"/>
    <w:rsid w:val="00DE0D42"/>
    <w:rsid w:val="00DE1F56"/>
    <w:rsid w:val="00DE5E82"/>
    <w:rsid w:val="00DE6F01"/>
    <w:rsid w:val="00DF30F3"/>
    <w:rsid w:val="00DF368C"/>
    <w:rsid w:val="00DF372E"/>
    <w:rsid w:val="00DF3A5B"/>
    <w:rsid w:val="00DF3D43"/>
    <w:rsid w:val="00DF4AE5"/>
    <w:rsid w:val="00DF6435"/>
    <w:rsid w:val="00E01617"/>
    <w:rsid w:val="00E020B5"/>
    <w:rsid w:val="00E048DA"/>
    <w:rsid w:val="00E04F50"/>
    <w:rsid w:val="00E106DE"/>
    <w:rsid w:val="00E1102C"/>
    <w:rsid w:val="00E114B0"/>
    <w:rsid w:val="00E14F45"/>
    <w:rsid w:val="00E15749"/>
    <w:rsid w:val="00E15E88"/>
    <w:rsid w:val="00E16470"/>
    <w:rsid w:val="00E202D7"/>
    <w:rsid w:val="00E2082C"/>
    <w:rsid w:val="00E20A2B"/>
    <w:rsid w:val="00E21015"/>
    <w:rsid w:val="00E225E5"/>
    <w:rsid w:val="00E23AC2"/>
    <w:rsid w:val="00E245DA"/>
    <w:rsid w:val="00E248A4"/>
    <w:rsid w:val="00E24B1D"/>
    <w:rsid w:val="00E261E6"/>
    <w:rsid w:val="00E26505"/>
    <w:rsid w:val="00E26EDB"/>
    <w:rsid w:val="00E3170C"/>
    <w:rsid w:val="00E32DBF"/>
    <w:rsid w:val="00E3562A"/>
    <w:rsid w:val="00E379E4"/>
    <w:rsid w:val="00E37E48"/>
    <w:rsid w:val="00E40388"/>
    <w:rsid w:val="00E40A0B"/>
    <w:rsid w:val="00E414DC"/>
    <w:rsid w:val="00E41554"/>
    <w:rsid w:val="00E416D4"/>
    <w:rsid w:val="00E45010"/>
    <w:rsid w:val="00E46004"/>
    <w:rsid w:val="00E50883"/>
    <w:rsid w:val="00E50D64"/>
    <w:rsid w:val="00E55F85"/>
    <w:rsid w:val="00E57199"/>
    <w:rsid w:val="00E60F77"/>
    <w:rsid w:val="00E61714"/>
    <w:rsid w:val="00E63EFF"/>
    <w:rsid w:val="00E64586"/>
    <w:rsid w:val="00E655E2"/>
    <w:rsid w:val="00E67765"/>
    <w:rsid w:val="00E70CF8"/>
    <w:rsid w:val="00E74C74"/>
    <w:rsid w:val="00E74FFD"/>
    <w:rsid w:val="00E77130"/>
    <w:rsid w:val="00E7722A"/>
    <w:rsid w:val="00E80DAE"/>
    <w:rsid w:val="00E80DAF"/>
    <w:rsid w:val="00E80FE2"/>
    <w:rsid w:val="00E83762"/>
    <w:rsid w:val="00E841F8"/>
    <w:rsid w:val="00E84F53"/>
    <w:rsid w:val="00E86365"/>
    <w:rsid w:val="00E86799"/>
    <w:rsid w:val="00E908AA"/>
    <w:rsid w:val="00E91400"/>
    <w:rsid w:val="00E9393C"/>
    <w:rsid w:val="00E94C5E"/>
    <w:rsid w:val="00E9653E"/>
    <w:rsid w:val="00E96819"/>
    <w:rsid w:val="00E974EB"/>
    <w:rsid w:val="00E97909"/>
    <w:rsid w:val="00EA0681"/>
    <w:rsid w:val="00EA0C22"/>
    <w:rsid w:val="00EA0F44"/>
    <w:rsid w:val="00EA1AE5"/>
    <w:rsid w:val="00EA2A7A"/>
    <w:rsid w:val="00EA2DD5"/>
    <w:rsid w:val="00EA38D8"/>
    <w:rsid w:val="00EA4A2F"/>
    <w:rsid w:val="00EA5DD3"/>
    <w:rsid w:val="00EA6CBF"/>
    <w:rsid w:val="00EA73CF"/>
    <w:rsid w:val="00EA781C"/>
    <w:rsid w:val="00EB01A0"/>
    <w:rsid w:val="00EB059D"/>
    <w:rsid w:val="00EB100B"/>
    <w:rsid w:val="00EB2BC3"/>
    <w:rsid w:val="00EB3456"/>
    <w:rsid w:val="00EB4A75"/>
    <w:rsid w:val="00EB4E18"/>
    <w:rsid w:val="00EB5332"/>
    <w:rsid w:val="00EB6771"/>
    <w:rsid w:val="00EC0927"/>
    <w:rsid w:val="00EC0CE0"/>
    <w:rsid w:val="00EC3328"/>
    <w:rsid w:val="00EC441F"/>
    <w:rsid w:val="00EC478D"/>
    <w:rsid w:val="00EC5380"/>
    <w:rsid w:val="00EC6F04"/>
    <w:rsid w:val="00ED19F1"/>
    <w:rsid w:val="00ED30C8"/>
    <w:rsid w:val="00ED4DA5"/>
    <w:rsid w:val="00ED583F"/>
    <w:rsid w:val="00ED6063"/>
    <w:rsid w:val="00ED7961"/>
    <w:rsid w:val="00EE0703"/>
    <w:rsid w:val="00EE0E9A"/>
    <w:rsid w:val="00EE283E"/>
    <w:rsid w:val="00EE4F36"/>
    <w:rsid w:val="00EE58CD"/>
    <w:rsid w:val="00EE6017"/>
    <w:rsid w:val="00EE72BA"/>
    <w:rsid w:val="00EE7735"/>
    <w:rsid w:val="00EF312E"/>
    <w:rsid w:val="00EF366A"/>
    <w:rsid w:val="00EF405F"/>
    <w:rsid w:val="00EF47BA"/>
    <w:rsid w:val="00EF5EDE"/>
    <w:rsid w:val="00EF7558"/>
    <w:rsid w:val="00EF75E6"/>
    <w:rsid w:val="00F001C4"/>
    <w:rsid w:val="00F00A04"/>
    <w:rsid w:val="00F013E7"/>
    <w:rsid w:val="00F01A0D"/>
    <w:rsid w:val="00F01D0D"/>
    <w:rsid w:val="00F0248D"/>
    <w:rsid w:val="00F03107"/>
    <w:rsid w:val="00F03BEE"/>
    <w:rsid w:val="00F0514F"/>
    <w:rsid w:val="00F0587E"/>
    <w:rsid w:val="00F072B5"/>
    <w:rsid w:val="00F07948"/>
    <w:rsid w:val="00F10360"/>
    <w:rsid w:val="00F107C3"/>
    <w:rsid w:val="00F1265C"/>
    <w:rsid w:val="00F12F05"/>
    <w:rsid w:val="00F13041"/>
    <w:rsid w:val="00F13C1D"/>
    <w:rsid w:val="00F148F7"/>
    <w:rsid w:val="00F21684"/>
    <w:rsid w:val="00F21E60"/>
    <w:rsid w:val="00F23537"/>
    <w:rsid w:val="00F2562D"/>
    <w:rsid w:val="00F2794F"/>
    <w:rsid w:val="00F27E99"/>
    <w:rsid w:val="00F303B1"/>
    <w:rsid w:val="00F3149B"/>
    <w:rsid w:val="00F31756"/>
    <w:rsid w:val="00F31895"/>
    <w:rsid w:val="00F325D1"/>
    <w:rsid w:val="00F32AC6"/>
    <w:rsid w:val="00F33D71"/>
    <w:rsid w:val="00F34EC4"/>
    <w:rsid w:val="00F35D51"/>
    <w:rsid w:val="00F3705D"/>
    <w:rsid w:val="00F37F80"/>
    <w:rsid w:val="00F409DA"/>
    <w:rsid w:val="00F42406"/>
    <w:rsid w:val="00F43C1B"/>
    <w:rsid w:val="00F44B0C"/>
    <w:rsid w:val="00F45360"/>
    <w:rsid w:val="00F457F9"/>
    <w:rsid w:val="00F45897"/>
    <w:rsid w:val="00F45F0F"/>
    <w:rsid w:val="00F462E4"/>
    <w:rsid w:val="00F46EBA"/>
    <w:rsid w:val="00F4757E"/>
    <w:rsid w:val="00F50B60"/>
    <w:rsid w:val="00F51332"/>
    <w:rsid w:val="00F513FC"/>
    <w:rsid w:val="00F5193B"/>
    <w:rsid w:val="00F52A99"/>
    <w:rsid w:val="00F54BDF"/>
    <w:rsid w:val="00F54F1A"/>
    <w:rsid w:val="00F555E4"/>
    <w:rsid w:val="00F5663E"/>
    <w:rsid w:val="00F567B4"/>
    <w:rsid w:val="00F572E0"/>
    <w:rsid w:val="00F57D44"/>
    <w:rsid w:val="00F6072E"/>
    <w:rsid w:val="00F611EB"/>
    <w:rsid w:val="00F62B68"/>
    <w:rsid w:val="00F649C6"/>
    <w:rsid w:val="00F66106"/>
    <w:rsid w:val="00F6738A"/>
    <w:rsid w:val="00F70381"/>
    <w:rsid w:val="00F7080C"/>
    <w:rsid w:val="00F7091F"/>
    <w:rsid w:val="00F75A6E"/>
    <w:rsid w:val="00F7656D"/>
    <w:rsid w:val="00F77946"/>
    <w:rsid w:val="00F837AD"/>
    <w:rsid w:val="00F84986"/>
    <w:rsid w:val="00F84B0C"/>
    <w:rsid w:val="00F84D28"/>
    <w:rsid w:val="00F854C4"/>
    <w:rsid w:val="00F868EE"/>
    <w:rsid w:val="00F90E03"/>
    <w:rsid w:val="00F9309C"/>
    <w:rsid w:val="00F94022"/>
    <w:rsid w:val="00FA13B1"/>
    <w:rsid w:val="00FA30D1"/>
    <w:rsid w:val="00FA32C8"/>
    <w:rsid w:val="00FA4245"/>
    <w:rsid w:val="00FA5D4D"/>
    <w:rsid w:val="00FA63C2"/>
    <w:rsid w:val="00FB18CB"/>
    <w:rsid w:val="00FB545B"/>
    <w:rsid w:val="00FB5EA6"/>
    <w:rsid w:val="00FB607B"/>
    <w:rsid w:val="00FB690D"/>
    <w:rsid w:val="00FB716C"/>
    <w:rsid w:val="00FB7FCD"/>
    <w:rsid w:val="00FC04B5"/>
    <w:rsid w:val="00FC4530"/>
    <w:rsid w:val="00FC4BBD"/>
    <w:rsid w:val="00FC6DF0"/>
    <w:rsid w:val="00FC74AF"/>
    <w:rsid w:val="00FD0A99"/>
    <w:rsid w:val="00FD302E"/>
    <w:rsid w:val="00FD353F"/>
    <w:rsid w:val="00FD4850"/>
    <w:rsid w:val="00FD65B4"/>
    <w:rsid w:val="00FD7178"/>
    <w:rsid w:val="00FD77CB"/>
    <w:rsid w:val="00FE0E73"/>
    <w:rsid w:val="00FE2205"/>
    <w:rsid w:val="00FE553E"/>
    <w:rsid w:val="00FE6AF9"/>
    <w:rsid w:val="00FE7398"/>
    <w:rsid w:val="00FE7652"/>
    <w:rsid w:val="00FF0CE9"/>
    <w:rsid w:val="00FF0E86"/>
    <w:rsid w:val="00FF0EC4"/>
    <w:rsid w:val="00FF218A"/>
    <w:rsid w:val="00FF2D14"/>
    <w:rsid w:val="00FF303D"/>
    <w:rsid w:val="00FF3E54"/>
    <w:rsid w:val="00FF4EDF"/>
    <w:rsid w:val="00FF50B0"/>
    <w:rsid w:val="00FF5615"/>
    <w:rsid w:val="00FF646E"/>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88F47"/>
  <w15:docId w15:val="{CFF00124-F763-459F-AA88-68E5FE288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73FE"/>
  </w:style>
  <w:style w:type="paragraph" w:styleId="Kop1">
    <w:name w:val="heading 1"/>
    <w:basedOn w:val="Standaard"/>
    <w:next w:val="Standaard"/>
    <w:link w:val="Kop1Char"/>
    <w:uiPriority w:val="9"/>
    <w:qFormat/>
    <w:rsid w:val="00210C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F5104"/>
    <w:pPr>
      <w:keepNext/>
      <w:keepLines/>
      <w:spacing w:before="200"/>
      <w:outlineLvl w:val="1"/>
    </w:pPr>
    <w:rPr>
      <w:rFonts w:asciiTheme="majorHAnsi" w:eastAsiaTheme="majorEastAsia" w:hAnsiTheme="majorHAnsi" w:cstheme="majorBidi"/>
      <w:b/>
      <w:bCs/>
      <w:color w:val="4F81BD" w:themeColor="accent1"/>
      <w:sz w:val="26"/>
      <w:szCs w:val="26"/>
      <w:lang w:eastAsia="nl-NL"/>
    </w:rPr>
  </w:style>
  <w:style w:type="paragraph" w:styleId="Kop3">
    <w:name w:val="heading 3"/>
    <w:basedOn w:val="Standaard"/>
    <w:next w:val="Standaard"/>
    <w:link w:val="Kop3Char"/>
    <w:uiPriority w:val="9"/>
    <w:semiHidden/>
    <w:unhideWhenUsed/>
    <w:qFormat/>
    <w:rsid w:val="00966762"/>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link w:val="Kop5Char"/>
    <w:uiPriority w:val="9"/>
    <w:semiHidden/>
    <w:unhideWhenUsed/>
    <w:qFormat/>
    <w:rsid w:val="006F5104"/>
    <w:pPr>
      <w:keepNext/>
      <w:ind w:left="1440" w:hanging="1440"/>
      <w:outlineLvl w:val="4"/>
    </w:pPr>
    <w:rPr>
      <w:rFonts w:ascii="Times New Roman" w:hAnsi="Times New Roman" w:cs="Times New Roman"/>
      <w:i/>
      <w:i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F5104"/>
    <w:rPr>
      <w:rFonts w:asciiTheme="majorHAnsi" w:eastAsiaTheme="majorEastAsia" w:hAnsiTheme="majorHAnsi" w:cstheme="majorBidi"/>
      <w:b/>
      <w:bCs/>
      <w:color w:val="4F81BD" w:themeColor="accent1"/>
      <w:sz w:val="26"/>
      <w:szCs w:val="26"/>
      <w:lang w:eastAsia="nl-NL"/>
    </w:rPr>
  </w:style>
  <w:style w:type="character" w:customStyle="1" w:styleId="Kop5Char">
    <w:name w:val="Kop 5 Char"/>
    <w:basedOn w:val="Standaardalinea-lettertype"/>
    <w:link w:val="Kop5"/>
    <w:uiPriority w:val="9"/>
    <w:semiHidden/>
    <w:rsid w:val="006F5104"/>
    <w:rPr>
      <w:rFonts w:ascii="Times New Roman" w:hAnsi="Times New Roman" w:cs="Times New Roman"/>
      <w:i/>
      <w:iCs/>
      <w:sz w:val="24"/>
      <w:szCs w:val="24"/>
      <w:lang w:eastAsia="nl-NL"/>
    </w:rPr>
  </w:style>
  <w:style w:type="paragraph" w:styleId="Lijstalinea">
    <w:name w:val="List Paragraph"/>
    <w:basedOn w:val="Standaard"/>
    <w:uiPriority w:val="34"/>
    <w:qFormat/>
    <w:rsid w:val="006F5104"/>
    <w:pPr>
      <w:ind w:left="720"/>
    </w:pPr>
    <w:rPr>
      <w:rFonts w:ascii="Calibri" w:hAnsi="Calibri" w:cs="Calibri"/>
      <w:lang w:eastAsia="nl-NL"/>
    </w:rPr>
  </w:style>
  <w:style w:type="paragraph" w:customStyle="1" w:styleId="Default">
    <w:name w:val="Default"/>
    <w:basedOn w:val="Standaard"/>
    <w:rsid w:val="006F5104"/>
    <w:pPr>
      <w:autoSpaceDE w:val="0"/>
      <w:autoSpaceDN w:val="0"/>
    </w:pPr>
    <w:rPr>
      <w:rFonts w:ascii="Tahoma" w:hAnsi="Tahoma" w:cs="Tahoma"/>
      <w:color w:val="000000"/>
      <w:sz w:val="24"/>
      <w:szCs w:val="24"/>
      <w:lang w:eastAsia="nl-NL"/>
    </w:rPr>
  </w:style>
  <w:style w:type="paragraph" w:styleId="Voetnoottekst">
    <w:name w:val="footnote text"/>
    <w:basedOn w:val="Standaard"/>
    <w:link w:val="VoetnoottekstChar"/>
    <w:uiPriority w:val="99"/>
    <w:semiHidden/>
    <w:unhideWhenUsed/>
    <w:rsid w:val="006F5104"/>
    <w:rPr>
      <w:rFonts w:eastAsiaTheme="minorEastAsia"/>
      <w:sz w:val="20"/>
      <w:szCs w:val="20"/>
      <w:lang w:eastAsia="nl-NL"/>
    </w:rPr>
  </w:style>
  <w:style w:type="character" w:customStyle="1" w:styleId="VoetnoottekstChar">
    <w:name w:val="Voetnoottekst Char"/>
    <w:basedOn w:val="Standaardalinea-lettertype"/>
    <w:link w:val="Voetnoottekst"/>
    <w:uiPriority w:val="99"/>
    <w:semiHidden/>
    <w:rsid w:val="006F5104"/>
    <w:rPr>
      <w:rFonts w:eastAsiaTheme="minorEastAsia"/>
      <w:sz w:val="20"/>
      <w:szCs w:val="20"/>
      <w:lang w:eastAsia="nl-NL"/>
    </w:rPr>
  </w:style>
  <w:style w:type="character" w:styleId="Voetnootmarkering">
    <w:name w:val="footnote reference"/>
    <w:basedOn w:val="Standaardalinea-lettertype"/>
    <w:uiPriority w:val="99"/>
    <w:semiHidden/>
    <w:unhideWhenUsed/>
    <w:rsid w:val="006F5104"/>
    <w:rPr>
      <w:rFonts w:ascii="Times New Roman" w:hAnsi="Times New Roman" w:cs="Times New Roman" w:hint="default"/>
      <w:vertAlign w:val="superscript"/>
    </w:rPr>
  </w:style>
  <w:style w:type="character" w:styleId="Eindnootmarkering">
    <w:name w:val="endnote reference"/>
    <w:basedOn w:val="Standaardalinea-lettertype"/>
    <w:uiPriority w:val="99"/>
    <w:semiHidden/>
    <w:unhideWhenUsed/>
    <w:rsid w:val="006F5104"/>
    <w:rPr>
      <w:vertAlign w:val="superscript"/>
    </w:rPr>
  </w:style>
  <w:style w:type="character" w:styleId="Hyperlink">
    <w:name w:val="Hyperlink"/>
    <w:basedOn w:val="Standaardalinea-lettertype"/>
    <w:uiPriority w:val="99"/>
    <w:unhideWhenUsed/>
    <w:rsid w:val="006F5104"/>
    <w:rPr>
      <w:color w:val="0000FF" w:themeColor="hyperlink"/>
      <w:u w:val="single"/>
    </w:rPr>
  </w:style>
  <w:style w:type="paragraph" w:styleId="Ballontekst">
    <w:name w:val="Balloon Text"/>
    <w:basedOn w:val="Standaard"/>
    <w:link w:val="BallontekstChar"/>
    <w:uiPriority w:val="99"/>
    <w:semiHidden/>
    <w:unhideWhenUsed/>
    <w:rsid w:val="006F5104"/>
    <w:rPr>
      <w:rFonts w:ascii="Tahoma" w:hAnsi="Tahoma" w:cs="Tahoma"/>
      <w:sz w:val="16"/>
      <w:szCs w:val="16"/>
      <w:lang w:eastAsia="nl-NL"/>
    </w:rPr>
  </w:style>
  <w:style w:type="character" w:customStyle="1" w:styleId="BallontekstChar">
    <w:name w:val="Ballontekst Char"/>
    <w:basedOn w:val="Standaardalinea-lettertype"/>
    <w:link w:val="Ballontekst"/>
    <w:uiPriority w:val="99"/>
    <w:semiHidden/>
    <w:rsid w:val="006F5104"/>
    <w:rPr>
      <w:rFonts w:ascii="Tahoma" w:hAnsi="Tahoma" w:cs="Tahoma"/>
      <w:sz w:val="16"/>
      <w:szCs w:val="16"/>
      <w:lang w:eastAsia="nl-NL"/>
    </w:rPr>
  </w:style>
  <w:style w:type="paragraph" w:styleId="Koptekst">
    <w:name w:val="header"/>
    <w:basedOn w:val="Standaard"/>
    <w:link w:val="KoptekstChar"/>
    <w:uiPriority w:val="99"/>
    <w:unhideWhenUsed/>
    <w:rsid w:val="006F5104"/>
    <w:pPr>
      <w:tabs>
        <w:tab w:val="center" w:pos="4513"/>
        <w:tab w:val="right" w:pos="9026"/>
      </w:tabs>
    </w:pPr>
    <w:rPr>
      <w:rFonts w:ascii="Calibri" w:hAnsi="Calibri" w:cs="Calibri"/>
      <w:lang w:eastAsia="nl-NL"/>
    </w:rPr>
  </w:style>
  <w:style w:type="character" w:customStyle="1" w:styleId="KoptekstChar">
    <w:name w:val="Koptekst Char"/>
    <w:basedOn w:val="Standaardalinea-lettertype"/>
    <w:link w:val="Koptekst"/>
    <w:uiPriority w:val="99"/>
    <w:rsid w:val="006F5104"/>
    <w:rPr>
      <w:rFonts w:ascii="Calibri" w:hAnsi="Calibri" w:cs="Calibri"/>
      <w:lang w:eastAsia="nl-NL"/>
    </w:rPr>
  </w:style>
  <w:style w:type="paragraph" w:styleId="Voettekst">
    <w:name w:val="footer"/>
    <w:basedOn w:val="Standaard"/>
    <w:link w:val="VoettekstChar"/>
    <w:uiPriority w:val="99"/>
    <w:unhideWhenUsed/>
    <w:rsid w:val="006F5104"/>
    <w:pPr>
      <w:tabs>
        <w:tab w:val="center" w:pos="4513"/>
        <w:tab w:val="right" w:pos="9026"/>
      </w:tabs>
    </w:pPr>
    <w:rPr>
      <w:rFonts w:ascii="Calibri" w:hAnsi="Calibri" w:cs="Calibri"/>
      <w:lang w:eastAsia="nl-NL"/>
    </w:rPr>
  </w:style>
  <w:style w:type="character" w:customStyle="1" w:styleId="VoettekstChar">
    <w:name w:val="Voettekst Char"/>
    <w:basedOn w:val="Standaardalinea-lettertype"/>
    <w:link w:val="Voettekst"/>
    <w:uiPriority w:val="99"/>
    <w:rsid w:val="006F5104"/>
    <w:rPr>
      <w:rFonts w:ascii="Calibri" w:hAnsi="Calibri" w:cs="Calibri"/>
      <w:lang w:eastAsia="nl-NL"/>
    </w:rPr>
  </w:style>
  <w:style w:type="character" w:styleId="Verwijzingopmerking">
    <w:name w:val="annotation reference"/>
    <w:basedOn w:val="Standaardalinea-lettertype"/>
    <w:uiPriority w:val="99"/>
    <w:semiHidden/>
    <w:unhideWhenUsed/>
    <w:rsid w:val="008A580D"/>
    <w:rPr>
      <w:sz w:val="16"/>
      <w:szCs w:val="16"/>
    </w:rPr>
  </w:style>
  <w:style w:type="paragraph" w:styleId="Tekstopmerking">
    <w:name w:val="annotation text"/>
    <w:basedOn w:val="Standaard"/>
    <w:link w:val="TekstopmerkingChar"/>
    <w:uiPriority w:val="99"/>
    <w:unhideWhenUsed/>
    <w:rsid w:val="008A580D"/>
    <w:rPr>
      <w:sz w:val="20"/>
      <w:szCs w:val="20"/>
    </w:rPr>
  </w:style>
  <w:style w:type="character" w:customStyle="1" w:styleId="TekstopmerkingChar">
    <w:name w:val="Tekst opmerking Char"/>
    <w:basedOn w:val="Standaardalinea-lettertype"/>
    <w:link w:val="Tekstopmerking"/>
    <w:uiPriority w:val="99"/>
    <w:rsid w:val="008A580D"/>
    <w:rPr>
      <w:sz w:val="20"/>
      <w:szCs w:val="20"/>
    </w:rPr>
  </w:style>
  <w:style w:type="paragraph" w:styleId="Onderwerpvanopmerking">
    <w:name w:val="annotation subject"/>
    <w:basedOn w:val="Tekstopmerking"/>
    <w:next w:val="Tekstopmerking"/>
    <w:link w:val="OnderwerpvanopmerkingChar"/>
    <w:uiPriority w:val="99"/>
    <w:semiHidden/>
    <w:unhideWhenUsed/>
    <w:rsid w:val="008A580D"/>
    <w:rPr>
      <w:b/>
      <w:bCs/>
    </w:rPr>
  </w:style>
  <w:style w:type="character" w:customStyle="1" w:styleId="OnderwerpvanopmerkingChar">
    <w:name w:val="Onderwerp van opmerking Char"/>
    <w:basedOn w:val="TekstopmerkingChar"/>
    <w:link w:val="Onderwerpvanopmerking"/>
    <w:uiPriority w:val="99"/>
    <w:semiHidden/>
    <w:rsid w:val="008A580D"/>
    <w:rPr>
      <w:b/>
      <w:bCs/>
      <w:sz w:val="20"/>
      <w:szCs w:val="20"/>
    </w:rPr>
  </w:style>
  <w:style w:type="character" w:customStyle="1" w:styleId="Kop3Char">
    <w:name w:val="Kop 3 Char"/>
    <w:basedOn w:val="Standaardalinea-lettertype"/>
    <w:link w:val="Kop3"/>
    <w:uiPriority w:val="9"/>
    <w:semiHidden/>
    <w:rsid w:val="00966762"/>
    <w:rPr>
      <w:rFonts w:asciiTheme="majorHAnsi" w:eastAsiaTheme="majorEastAsia" w:hAnsiTheme="majorHAnsi" w:cstheme="majorBidi"/>
      <w:b/>
      <w:bCs/>
      <w:color w:val="4F81BD" w:themeColor="accent1"/>
    </w:rPr>
  </w:style>
  <w:style w:type="paragraph" w:styleId="Plattetekst">
    <w:name w:val="Body Text"/>
    <w:basedOn w:val="Standaard"/>
    <w:link w:val="PlattetekstChar"/>
    <w:uiPriority w:val="99"/>
    <w:semiHidden/>
    <w:rsid w:val="001D1A16"/>
    <w:pPr>
      <w:jc w:val="both"/>
    </w:pPr>
    <w:rPr>
      <w:rFonts w:ascii="Times New Roman" w:eastAsia="Times New Roman" w:hAnsi="Times New Roman" w:cs="Times New Roman"/>
      <w:sz w:val="24"/>
      <w:szCs w:val="24"/>
    </w:rPr>
  </w:style>
  <w:style w:type="character" w:customStyle="1" w:styleId="PlattetekstChar">
    <w:name w:val="Platte tekst Char"/>
    <w:basedOn w:val="Standaardalinea-lettertype"/>
    <w:link w:val="Plattetekst"/>
    <w:uiPriority w:val="99"/>
    <w:semiHidden/>
    <w:rsid w:val="001D1A16"/>
    <w:rPr>
      <w:rFonts w:ascii="Times New Roman" w:eastAsia="Times New Roman" w:hAnsi="Times New Roman" w:cs="Times New Roman"/>
      <w:sz w:val="24"/>
      <w:szCs w:val="24"/>
    </w:rPr>
  </w:style>
  <w:style w:type="paragraph" w:styleId="Revisie">
    <w:name w:val="Revision"/>
    <w:hidden/>
    <w:uiPriority w:val="99"/>
    <w:semiHidden/>
    <w:rsid w:val="00635D10"/>
  </w:style>
  <w:style w:type="paragraph" w:styleId="Titel">
    <w:name w:val="Title"/>
    <w:basedOn w:val="Standaard"/>
    <w:link w:val="TitelChar"/>
    <w:qFormat/>
    <w:rsid w:val="00584A1E"/>
    <w:pPr>
      <w:jc w:val="center"/>
    </w:pPr>
    <w:rPr>
      <w:rFonts w:ascii="Times New Roman" w:eastAsia="Times New Roman" w:hAnsi="Times New Roman" w:cs="Times New Roman"/>
      <w:b/>
      <w:bCs/>
      <w:sz w:val="28"/>
      <w:szCs w:val="24"/>
    </w:rPr>
  </w:style>
  <w:style w:type="character" w:customStyle="1" w:styleId="TitelChar">
    <w:name w:val="Titel Char"/>
    <w:basedOn w:val="Standaardalinea-lettertype"/>
    <w:link w:val="Titel"/>
    <w:rsid w:val="00584A1E"/>
    <w:rPr>
      <w:rFonts w:ascii="Times New Roman" w:eastAsia="Times New Roman" w:hAnsi="Times New Roman" w:cs="Times New Roman"/>
      <w:b/>
      <w:bCs/>
      <w:sz w:val="28"/>
      <w:szCs w:val="24"/>
    </w:rPr>
  </w:style>
  <w:style w:type="paragraph" w:styleId="Plattetekst2">
    <w:name w:val="Body Text 2"/>
    <w:basedOn w:val="Standaard"/>
    <w:link w:val="Plattetekst2Char"/>
    <w:uiPriority w:val="99"/>
    <w:semiHidden/>
    <w:unhideWhenUsed/>
    <w:rsid w:val="000717C4"/>
    <w:pPr>
      <w:spacing w:after="120" w:line="480" w:lineRule="auto"/>
    </w:pPr>
  </w:style>
  <w:style w:type="character" w:customStyle="1" w:styleId="Plattetekst2Char">
    <w:name w:val="Platte tekst 2 Char"/>
    <w:basedOn w:val="Standaardalinea-lettertype"/>
    <w:link w:val="Plattetekst2"/>
    <w:uiPriority w:val="99"/>
    <w:semiHidden/>
    <w:rsid w:val="000717C4"/>
  </w:style>
  <w:style w:type="table" w:styleId="Tabelraster">
    <w:name w:val="Table Grid"/>
    <w:basedOn w:val="Standaardtabel"/>
    <w:uiPriority w:val="59"/>
    <w:rsid w:val="006D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210CBD"/>
    <w:rPr>
      <w:rFonts w:asciiTheme="majorHAnsi" w:eastAsiaTheme="majorEastAsia" w:hAnsiTheme="majorHAnsi" w:cstheme="majorBidi"/>
      <w:b/>
      <w:bCs/>
      <w:color w:val="365F91" w:themeColor="accent1" w:themeShade="BF"/>
      <w:sz w:val="28"/>
      <w:szCs w:val="28"/>
    </w:rPr>
  </w:style>
  <w:style w:type="paragraph" w:styleId="Inhopg1">
    <w:name w:val="toc 1"/>
    <w:basedOn w:val="Standaard"/>
    <w:next w:val="Standaard"/>
    <w:autoRedefine/>
    <w:uiPriority w:val="39"/>
    <w:unhideWhenUsed/>
    <w:qFormat/>
    <w:rsid w:val="00C57023"/>
    <w:pPr>
      <w:tabs>
        <w:tab w:val="right" w:leader="dot" w:pos="9016"/>
      </w:tabs>
      <w:spacing w:line="276" w:lineRule="auto"/>
    </w:pPr>
    <w:rPr>
      <w:rFonts w:ascii="Arial" w:hAnsi="Arial"/>
      <w:b/>
      <w:bCs/>
      <w:iCs/>
      <w:color w:val="1C22A4"/>
      <w:sz w:val="20"/>
      <w:szCs w:val="24"/>
    </w:rPr>
  </w:style>
  <w:style w:type="paragraph" w:styleId="Inhopg2">
    <w:name w:val="toc 2"/>
    <w:basedOn w:val="Standaard"/>
    <w:next w:val="Standaard"/>
    <w:autoRedefine/>
    <w:uiPriority w:val="39"/>
    <w:unhideWhenUsed/>
    <w:qFormat/>
    <w:rsid w:val="00CE41CE"/>
    <w:pPr>
      <w:tabs>
        <w:tab w:val="right" w:leader="dot" w:pos="9016"/>
      </w:tabs>
      <w:spacing w:before="120"/>
      <w:ind w:left="220"/>
    </w:pPr>
    <w:rPr>
      <w:rFonts w:ascii="Arial" w:hAnsi="Arial"/>
      <w:bCs/>
      <w:noProof/>
      <w:color w:val="1C22A4"/>
      <w:sz w:val="20"/>
    </w:rPr>
  </w:style>
  <w:style w:type="paragraph" w:styleId="Kopvaninhoudsopgave">
    <w:name w:val="TOC Heading"/>
    <w:basedOn w:val="Kop1"/>
    <w:next w:val="Standaard"/>
    <w:uiPriority w:val="39"/>
    <w:unhideWhenUsed/>
    <w:qFormat/>
    <w:rsid w:val="00F001C4"/>
    <w:pPr>
      <w:spacing w:line="276" w:lineRule="auto"/>
      <w:outlineLvl w:val="9"/>
    </w:pPr>
    <w:rPr>
      <w:lang w:eastAsia="nl-NL"/>
    </w:rPr>
  </w:style>
  <w:style w:type="paragraph" w:styleId="Inhopg3">
    <w:name w:val="toc 3"/>
    <w:basedOn w:val="Standaard"/>
    <w:next w:val="Standaard"/>
    <w:autoRedefine/>
    <w:uiPriority w:val="39"/>
    <w:unhideWhenUsed/>
    <w:qFormat/>
    <w:rsid w:val="00F001C4"/>
    <w:pPr>
      <w:ind w:left="440"/>
    </w:pPr>
    <w:rPr>
      <w:rFonts w:ascii="Arial" w:hAnsi="Arial"/>
      <w:color w:val="1C22A4"/>
      <w:sz w:val="20"/>
      <w:szCs w:val="20"/>
    </w:rPr>
  </w:style>
  <w:style w:type="paragraph" w:styleId="Inhopg4">
    <w:name w:val="toc 4"/>
    <w:basedOn w:val="Standaard"/>
    <w:next w:val="Standaard"/>
    <w:autoRedefine/>
    <w:uiPriority w:val="39"/>
    <w:unhideWhenUsed/>
    <w:rsid w:val="00F001C4"/>
    <w:pPr>
      <w:ind w:left="660"/>
    </w:pPr>
    <w:rPr>
      <w:sz w:val="20"/>
      <w:szCs w:val="20"/>
    </w:rPr>
  </w:style>
  <w:style w:type="paragraph" w:styleId="Inhopg5">
    <w:name w:val="toc 5"/>
    <w:basedOn w:val="Standaard"/>
    <w:next w:val="Standaard"/>
    <w:autoRedefine/>
    <w:uiPriority w:val="39"/>
    <w:unhideWhenUsed/>
    <w:rsid w:val="00F001C4"/>
    <w:pPr>
      <w:ind w:left="880"/>
    </w:pPr>
    <w:rPr>
      <w:sz w:val="20"/>
      <w:szCs w:val="20"/>
    </w:rPr>
  </w:style>
  <w:style w:type="paragraph" w:styleId="Inhopg6">
    <w:name w:val="toc 6"/>
    <w:basedOn w:val="Standaard"/>
    <w:next w:val="Standaard"/>
    <w:autoRedefine/>
    <w:uiPriority w:val="39"/>
    <w:unhideWhenUsed/>
    <w:rsid w:val="00F001C4"/>
    <w:pPr>
      <w:ind w:left="1100"/>
    </w:pPr>
    <w:rPr>
      <w:sz w:val="20"/>
      <w:szCs w:val="20"/>
    </w:rPr>
  </w:style>
  <w:style w:type="paragraph" w:styleId="Inhopg7">
    <w:name w:val="toc 7"/>
    <w:basedOn w:val="Standaard"/>
    <w:next w:val="Standaard"/>
    <w:autoRedefine/>
    <w:uiPriority w:val="39"/>
    <w:unhideWhenUsed/>
    <w:rsid w:val="00F001C4"/>
    <w:pPr>
      <w:ind w:left="1320"/>
    </w:pPr>
    <w:rPr>
      <w:sz w:val="20"/>
      <w:szCs w:val="20"/>
    </w:rPr>
  </w:style>
  <w:style w:type="paragraph" w:styleId="Inhopg8">
    <w:name w:val="toc 8"/>
    <w:basedOn w:val="Standaard"/>
    <w:next w:val="Standaard"/>
    <w:autoRedefine/>
    <w:uiPriority w:val="39"/>
    <w:unhideWhenUsed/>
    <w:rsid w:val="00F001C4"/>
    <w:pPr>
      <w:ind w:left="1540"/>
    </w:pPr>
    <w:rPr>
      <w:sz w:val="20"/>
      <w:szCs w:val="20"/>
    </w:rPr>
  </w:style>
  <w:style w:type="paragraph" w:styleId="Inhopg9">
    <w:name w:val="toc 9"/>
    <w:basedOn w:val="Standaard"/>
    <w:next w:val="Standaard"/>
    <w:autoRedefine/>
    <w:uiPriority w:val="39"/>
    <w:unhideWhenUsed/>
    <w:rsid w:val="00F001C4"/>
    <w:pPr>
      <w:ind w:left="1760"/>
    </w:pPr>
    <w:rPr>
      <w:sz w:val="20"/>
      <w:szCs w:val="20"/>
    </w:rPr>
  </w:style>
  <w:style w:type="character" w:styleId="GevolgdeHyperlink">
    <w:name w:val="FollowedHyperlink"/>
    <w:basedOn w:val="Standaardalinea-lettertype"/>
    <w:uiPriority w:val="99"/>
    <w:semiHidden/>
    <w:unhideWhenUsed/>
    <w:rsid w:val="00C4569D"/>
    <w:rPr>
      <w:color w:val="800080" w:themeColor="followedHyperlink"/>
      <w:u w:val="single"/>
    </w:rPr>
  </w:style>
  <w:style w:type="table" w:styleId="Lichtraster-accent2">
    <w:name w:val="Light Grid Accent 2"/>
    <w:basedOn w:val="Standaardtabel"/>
    <w:uiPriority w:val="62"/>
    <w:rsid w:val="00900F32"/>
    <w:rPr>
      <w:rFonts w:ascii="Times New Roman" w:eastAsia="Times New Roman" w:hAnsi="Times New Roman"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Paginanummer">
    <w:name w:val="page number"/>
    <w:basedOn w:val="Standaardalinea-lettertype"/>
    <w:rsid w:val="00CE4DF7"/>
    <w:rPr>
      <w:rFonts w:ascii="Calibri" w:hAnsi="Calibri"/>
      <w:sz w:val="18"/>
    </w:rPr>
  </w:style>
  <w:style w:type="table" w:customStyle="1" w:styleId="Tabelraster1">
    <w:name w:val="Tabelraster1"/>
    <w:basedOn w:val="Standaardtabel"/>
    <w:next w:val="Tabelraster"/>
    <w:uiPriority w:val="59"/>
    <w:rsid w:val="00D25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152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152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755617">
      <w:bodyDiv w:val="1"/>
      <w:marLeft w:val="0"/>
      <w:marRight w:val="0"/>
      <w:marTop w:val="0"/>
      <w:marBottom w:val="0"/>
      <w:divBdr>
        <w:top w:val="none" w:sz="0" w:space="0" w:color="auto"/>
        <w:left w:val="none" w:sz="0" w:space="0" w:color="auto"/>
        <w:bottom w:val="none" w:sz="0" w:space="0" w:color="auto"/>
        <w:right w:val="none" w:sz="0" w:space="0" w:color="auto"/>
      </w:divBdr>
    </w:div>
    <w:div w:id="920067309">
      <w:bodyDiv w:val="1"/>
      <w:marLeft w:val="0"/>
      <w:marRight w:val="0"/>
      <w:marTop w:val="0"/>
      <w:marBottom w:val="0"/>
      <w:divBdr>
        <w:top w:val="none" w:sz="0" w:space="0" w:color="auto"/>
        <w:left w:val="none" w:sz="0" w:space="0" w:color="auto"/>
        <w:bottom w:val="none" w:sz="0" w:space="0" w:color="auto"/>
        <w:right w:val="none" w:sz="0" w:space="0" w:color="auto"/>
      </w:divBdr>
    </w:div>
    <w:div w:id="1054891170">
      <w:bodyDiv w:val="1"/>
      <w:marLeft w:val="0"/>
      <w:marRight w:val="0"/>
      <w:marTop w:val="0"/>
      <w:marBottom w:val="0"/>
      <w:divBdr>
        <w:top w:val="none" w:sz="0" w:space="0" w:color="auto"/>
        <w:left w:val="none" w:sz="0" w:space="0" w:color="auto"/>
        <w:bottom w:val="none" w:sz="0" w:space="0" w:color="auto"/>
        <w:right w:val="none" w:sz="0" w:space="0" w:color="auto"/>
      </w:divBdr>
    </w:div>
    <w:div w:id="1123499167">
      <w:bodyDiv w:val="1"/>
      <w:marLeft w:val="0"/>
      <w:marRight w:val="0"/>
      <w:marTop w:val="0"/>
      <w:marBottom w:val="0"/>
      <w:divBdr>
        <w:top w:val="none" w:sz="0" w:space="0" w:color="auto"/>
        <w:left w:val="none" w:sz="0" w:space="0" w:color="auto"/>
        <w:bottom w:val="none" w:sz="0" w:space="0" w:color="auto"/>
        <w:right w:val="none" w:sz="0" w:space="0" w:color="auto"/>
      </w:divBdr>
    </w:div>
    <w:div w:id="1209536281">
      <w:bodyDiv w:val="1"/>
      <w:marLeft w:val="0"/>
      <w:marRight w:val="0"/>
      <w:marTop w:val="0"/>
      <w:marBottom w:val="0"/>
      <w:divBdr>
        <w:top w:val="none" w:sz="0" w:space="0" w:color="auto"/>
        <w:left w:val="none" w:sz="0" w:space="0" w:color="auto"/>
        <w:bottom w:val="none" w:sz="0" w:space="0" w:color="auto"/>
        <w:right w:val="none" w:sz="0" w:space="0" w:color="auto"/>
      </w:divBdr>
    </w:div>
    <w:div w:id="1272974476">
      <w:bodyDiv w:val="1"/>
      <w:marLeft w:val="0"/>
      <w:marRight w:val="0"/>
      <w:marTop w:val="0"/>
      <w:marBottom w:val="0"/>
      <w:divBdr>
        <w:top w:val="none" w:sz="0" w:space="0" w:color="auto"/>
        <w:left w:val="none" w:sz="0" w:space="0" w:color="auto"/>
        <w:bottom w:val="none" w:sz="0" w:space="0" w:color="auto"/>
        <w:right w:val="none" w:sz="0" w:space="0" w:color="auto"/>
      </w:divBdr>
    </w:div>
    <w:div w:id="1460369217">
      <w:bodyDiv w:val="1"/>
      <w:marLeft w:val="0"/>
      <w:marRight w:val="0"/>
      <w:marTop w:val="0"/>
      <w:marBottom w:val="0"/>
      <w:divBdr>
        <w:top w:val="none" w:sz="0" w:space="0" w:color="auto"/>
        <w:left w:val="none" w:sz="0" w:space="0" w:color="auto"/>
        <w:bottom w:val="none" w:sz="0" w:space="0" w:color="auto"/>
        <w:right w:val="none" w:sz="0" w:space="0" w:color="auto"/>
      </w:divBdr>
    </w:div>
    <w:div w:id="1521580234">
      <w:bodyDiv w:val="1"/>
      <w:marLeft w:val="0"/>
      <w:marRight w:val="0"/>
      <w:marTop w:val="0"/>
      <w:marBottom w:val="0"/>
      <w:divBdr>
        <w:top w:val="none" w:sz="0" w:space="0" w:color="auto"/>
        <w:left w:val="none" w:sz="0" w:space="0" w:color="auto"/>
        <w:bottom w:val="none" w:sz="0" w:space="0" w:color="auto"/>
        <w:right w:val="none" w:sz="0" w:space="0" w:color="auto"/>
      </w:divBdr>
    </w:div>
    <w:div w:id="1799059257">
      <w:bodyDiv w:val="1"/>
      <w:marLeft w:val="0"/>
      <w:marRight w:val="0"/>
      <w:marTop w:val="0"/>
      <w:marBottom w:val="0"/>
      <w:divBdr>
        <w:top w:val="none" w:sz="0" w:space="0" w:color="auto"/>
        <w:left w:val="none" w:sz="0" w:space="0" w:color="auto"/>
        <w:bottom w:val="none" w:sz="0" w:space="0" w:color="auto"/>
        <w:right w:val="none" w:sz="0" w:space="0" w:color="auto"/>
      </w:divBdr>
    </w:div>
    <w:div w:id="1988778576">
      <w:bodyDiv w:val="1"/>
      <w:marLeft w:val="0"/>
      <w:marRight w:val="0"/>
      <w:marTop w:val="0"/>
      <w:marBottom w:val="0"/>
      <w:divBdr>
        <w:top w:val="none" w:sz="0" w:space="0" w:color="auto"/>
        <w:left w:val="none" w:sz="0" w:space="0" w:color="auto"/>
        <w:bottom w:val="none" w:sz="0" w:space="0" w:color="auto"/>
        <w:right w:val="none" w:sz="0" w:space="0" w:color="auto"/>
      </w:divBdr>
    </w:div>
    <w:div w:id="2018725591">
      <w:bodyDiv w:val="1"/>
      <w:marLeft w:val="0"/>
      <w:marRight w:val="0"/>
      <w:marTop w:val="0"/>
      <w:marBottom w:val="0"/>
      <w:divBdr>
        <w:top w:val="none" w:sz="0" w:space="0" w:color="auto"/>
        <w:left w:val="none" w:sz="0" w:space="0" w:color="auto"/>
        <w:bottom w:val="none" w:sz="0" w:space="0" w:color="auto"/>
        <w:right w:val="none" w:sz="0" w:space="0" w:color="auto"/>
      </w:divBdr>
    </w:div>
    <w:div w:id="2111467040">
      <w:bodyDiv w:val="1"/>
      <w:marLeft w:val="0"/>
      <w:marRight w:val="0"/>
      <w:marTop w:val="0"/>
      <w:marBottom w:val="0"/>
      <w:divBdr>
        <w:top w:val="none" w:sz="0" w:space="0" w:color="auto"/>
        <w:left w:val="none" w:sz="0" w:space="0" w:color="auto"/>
        <w:bottom w:val="none" w:sz="0" w:space="0" w:color="auto"/>
        <w:right w:val="none" w:sz="0" w:space="0" w:color="auto"/>
      </w:divBdr>
    </w:div>
    <w:div w:id="212908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000f77a-ca22-4021-b470-3ff520330c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2BD3BC3B75FB34CB55E35B524F51390" ma:contentTypeVersion="14" ma:contentTypeDescription="Ein neues Dokument erstellen." ma:contentTypeScope="" ma:versionID="0f5b4ed13d0e0779444f4e2c5879c22c">
  <xsd:schema xmlns:xsd="http://www.w3.org/2001/XMLSchema" xmlns:xs="http://www.w3.org/2001/XMLSchema" xmlns:p="http://schemas.microsoft.com/office/2006/metadata/properties" xmlns:ns3="c000f77a-ca22-4021-b470-3ff520330c53" xmlns:ns4="8cdd4ab3-e8f2-46a3-a2e8-4417bada41bb" targetNamespace="http://schemas.microsoft.com/office/2006/metadata/properties" ma:root="true" ma:fieldsID="fefca29252ee4a107b9e12d2e28877b5" ns3:_="" ns4:_="">
    <xsd:import namespace="c000f77a-ca22-4021-b470-3ff520330c53"/>
    <xsd:import namespace="8cdd4ab3-e8f2-46a3-a2e8-4417bada41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0f77a-ca22-4021-b470-3ff520330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d4ab3-e8f2-46a3-a2e8-4417bada41b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C9F80-22AE-4F78-83BA-50A9F19C4EF5}">
  <ds:schemaRefs>
    <ds:schemaRef ds:uri="http://schemas.microsoft.com/office/2006/metadata/properties"/>
    <ds:schemaRef ds:uri="http://schemas.microsoft.com/office/infopath/2007/PartnerControls"/>
    <ds:schemaRef ds:uri="c000f77a-ca22-4021-b470-3ff520330c53"/>
  </ds:schemaRefs>
</ds:datastoreItem>
</file>

<file path=customXml/itemProps2.xml><?xml version="1.0" encoding="utf-8"?>
<ds:datastoreItem xmlns:ds="http://schemas.openxmlformats.org/officeDocument/2006/customXml" ds:itemID="{C9C28E2D-3220-4F13-B6D7-6F971DED0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0f77a-ca22-4021-b470-3ff520330c53"/>
    <ds:schemaRef ds:uri="8cdd4ab3-e8f2-46a3-a2e8-4417bada4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35930-B47A-4D5F-AAB0-A31198B2A080}">
  <ds:schemaRefs>
    <ds:schemaRef ds:uri="http://schemas.microsoft.com/sharepoint/v3/contenttype/forms"/>
  </ds:schemaRefs>
</ds:datastoreItem>
</file>

<file path=customXml/itemProps4.xml><?xml version="1.0" encoding="utf-8"?>
<ds:datastoreItem xmlns:ds="http://schemas.openxmlformats.org/officeDocument/2006/customXml" ds:itemID="{1F36B6E0-896A-40AD-81A9-D8844F32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25</Pages>
  <Words>9013</Words>
  <Characters>51375</Characters>
  <Application>Microsoft Office Word</Application>
  <DocSecurity>0</DocSecurity>
  <Lines>428</Lines>
  <Paragraphs>120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van Amsterdam</Company>
  <LinksUpToDate>false</LinksUpToDate>
  <CharactersWithSpaces>60268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Prins, N.</dc:creator>
  <cp:lastModifiedBy>Dam, J. van (José)</cp:lastModifiedBy>
  <cp:revision>50</cp:revision>
  <cp:lastPrinted>2018-09-04T11:58:00Z</cp:lastPrinted>
  <dcterms:created xsi:type="dcterms:W3CDTF">2024-06-24T13:28:00Z</dcterms:created>
  <dcterms:modified xsi:type="dcterms:W3CDTF">2024-07-03T09:46:00Z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0x010100F2BD3BC3B75FB34CB55E35B524F51390</vt:lpwstr>
  </property>
</Properties>
</file>