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04BDD" w14:textId="77777777" w:rsidR="00CD11FD" w:rsidRPr="001D45F5" w:rsidRDefault="00CD11FD" w:rsidP="00CD11FD">
      <w:pPr>
        <w:rPr>
          <w:b/>
          <w:sz w:val="28"/>
          <w:szCs w:val="28"/>
          <w:lang w:val="en-GB"/>
        </w:rPr>
      </w:pPr>
      <w:bookmarkStart w:id="0" w:name="_GoBack"/>
      <w:bookmarkEnd w:id="0"/>
      <w:r w:rsidRPr="001D45F5">
        <w:rPr>
          <w:b/>
          <w:bCs/>
          <w:sz w:val="28"/>
          <w:szCs w:val="28"/>
          <w:lang w:val="en-GB"/>
        </w:rPr>
        <w:t>Regulations concerning the implementation of the Student Financial Support Fund regulations</w:t>
      </w:r>
    </w:p>
    <w:p w14:paraId="57EB58FE" w14:textId="77777777" w:rsidR="006A650E" w:rsidRPr="001D45F5" w:rsidRDefault="006A650E" w:rsidP="00CD11FD">
      <w:pPr>
        <w:rPr>
          <w:lang w:val="en-GB"/>
        </w:rPr>
      </w:pPr>
    </w:p>
    <w:p w14:paraId="7AC1DDD7" w14:textId="77777777" w:rsidR="00CD11FD" w:rsidRPr="001D45F5" w:rsidRDefault="00CD11FD" w:rsidP="00CD11FD">
      <w:pPr>
        <w:rPr>
          <w:lang w:val="en-GB"/>
        </w:rPr>
      </w:pPr>
    </w:p>
    <w:p w14:paraId="7A686B93" w14:textId="77777777" w:rsidR="00CD11FD" w:rsidRPr="001D45F5" w:rsidRDefault="00CD11FD" w:rsidP="00CD11FD">
      <w:pPr>
        <w:rPr>
          <w:lang w:val="en-GB"/>
        </w:rPr>
      </w:pPr>
      <w:r w:rsidRPr="001D45F5">
        <w:rPr>
          <w:lang w:val="en-GB"/>
        </w:rPr>
        <w:t>These Implementation regulations serve as an implementation of the Student Financial Support Regulations, which are based on Section 7.51 to Section 7.51i of the Higher Education and Research Act.</w:t>
      </w:r>
    </w:p>
    <w:p w14:paraId="12F3EAF4" w14:textId="77777777" w:rsidR="00CD11FD" w:rsidRPr="001D45F5" w:rsidRDefault="00CD11FD" w:rsidP="00CD11FD">
      <w:pPr>
        <w:rPr>
          <w:lang w:val="en-GB"/>
        </w:rPr>
      </w:pPr>
    </w:p>
    <w:p w14:paraId="3289528E" w14:textId="77777777" w:rsidR="006D0E8C" w:rsidRPr="001D45F5" w:rsidRDefault="006D0E8C" w:rsidP="00CD11FD">
      <w:pPr>
        <w:rPr>
          <w:b/>
          <w:lang w:val="en-GB"/>
        </w:rPr>
      </w:pPr>
      <w:r w:rsidRPr="001D45F5">
        <w:rPr>
          <w:b/>
          <w:bCs/>
          <w:lang w:val="en-GB"/>
        </w:rPr>
        <w:t>CONTENTS</w:t>
      </w:r>
    </w:p>
    <w:p w14:paraId="5930E91A" w14:textId="77777777" w:rsidR="006D0E8C" w:rsidRPr="001D45F5" w:rsidRDefault="007E2EEA" w:rsidP="00CD11FD">
      <w:pPr>
        <w:rPr>
          <w:b/>
          <w:lang w:val="en-GB"/>
        </w:rPr>
      </w:pPr>
      <w:r w:rsidRPr="001D45F5">
        <w:rPr>
          <w:b/>
          <w:bCs/>
          <w:lang w:val="en-GB"/>
        </w:rPr>
        <w:t>A. General information</w:t>
      </w:r>
    </w:p>
    <w:p w14:paraId="446B6A47" w14:textId="77777777" w:rsidR="006D0E8C" w:rsidRPr="001D45F5" w:rsidRDefault="006D0E8C" w:rsidP="00CD11FD">
      <w:pPr>
        <w:rPr>
          <w:lang w:val="en-GB"/>
        </w:rPr>
      </w:pPr>
      <w:r w:rsidRPr="001D45F5">
        <w:rPr>
          <w:lang w:val="en-GB"/>
        </w:rPr>
        <w:t xml:space="preserve">Article 1 </w:t>
      </w:r>
      <w:r w:rsidRPr="001D45F5">
        <w:rPr>
          <w:lang w:val="en-GB"/>
        </w:rPr>
        <w:tab/>
        <w:t>Overview deadlines</w:t>
      </w:r>
    </w:p>
    <w:p w14:paraId="67D90BD8" w14:textId="77777777" w:rsidR="006D0E8C" w:rsidRPr="001D45F5" w:rsidRDefault="006D0E8C" w:rsidP="00CD11FD">
      <w:pPr>
        <w:rPr>
          <w:lang w:val="en-GB"/>
        </w:rPr>
      </w:pPr>
      <w:r w:rsidRPr="001D45F5">
        <w:rPr>
          <w:lang w:val="en-GB"/>
        </w:rPr>
        <w:t xml:space="preserve">Article 2 </w:t>
      </w:r>
      <w:r w:rsidRPr="001D45F5">
        <w:rPr>
          <w:lang w:val="en-GB"/>
        </w:rPr>
        <w:tab/>
        <w:t>Address for requests</w:t>
      </w:r>
    </w:p>
    <w:p w14:paraId="0CA84672" w14:textId="77777777" w:rsidR="006D0E8C" w:rsidRDefault="006D0E8C" w:rsidP="00CD11FD">
      <w:pPr>
        <w:rPr>
          <w:lang w:val="en-GB"/>
        </w:rPr>
      </w:pPr>
      <w:r w:rsidRPr="001D45F5">
        <w:rPr>
          <w:lang w:val="en-GB"/>
        </w:rPr>
        <w:t xml:space="preserve">Article 3 </w:t>
      </w:r>
      <w:r w:rsidRPr="001D45F5">
        <w:rPr>
          <w:lang w:val="en-GB"/>
        </w:rPr>
        <w:tab/>
        <w:t>Address for submitting a notice of objection</w:t>
      </w:r>
    </w:p>
    <w:p w14:paraId="4DD4B7B3" w14:textId="77777777" w:rsidR="008A29B9" w:rsidRPr="001D45F5" w:rsidRDefault="008A29B9" w:rsidP="008A29B9">
      <w:pPr>
        <w:ind w:left="720" w:hanging="720"/>
        <w:rPr>
          <w:b/>
          <w:lang w:val="en-GB"/>
        </w:rPr>
      </w:pPr>
      <w:r>
        <w:rPr>
          <w:lang w:val="en-GB"/>
        </w:rPr>
        <w:t>Article 4</w:t>
      </w:r>
      <w:r>
        <w:rPr>
          <w:lang w:val="en-GB"/>
        </w:rPr>
        <w:tab/>
      </w:r>
      <w:r w:rsidRPr="008A29B9">
        <w:rPr>
          <w:bCs/>
          <w:lang w:val="en-GB"/>
        </w:rPr>
        <w:t>General provisions</w:t>
      </w:r>
    </w:p>
    <w:p w14:paraId="2EA34940" w14:textId="77777777" w:rsidR="006D0E8C" w:rsidRPr="001D45F5" w:rsidRDefault="006D0E8C" w:rsidP="00CD11FD">
      <w:pPr>
        <w:rPr>
          <w:lang w:val="en-GB"/>
        </w:rPr>
      </w:pPr>
    </w:p>
    <w:p w14:paraId="493DDAD1" w14:textId="77777777" w:rsidR="006D0E8C" w:rsidRPr="001D45F5" w:rsidRDefault="007E2EEA" w:rsidP="00CD11FD">
      <w:pPr>
        <w:rPr>
          <w:b/>
          <w:lang w:val="en-GB"/>
        </w:rPr>
      </w:pPr>
      <w:r w:rsidRPr="001D45F5">
        <w:rPr>
          <w:b/>
          <w:bCs/>
          <w:lang w:val="en-GB"/>
        </w:rPr>
        <w:t>B. Documents to be submitted and procedure</w:t>
      </w:r>
    </w:p>
    <w:p w14:paraId="6500511A" w14:textId="6C1BBB38" w:rsidR="006D0E8C" w:rsidRPr="001D45F5" w:rsidRDefault="00B817C2" w:rsidP="00CD11FD">
      <w:pPr>
        <w:rPr>
          <w:lang w:val="en-GB"/>
        </w:rPr>
      </w:pPr>
      <w:r>
        <w:rPr>
          <w:lang w:val="en-GB"/>
        </w:rPr>
        <w:t>Article 1</w:t>
      </w:r>
      <w:r w:rsidR="007E2EEA" w:rsidRPr="001D45F5">
        <w:rPr>
          <w:lang w:val="en-GB"/>
        </w:rPr>
        <w:tab/>
        <w:t>Section 1 (force majeure)</w:t>
      </w:r>
    </w:p>
    <w:p w14:paraId="58342FBB" w14:textId="77777777" w:rsidR="00F023A1" w:rsidRPr="001D45F5" w:rsidRDefault="00A1639D" w:rsidP="007E2EEA">
      <w:pPr>
        <w:ind w:left="720" w:firstLine="720"/>
        <w:rPr>
          <w:lang w:val="en-GB"/>
        </w:rPr>
      </w:pPr>
      <w:r w:rsidRPr="001D45F5">
        <w:rPr>
          <w:lang w:val="en-GB"/>
        </w:rPr>
        <w:t xml:space="preserve">1. Information to be submitted </w:t>
      </w:r>
    </w:p>
    <w:p w14:paraId="6517F83E" w14:textId="77777777" w:rsidR="00A1639D" w:rsidRPr="001D45F5" w:rsidRDefault="00A1639D" w:rsidP="007E2EEA">
      <w:pPr>
        <w:ind w:left="720" w:firstLine="720"/>
        <w:rPr>
          <w:lang w:val="en-GB"/>
        </w:rPr>
      </w:pPr>
      <w:r w:rsidRPr="001D45F5">
        <w:rPr>
          <w:lang w:val="en-GB"/>
        </w:rPr>
        <w:t>2. Procedure</w:t>
      </w:r>
    </w:p>
    <w:p w14:paraId="639B3E29" w14:textId="77777777" w:rsidR="00A1639D" w:rsidRPr="001D45F5" w:rsidRDefault="00A1639D" w:rsidP="00CD11FD">
      <w:pPr>
        <w:rPr>
          <w:lang w:val="en-GB"/>
        </w:rPr>
      </w:pPr>
    </w:p>
    <w:p w14:paraId="55AC8A5A" w14:textId="77777777" w:rsidR="006D0E8C" w:rsidRPr="001D45F5" w:rsidRDefault="007E2EEA" w:rsidP="00CD11FD">
      <w:pPr>
        <w:rPr>
          <w:lang w:val="en-GB"/>
        </w:rPr>
      </w:pPr>
      <w:r w:rsidRPr="001D45F5">
        <w:rPr>
          <w:lang w:val="en-GB"/>
        </w:rPr>
        <w:t>Article 2</w:t>
      </w:r>
      <w:r w:rsidRPr="001D45F5">
        <w:rPr>
          <w:lang w:val="en-GB"/>
        </w:rPr>
        <w:tab/>
        <w:t>Section II (specific situations)</w:t>
      </w:r>
    </w:p>
    <w:p w14:paraId="57448845" w14:textId="77777777" w:rsidR="003D79F8" w:rsidRPr="001D45F5" w:rsidRDefault="003D79F8" w:rsidP="007E2EEA">
      <w:pPr>
        <w:ind w:left="720" w:firstLine="720"/>
        <w:rPr>
          <w:lang w:val="en-GB"/>
        </w:rPr>
      </w:pPr>
      <w:r w:rsidRPr="001D45F5">
        <w:rPr>
          <w:lang w:val="en-GB"/>
        </w:rPr>
        <w:t>1a. Documents to be submitted for non-attainable programmes</w:t>
      </w:r>
    </w:p>
    <w:p w14:paraId="7B2C9648" w14:textId="77777777" w:rsidR="003D79F8" w:rsidRPr="001D45F5" w:rsidRDefault="003D79F8" w:rsidP="007E2EEA">
      <w:pPr>
        <w:ind w:left="720" w:firstLine="720"/>
        <w:rPr>
          <w:lang w:val="en-GB"/>
        </w:rPr>
      </w:pPr>
      <w:r w:rsidRPr="001D45F5">
        <w:rPr>
          <w:lang w:val="en-GB"/>
        </w:rPr>
        <w:t>1b. Documents to be submitted for unfinanced Master’s programmes</w:t>
      </w:r>
    </w:p>
    <w:p w14:paraId="788E327A" w14:textId="7C94E554" w:rsidR="003D79F8" w:rsidRPr="001D45F5" w:rsidRDefault="003D79F8" w:rsidP="007E2EEA">
      <w:pPr>
        <w:ind w:left="720" w:firstLine="720"/>
        <w:rPr>
          <w:lang w:val="en-GB"/>
        </w:rPr>
      </w:pPr>
      <w:r w:rsidRPr="001D45F5">
        <w:rPr>
          <w:lang w:val="en-GB"/>
        </w:rPr>
        <w:t xml:space="preserve">1c. </w:t>
      </w:r>
      <w:r w:rsidR="00F25757">
        <w:rPr>
          <w:lang w:val="en-GB"/>
        </w:rPr>
        <w:t xml:space="preserve"> </w:t>
      </w:r>
      <w:r w:rsidRPr="001D45F5">
        <w:rPr>
          <w:lang w:val="en-GB"/>
        </w:rPr>
        <w:t>Documents to be submitted for top-level athletes and top talents in a cultural field</w:t>
      </w:r>
    </w:p>
    <w:p w14:paraId="023368F0" w14:textId="77777777" w:rsidR="00A1639D" w:rsidRPr="001D45F5" w:rsidRDefault="00A1639D" w:rsidP="007E2EEA">
      <w:pPr>
        <w:ind w:left="720" w:firstLine="720"/>
        <w:rPr>
          <w:lang w:val="en-GB"/>
        </w:rPr>
      </w:pPr>
      <w:r w:rsidRPr="001D45F5">
        <w:rPr>
          <w:lang w:val="en-GB"/>
        </w:rPr>
        <w:t>2. Procedure</w:t>
      </w:r>
    </w:p>
    <w:p w14:paraId="094D60FC" w14:textId="77777777" w:rsidR="00A1639D" w:rsidRPr="001D45F5" w:rsidRDefault="00A1639D" w:rsidP="00A1639D">
      <w:pPr>
        <w:rPr>
          <w:lang w:val="en-GB"/>
        </w:rPr>
      </w:pPr>
    </w:p>
    <w:p w14:paraId="788E53F3" w14:textId="77777777" w:rsidR="006D0E8C" w:rsidRPr="001D45F5" w:rsidRDefault="007E2EEA" w:rsidP="00CD11FD">
      <w:pPr>
        <w:rPr>
          <w:lang w:val="en-GB"/>
        </w:rPr>
      </w:pPr>
      <w:r w:rsidRPr="001D45F5">
        <w:rPr>
          <w:lang w:val="en-GB"/>
        </w:rPr>
        <w:t xml:space="preserve">Article 3 </w:t>
      </w:r>
      <w:r w:rsidRPr="001D45F5">
        <w:rPr>
          <w:lang w:val="en-GB"/>
        </w:rPr>
        <w:tab/>
        <w:t>Section III (participatory and advisory bodies)</w:t>
      </w:r>
    </w:p>
    <w:p w14:paraId="07378F27" w14:textId="5A2C1E85" w:rsidR="00A1639D" w:rsidRPr="001D45F5" w:rsidRDefault="00A1639D" w:rsidP="007E2EEA">
      <w:pPr>
        <w:ind w:left="720" w:firstLine="720"/>
        <w:rPr>
          <w:lang w:val="en-GB"/>
        </w:rPr>
      </w:pPr>
      <w:r w:rsidRPr="001D45F5">
        <w:rPr>
          <w:lang w:val="en-GB"/>
        </w:rPr>
        <w:t>1. Documents to be submitted</w:t>
      </w:r>
      <w:r w:rsidR="00F25757">
        <w:rPr>
          <w:lang w:val="en-GB"/>
        </w:rPr>
        <w:t xml:space="preserve"> and procedure</w:t>
      </w:r>
    </w:p>
    <w:p w14:paraId="1057A165" w14:textId="77777777" w:rsidR="00A1639D" w:rsidRPr="001D45F5" w:rsidRDefault="00A1639D" w:rsidP="00A1639D">
      <w:pPr>
        <w:rPr>
          <w:lang w:val="en-GB"/>
        </w:rPr>
      </w:pPr>
    </w:p>
    <w:p w14:paraId="0CD756C4" w14:textId="77777777" w:rsidR="00A1639D" w:rsidRDefault="007E2EEA" w:rsidP="00CD11FD">
      <w:pPr>
        <w:rPr>
          <w:lang w:val="en-GB"/>
        </w:rPr>
      </w:pPr>
      <w:r w:rsidRPr="001D45F5">
        <w:rPr>
          <w:lang w:val="en-GB"/>
        </w:rPr>
        <w:t xml:space="preserve">Article 4 </w:t>
      </w:r>
      <w:r w:rsidRPr="001D45F5">
        <w:rPr>
          <w:lang w:val="en-GB"/>
        </w:rPr>
        <w:tab/>
        <w:t>Section IV (student organizations)</w:t>
      </w:r>
    </w:p>
    <w:p w14:paraId="146986B9" w14:textId="640DA192" w:rsidR="00F25757" w:rsidRPr="001D45F5" w:rsidRDefault="00F25757" w:rsidP="00CD11FD">
      <w:pPr>
        <w:rPr>
          <w:lang w:val="en-GB"/>
        </w:rPr>
      </w:pPr>
      <w:r>
        <w:rPr>
          <w:lang w:val="en-GB"/>
        </w:rPr>
        <w:tab/>
      </w:r>
      <w:r>
        <w:rPr>
          <w:lang w:val="en-GB"/>
        </w:rPr>
        <w:tab/>
        <w:t xml:space="preserve">1. </w:t>
      </w:r>
      <w:r w:rsidRPr="001D45F5">
        <w:rPr>
          <w:lang w:val="en-GB"/>
        </w:rPr>
        <w:t>Documents to be submitted</w:t>
      </w:r>
    </w:p>
    <w:p w14:paraId="3C286416" w14:textId="6401FBF4" w:rsidR="00A1639D" w:rsidRPr="001D45F5" w:rsidRDefault="00F25757" w:rsidP="007E2EEA">
      <w:pPr>
        <w:ind w:left="720" w:firstLine="720"/>
        <w:rPr>
          <w:lang w:val="en-GB"/>
        </w:rPr>
      </w:pPr>
      <w:r>
        <w:rPr>
          <w:lang w:val="en-GB"/>
        </w:rPr>
        <w:t>2. Procedure</w:t>
      </w:r>
    </w:p>
    <w:p w14:paraId="74947362" w14:textId="1732413D" w:rsidR="0049326E" w:rsidRDefault="00F25757" w:rsidP="007E2EEA">
      <w:pPr>
        <w:ind w:left="720" w:firstLine="720"/>
        <w:rPr>
          <w:lang w:val="en-GB"/>
        </w:rPr>
      </w:pPr>
      <w:r>
        <w:rPr>
          <w:lang w:val="en-GB"/>
        </w:rPr>
        <w:t>3</w:t>
      </w:r>
      <w:r w:rsidR="0049326E" w:rsidRPr="001D45F5">
        <w:rPr>
          <w:lang w:val="en-GB"/>
        </w:rPr>
        <w:t>. Procedure for recognition</w:t>
      </w:r>
    </w:p>
    <w:p w14:paraId="50A0DD65" w14:textId="77777777" w:rsidR="00F25757" w:rsidRPr="001D45F5" w:rsidRDefault="00F25757" w:rsidP="00F25757">
      <w:pPr>
        <w:ind w:left="720" w:firstLine="720"/>
        <w:rPr>
          <w:b/>
          <w:lang w:val="en-GB"/>
        </w:rPr>
      </w:pPr>
      <w:r>
        <w:rPr>
          <w:lang w:val="en-GB"/>
        </w:rPr>
        <w:t xml:space="preserve">4. </w:t>
      </w:r>
      <w:r w:rsidRPr="00F25757">
        <w:rPr>
          <w:bCs/>
          <w:lang w:val="en-GB"/>
        </w:rPr>
        <w:t>One-off financial support for non-recognized organizations</w:t>
      </w:r>
    </w:p>
    <w:p w14:paraId="7DFD8F62" w14:textId="037294B9" w:rsidR="00F25757" w:rsidRPr="001D45F5" w:rsidRDefault="00F25757" w:rsidP="007E2EEA">
      <w:pPr>
        <w:ind w:left="720" w:firstLine="720"/>
        <w:rPr>
          <w:lang w:val="en-GB"/>
        </w:rPr>
      </w:pPr>
    </w:p>
    <w:p w14:paraId="7E1B7D2B" w14:textId="77777777" w:rsidR="006D0E8C" w:rsidRPr="001D45F5" w:rsidRDefault="006D0E8C" w:rsidP="00CD11FD">
      <w:pPr>
        <w:rPr>
          <w:lang w:val="en-GB"/>
        </w:rPr>
      </w:pPr>
    </w:p>
    <w:p w14:paraId="7F9DE383" w14:textId="77777777" w:rsidR="006D0E8C" w:rsidRPr="001D45F5" w:rsidRDefault="007E2EEA" w:rsidP="00CD11FD">
      <w:pPr>
        <w:rPr>
          <w:b/>
          <w:lang w:val="en-GB"/>
        </w:rPr>
      </w:pPr>
      <w:r w:rsidRPr="001D45F5">
        <w:rPr>
          <w:b/>
          <w:bCs/>
          <w:lang w:val="en-GB"/>
        </w:rPr>
        <w:t>C. General provisions</w:t>
      </w:r>
    </w:p>
    <w:p w14:paraId="672E1365" w14:textId="77777777" w:rsidR="004B062D" w:rsidRPr="00B479CE" w:rsidRDefault="007E2EEA" w:rsidP="00CD11FD">
      <w:pPr>
        <w:rPr>
          <w:lang w:val="en-GB"/>
        </w:rPr>
      </w:pPr>
      <w:r w:rsidRPr="001D45F5">
        <w:rPr>
          <w:lang w:val="en-GB"/>
        </w:rPr>
        <w:t xml:space="preserve">Article 1 </w:t>
      </w:r>
      <w:r w:rsidRPr="001D45F5">
        <w:rPr>
          <w:lang w:val="en-GB"/>
        </w:rPr>
        <w:tab/>
        <w:t>Pro</w:t>
      </w:r>
      <w:r w:rsidRPr="00B479CE">
        <w:rPr>
          <w:lang w:val="en-GB"/>
        </w:rPr>
        <w:t>file Fund Committee</w:t>
      </w:r>
    </w:p>
    <w:p w14:paraId="1B74C330" w14:textId="3756561E" w:rsidR="00B479CE" w:rsidRPr="00B479CE" w:rsidRDefault="00B479CE" w:rsidP="00B479CE">
      <w:pPr>
        <w:rPr>
          <w:lang w:val="en-GB"/>
        </w:rPr>
      </w:pPr>
      <w:r>
        <w:rPr>
          <w:lang w:val="en-GB"/>
        </w:rPr>
        <w:t>Articl</w:t>
      </w:r>
      <w:r w:rsidRPr="00B479CE">
        <w:rPr>
          <w:lang w:val="en-GB"/>
        </w:rPr>
        <w:t>e 2</w:t>
      </w:r>
      <w:r w:rsidRPr="00B479CE">
        <w:rPr>
          <w:lang w:val="en-GB"/>
        </w:rPr>
        <w:tab/>
      </w:r>
      <w:r w:rsidRPr="00B479CE">
        <w:rPr>
          <w:bCs/>
          <w:lang w:val="en-GB"/>
        </w:rPr>
        <w:t>Composition of Student Financial Support Fund Committee</w:t>
      </w:r>
    </w:p>
    <w:p w14:paraId="6DAAFECD" w14:textId="567FBD3D" w:rsidR="007E2EEA" w:rsidRPr="001D45F5" w:rsidRDefault="00B479CE" w:rsidP="00CD11FD">
      <w:pPr>
        <w:rPr>
          <w:lang w:val="en-GB"/>
        </w:rPr>
      </w:pPr>
      <w:r>
        <w:rPr>
          <w:lang w:val="en-GB"/>
        </w:rPr>
        <w:t>Article 3</w:t>
      </w:r>
      <w:r w:rsidR="007E2EEA" w:rsidRPr="001D45F5">
        <w:rPr>
          <w:lang w:val="en-GB"/>
        </w:rPr>
        <w:tab/>
        <w:t>Decision-making procedure</w:t>
      </w:r>
    </w:p>
    <w:p w14:paraId="53FDFB01" w14:textId="77777777" w:rsidR="007E2EEA" w:rsidRPr="001D45F5" w:rsidRDefault="007E2EEA" w:rsidP="00CD11FD">
      <w:pPr>
        <w:rPr>
          <w:lang w:val="en-GB"/>
        </w:rPr>
      </w:pPr>
    </w:p>
    <w:p w14:paraId="51932B01" w14:textId="77777777" w:rsidR="004B062D" w:rsidRPr="001D45F5" w:rsidRDefault="007E2EEA" w:rsidP="00CD11FD">
      <w:pPr>
        <w:rPr>
          <w:b/>
          <w:lang w:val="en-GB"/>
        </w:rPr>
      </w:pPr>
      <w:r w:rsidRPr="001D45F5">
        <w:rPr>
          <w:b/>
          <w:bCs/>
          <w:lang w:val="en-GB"/>
        </w:rPr>
        <w:t>D. Grants awarded from the Student Financial Support Fund</w:t>
      </w:r>
    </w:p>
    <w:p w14:paraId="15E5B6CF" w14:textId="77777777" w:rsidR="005B0EF2" w:rsidRPr="001D45F5" w:rsidRDefault="005B0EF2" w:rsidP="00CD11FD">
      <w:pPr>
        <w:rPr>
          <w:b/>
          <w:lang w:val="en-GB"/>
        </w:rPr>
      </w:pPr>
    </w:p>
    <w:p w14:paraId="28A2D6D4" w14:textId="1BC5AC07" w:rsidR="005B0EF2" w:rsidRPr="001D45F5" w:rsidRDefault="005B0EF2" w:rsidP="00CD11FD">
      <w:pPr>
        <w:rPr>
          <w:b/>
          <w:lang w:val="en-GB"/>
        </w:rPr>
      </w:pPr>
      <w:r w:rsidRPr="001D45F5">
        <w:rPr>
          <w:b/>
          <w:bCs/>
          <w:lang w:val="en-GB"/>
        </w:rPr>
        <w:t xml:space="preserve">E. Provisions for additional support </w:t>
      </w:r>
      <w:r w:rsidR="00B479CE">
        <w:rPr>
          <w:b/>
          <w:bCs/>
          <w:lang w:val="en-GB"/>
        </w:rPr>
        <w:br/>
      </w:r>
      <w:r w:rsidR="00B479CE" w:rsidRPr="00B479CE">
        <w:rPr>
          <w:bCs/>
          <w:lang w:val="en-GB"/>
        </w:rPr>
        <w:t>Article 1</w:t>
      </w:r>
      <w:r w:rsidR="00B479CE" w:rsidRPr="00B479CE">
        <w:rPr>
          <w:bCs/>
          <w:lang w:val="en-GB"/>
        </w:rPr>
        <w:tab/>
        <w:t>Procedure</w:t>
      </w:r>
    </w:p>
    <w:p w14:paraId="0A183C44" w14:textId="77777777" w:rsidR="004B062D" w:rsidRPr="001D45F5" w:rsidRDefault="004B062D">
      <w:pPr>
        <w:rPr>
          <w:lang w:val="en-GB"/>
        </w:rPr>
      </w:pPr>
      <w:r w:rsidRPr="001D45F5">
        <w:rPr>
          <w:lang w:val="en-GB"/>
        </w:rPr>
        <w:br w:type="page"/>
      </w:r>
    </w:p>
    <w:p w14:paraId="5ECCA77C" w14:textId="77777777" w:rsidR="006D0E8C" w:rsidRPr="001D45F5" w:rsidRDefault="006D0E8C" w:rsidP="00CD11FD">
      <w:pPr>
        <w:rPr>
          <w:lang w:val="en-GB"/>
        </w:rPr>
      </w:pPr>
    </w:p>
    <w:p w14:paraId="6C423562" w14:textId="77777777" w:rsidR="006D0E8C" w:rsidRPr="001D45F5" w:rsidRDefault="006D0E8C" w:rsidP="00CD11FD">
      <w:pPr>
        <w:rPr>
          <w:lang w:val="en-GB"/>
        </w:rPr>
      </w:pPr>
    </w:p>
    <w:p w14:paraId="4306DBAD" w14:textId="77777777" w:rsidR="006D0E8C" w:rsidRPr="001D45F5" w:rsidRDefault="007E2EEA" w:rsidP="00CD11FD">
      <w:pPr>
        <w:rPr>
          <w:b/>
          <w:sz w:val="28"/>
          <w:szCs w:val="28"/>
          <w:lang w:val="en-GB"/>
        </w:rPr>
      </w:pPr>
      <w:r w:rsidRPr="001D45F5">
        <w:rPr>
          <w:b/>
          <w:bCs/>
          <w:sz w:val="28"/>
          <w:szCs w:val="28"/>
          <w:lang w:val="en-GB"/>
        </w:rPr>
        <w:t>A. GENERAL INFORMATION</w:t>
      </w:r>
    </w:p>
    <w:p w14:paraId="7926450D" w14:textId="77777777" w:rsidR="007E2EEA" w:rsidRPr="001D45F5" w:rsidRDefault="007E2EEA" w:rsidP="00CD11FD">
      <w:pPr>
        <w:rPr>
          <w:b/>
          <w:lang w:val="en-GB"/>
        </w:rPr>
      </w:pPr>
    </w:p>
    <w:p w14:paraId="4C33EF52" w14:textId="5B799619" w:rsidR="005D3ABF" w:rsidRPr="001D45F5" w:rsidRDefault="005D3ABF" w:rsidP="00CD11FD">
      <w:pPr>
        <w:rPr>
          <w:b/>
          <w:lang w:val="en-GB"/>
        </w:rPr>
      </w:pPr>
      <w:r w:rsidRPr="001D45F5">
        <w:rPr>
          <w:b/>
          <w:bCs/>
          <w:lang w:val="en-GB"/>
        </w:rPr>
        <w:t>Article 1</w:t>
      </w:r>
      <w:r w:rsidR="00B817C2">
        <w:rPr>
          <w:b/>
          <w:bCs/>
          <w:lang w:val="en-GB"/>
        </w:rPr>
        <w:t xml:space="preserve"> </w:t>
      </w:r>
      <w:r w:rsidR="00B817C2">
        <w:rPr>
          <w:b/>
          <w:bCs/>
          <w:lang w:val="en-GB"/>
        </w:rPr>
        <w:tab/>
      </w:r>
      <w:r w:rsidRPr="001D45F5">
        <w:rPr>
          <w:b/>
          <w:bCs/>
          <w:lang w:val="en-GB"/>
        </w:rPr>
        <w:t>Overview of deadlines</w:t>
      </w:r>
    </w:p>
    <w:p w14:paraId="7F70F055" w14:textId="77777777" w:rsidR="0049326E" w:rsidRPr="001D45F5" w:rsidRDefault="0049326E" w:rsidP="00CD11FD">
      <w:pPr>
        <w:rPr>
          <w:i/>
          <w:lang w:val="en-GB"/>
        </w:rPr>
      </w:pPr>
    </w:p>
    <w:p w14:paraId="2AC0DB06" w14:textId="77777777" w:rsidR="00086254" w:rsidRPr="001D45F5" w:rsidRDefault="00086254" w:rsidP="00CD11FD">
      <w:pPr>
        <w:rPr>
          <w:i/>
          <w:lang w:val="en-GB"/>
        </w:rPr>
      </w:pPr>
      <w:r w:rsidRPr="001D45F5">
        <w:rPr>
          <w:i/>
          <w:iCs/>
          <w:lang w:val="en-GB"/>
        </w:rPr>
        <w:t>Sections 1 and 2</w:t>
      </w:r>
      <w:r w:rsidRPr="001D45F5">
        <w:rPr>
          <w:lang w:val="en-GB"/>
        </w:rPr>
        <w:tab/>
      </w:r>
    </w:p>
    <w:tbl>
      <w:tblPr>
        <w:tblStyle w:val="Tabelraster"/>
        <w:tblW w:w="9606" w:type="dxa"/>
        <w:tblLook w:val="04A0" w:firstRow="1" w:lastRow="0" w:firstColumn="1" w:lastColumn="0" w:noHBand="0" w:noVBand="1"/>
      </w:tblPr>
      <w:tblGrid>
        <w:gridCol w:w="2400"/>
        <w:gridCol w:w="2386"/>
        <w:gridCol w:w="2410"/>
        <w:gridCol w:w="2410"/>
      </w:tblGrid>
      <w:tr w:rsidR="00086254" w:rsidRPr="001D45F5" w14:paraId="7E558FBA" w14:textId="77777777" w:rsidTr="00086254">
        <w:tc>
          <w:tcPr>
            <w:tcW w:w="2400" w:type="dxa"/>
          </w:tcPr>
          <w:p w14:paraId="439F4F9E" w14:textId="77777777" w:rsidR="00086254" w:rsidRPr="001D45F5" w:rsidRDefault="00086254" w:rsidP="00086254">
            <w:pPr>
              <w:rPr>
                <w:b/>
                <w:lang w:val="en-GB"/>
              </w:rPr>
            </w:pPr>
            <w:r w:rsidRPr="001D45F5">
              <w:rPr>
                <w:b/>
                <w:bCs/>
                <w:lang w:val="en-GB"/>
              </w:rPr>
              <w:t>Section of regulations</w:t>
            </w:r>
            <w:r w:rsidRPr="001D45F5">
              <w:rPr>
                <w:lang w:val="en-GB"/>
              </w:rPr>
              <w:tab/>
            </w:r>
            <w:r w:rsidRPr="001D45F5">
              <w:rPr>
                <w:lang w:val="en-GB"/>
              </w:rPr>
              <w:tab/>
            </w:r>
            <w:r w:rsidRPr="001D45F5">
              <w:rPr>
                <w:lang w:val="en-GB"/>
              </w:rPr>
              <w:tab/>
            </w:r>
          </w:p>
        </w:tc>
        <w:tc>
          <w:tcPr>
            <w:tcW w:w="2386" w:type="dxa"/>
          </w:tcPr>
          <w:p w14:paraId="51BE4374" w14:textId="77777777" w:rsidR="00086254" w:rsidRPr="001D45F5" w:rsidRDefault="00086254" w:rsidP="00CD11FD">
            <w:pPr>
              <w:rPr>
                <w:b/>
                <w:lang w:val="en-GB"/>
              </w:rPr>
            </w:pPr>
            <w:r w:rsidRPr="001D45F5">
              <w:rPr>
                <w:b/>
                <w:bCs/>
                <w:lang w:val="en-GB"/>
              </w:rPr>
              <w:t>applicant</w:t>
            </w:r>
          </w:p>
        </w:tc>
        <w:tc>
          <w:tcPr>
            <w:tcW w:w="2410" w:type="dxa"/>
          </w:tcPr>
          <w:p w14:paraId="0B2E97EE" w14:textId="77777777" w:rsidR="00086254" w:rsidRPr="001D45F5" w:rsidRDefault="00086254" w:rsidP="00CD11FD">
            <w:pPr>
              <w:rPr>
                <w:b/>
                <w:lang w:val="en-GB"/>
              </w:rPr>
            </w:pPr>
            <w:r w:rsidRPr="001D45F5">
              <w:rPr>
                <w:b/>
                <w:bCs/>
                <w:lang w:val="en-GB"/>
              </w:rPr>
              <w:t>application deadline</w:t>
            </w:r>
          </w:p>
        </w:tc>
        <w:tc>
          <w:tcPr>
            <w:tcW w:w="2410" w:type="dxa"/>
          </w:tcPr>
          <w:p w14:paraId="15873053" w14:textId="77777777" w:rsidR="00086254" w:rsidRPr="001D45F5" w:rsidRDefault="00086254" w:rsidP="00CD11FD">
            <w:pPr>
              <w:rPr>
                <w:b/>
                <w:lang w:val="en-GB"/>
              </w:rPr>
            </w:pPr>
            <w:r w:rsidRPr="001D45F5">
              <w:rPr>
                <w:b/>
                <w:bCs/>
                <w:lang w:val="en-GB"/>
              </w:rPr>
              <w:t>deadline payment request</w:t>
            </w:r>
          </w:p>
        </w:tc>
      </w:tr>
      <w:tr w:rsidR="00086254" w:rsidRPr="001D45F5" w14:paraId="15D0E9AD" w14:textId="77777777" w:rsidTr="00086254">
        <w:tc>
          <w:tcPr>
            <w:tcW w:w="2400" w:type="dxa"/>
          </w:tcPr>
          <w:p w14:paraId="3377DFE3" w14:textId="77777777" w:rsidR="00086254" w:rsidRPr="001D45F5" w:rsidRDefault="00086254" w:rsidP="00086254">
            <w:pPr>
              <w:rPr>
                <w:lang w:val="en-GB"/>
              </w:rPr>
            </w:pPr>
            <w:r w:rsidRPr="001D45F5">
              <w:rPr>
                <w:b/>
                <w:bCs/>
                <w:lang w:val="en-GB"/>
              </w:rPr>
              <w:t>1</w:t>
            </w:r>
            <w:r w:rsidRPr="001D45F5">
              <w:rPr>
                <w:lang w:val="en-GB"/>
              </w:rPr>
              <w:t>. force majeure</w:t>
            </w:r>
          </w:p>
          <w:p w14:paraId="18D4D11F" w14:textId="77777777" w:rsidR="00086254" w:rsidRPr="001D45F5" w:rsidRDefault="00086254" w:rsidP="00086254">
            <w:pPr>
              <w:rPr>
                <w:sz w:val="16"/>
                <w:szCs w:val="16"/>
                <w:lang w:val="en-GB"/>
              </w:rPr>
            </w:pPr>
            <w:r w:rsidRPr="001D45F5">
              <w:rPr>
                <w:sz w:val="16"/>
                <w:szCs w:val="16"/>
                <w:lang w:val="en-GB"/>
              </w:rPr>
              <w:t>(illness, special family circumstances)</w:t>
            </w:r>
          </w:p>
        </w:tc>
        <w:tc>
          <w:tcPr>
            <w:tcW w:w="2386" w:type="dxa"/>
          </w:tcPr>
          <w:p w14:paraId="37675AF1" w14:textId="77777777" w:rsidR="00086254" w:rsidRPr="001D45F5" w:rsidRDefault="00086254" w:rsidP="00CD11FD">
            <w:pPr>
              <w:rPr>
                <w:lang w:val="en-GB"/>
              </w:rPr>
            </w:pPr>
            <w:r w:rsidRPr="001D45F5">
              <w:rPr>
                <w:lang w:val="en-GB"/>
              </w:rPr>
              <w:t>student</w:t>
            </w:r>
          </w:p>
        </w:tc>
        <w:tc>
          <w:tcPr>
            <w:tcW w:w="2410" w:type="dxa"/>
          </w:tcPr>
          <w:p w14:paraId="1318B0BC" w14:textId="77777777" w:rsidR="00086254" w:rsidRPr="001D45F5" w:rsidRDefault="00086254" w:rsidP="00CD11FD">
            <w:pPr>
              <w:rPr>
                <w:lang w:val="en-GB"/>
              </w:rPr>
            </w:pPr>
            <w:r w:rsidRPr="001D45F5">
              <w:rPr>
                <w:lang w:val="en-GB"/>
              </w:rPr>
              <w:t xml:space="preserve">3 months </w:t>
            </w:r>
            <w:r w:rsidRPr="001D45F5">
              <w:rPr>
                <w:sz w:val="16"/>
                <w:szCs w:val="16"/>
                <w:lang w:val="en-GB"/>
              </w:rPr>
              <w:t>(max.) after event or circumstances becoming known</w:t>
            </w:r>
          </w:p>
        </w:tc>
        <w:tc>
          <w:tcPr>
            <w:tcW w:w="2410" w:type="dxa"/>
          </w:tcPr>
          <w:p w14:paraId="3540E654" w14:textId="77777777" w:rsidR="00086254" w:rsidRPr="001D45F5" w:rsidRDefault="00086254" w:rsidP="00CD11FD">
            <w:pPr>
              <w:rPr>
                <w:lang w:val="en-GB"/>
              </w:rPr>
            </w:pPr>
          </w:p>
        </w:tc>
      </w:tr>
      <w:tr w:rsidR="00086254" w:rsidRPr="001D45F5" w14:paraId="793C2112" w14:textId="77777777" w:rsidTr="00086254">
        <w:tc>
          <w:tcPr>
            <w:tcW w:w="2400" w:type="dxa"/>
          </w:tcPr>
          <w:p w14:paraId="0AA15E6E" w14:textId="77777777" w:rsidR="00086254" w:rsidRPr="001D45F5" w:rsidRDefault="00086254" w:rsidP="00CD11FD">
            <w:pPr>
              <w:rPr>
                <w:lang w:val="en-GB"/>
              </w:rPr>
            </w:pPr>
          </w:p>
        </w:tc>
        <w:tc>
          <w:tcPr>
            <w:tcW w:w="2386" w:type="dxa"/>
          </w:tcPr>
          <w:p w14:paraId="6BB0477F" w14:textId="77777777" w:rsidR="00086254" w:rsidRPr="001D45F5" w:rsidRDefault="00086254" w:rsidP="00CD11FD">
            <w:pPr>
              <w:rPr>
                <w:lang w:val="en-GB"/>
              </w:rPr>
            </w:pPr>
            <w:r w:rsidRPr="001D45F5">
              <w:rPr>
                <w:lang w:val="en-GB"/>
              </w:rPr>
              <w:t>student</w:t>
            </w:r>
          </w:p>
        </w:tc>
        <w:tc>
          <w:tcPr>
            <w:tcW w:w="2410" w:type="dxa"/>
          </w:tcPr>
          <w:p w14:paraId="64B3D369" w14:textId="77777777" w:rsidR="00086254" w:rsidRPr="001D45F5" w:rsidRDefault="00086254" w:rsidP="00CD11FD">
            <w:pPr>
              <w:rPr>
                <w:lang w:val="en-GB"/>
              </w:rPr>
            </w:pPr>
          </w:p>
        </w:tc>
        <w:tc>
          <w:tcPr>
            <w:tcW w:w="2410" w:type="dxa"/>
          </w:tcPr>
          <w:p w14:paraId="61C26225" w14:textId="77777777" w:rsidR="00086254" w:rsidRPr="001D45F5" w:rsidRDefault="0057722F" w:rsidP="0057722F">
            <w:pPr>
              <w:rPr>
                <w:lang w:val="en-GB"/>
              </w:rPr>
            </w:pPr>
            <w:r w:rsidRPr="001D45F5">
              <w:rPr>
                <w:b/>
                <w:bCs/>
                <w:lang w:val="en-GB"/>
              </w:rPr>
              <w:t>15 January</w:t>
            </w:r>
            <w:r w:rsidRPr="001D45F5">
              <w:rPr>
                <w:lang w:val="en-GB"/>
              </w:rPr>
              <w:t xml:space="preserve"> </w:t>
            </w:r>
            <w:r w:rsidRPr="001D45F5">
              <w:rPr>
                <w:sz w:val="16"/>
                <w:szCs w:val="16"/>
                <w:lang w:val="en-GB"/>
              </w:rPr>
              <w:t>after academic year in which event occurred</w:t>
            </w:r>
          </w:p>
        </w:tc>
      </w:tr>
      <w:tr w:rsidR="00086254" w:rsidRPr="001D45F5" w14:paraId="1EB0D34F" w14:textId="77777777" w:rsidTr="00086254">
        <w:tc>
          <w:tcPr>
            <w:tcW w:w="2400" w:type="dxa"/>
          </w:tcPr>
          <w:p w14:paraId="12CDA481" w14:textId="77777777" w:rsidR="00086254" w:rsidRPr="001D45F5" w:rsidRDefault="00086254" w:rsidP="00086254">
            <w:pPr>
              <w:rPr>
                <w:lang w:val="en-GB"/>
              </w:rPr>
            </w:pPr>
            <w:r w:rsidRPr="001D45F5">
              <w:rPr>
                <w:b/>
                <w:bCs/>
                <w:lang w:val="en-GB"/>
              </w:rPr>
              <w:t>2.</w:t>
            </w:r>
            <w:r w:rsidRPr="001D45F5">
              <w:rPr>
                <w:lang w:val="en-GB"/>
              </w:rPr>
              <w:t xml:space="preserve"> Specific situations</w:t>
            </w:r>
          </w:p>
          <w:p w14:paraId="762CB12B" w14:textId="77777777" w:rsidR="00086254" w:rsidRPr="001D45F5" w:rsidRDefault="00086254" w:rsidP="00086254">
            <w:pPr>
              <w:rPr>
                <w:sz w:val="16"/>
                <w:szCs w:val="16"/>
                <w:lang w:val="en-GB"/>
              </w:rPr>
            </w:pPr>
            <w:r w:rsidRPr="001D45F5">
              <w:rPr>
                <w:sz w:val="16"/>
                <w:szCs w:val="16"/>
                <w:lang w:val="en-GB"/>
              </w:rPr>
              <w:t>(top talent, insufficiently attainable programme)</w:t>
            </w:r>
          </w:p>
        </w:tc>
        <w:tc>
          <w:tcPr>
            <w:tcW w:w="2386" w:type="dxa"/>
          </w:tcPr>
          <w:p w14:paraId="2B95A354" w14:textId="77777777" w:rsidR="00086254" w:rsidRPr="001D45F5" w:rsidRDefault="00086254" w:rsidP="00CD11FD">
            <w:pPr>
              <w:rPr>
                <w:lang w:val="en-GB"/>
              </w:rPr>
            </w:pPr>
            <w:r w:rsidRPr="001D45F5">
              <w:rPr>
                <w:lang w:val="en-GB"/>
              </w:rPr>
              <w:t>student</w:t>
            </w:r>
          </w:p>
        </w:tc>
        <w:tc>
          <w:tcPr>
            <w:tcW w:w="2410" w:type="dxa"/>
          </w:tcPr>
          <w:p w14:paraId="26A785CA" w14:textId="77777777" w:rsidR="00086254" w:rsidRPr="001D45F5" w:rsidRDefault="00086254" w:rsidP="00CD11FD">
            <w:pPr>
              <w:rPr>
                <w:lang w:val="en-GB"/>
              </w:rPr>
            </w:pPr>
            <w:r w:rsidRPr="001D45F5">
              <w:rPr>
                <w:lang w:val="en-GB"/>
              </w:rPr>
              <w:t xml:space="preserve">3 months </w:t>
            </w:r>
            <w:r w:rsidRPr="001D45F5">
              <w:rPr>
                <w:sz w:val="16"/>
                <w:szCs w:val="16"/>
                <w:lang w:val="en-GB"/>
              </w:rPr>
              <w:t>(max.) after reporting a delay in studies</w:t>
            </w:r>
          </w:p>
        </w:tc>
        <w:tc>
          <w:tcPr>
            <w:tcW w:w="2410" w:type="dxa"/>
          </w:tcPr>
          <w:p w14:paraId="03C459AC" w14:textId="77777777" w:rsidR="00086254" w:rsidRPr="001D45F5" w:rsidRDefault="00086254" w:rsidP="00CD11FD">
            <w:pPr>
              <w:rPr>
                <w:lang w:val="en-GB"/>
              </w:rPr>
            </w:pPr>
          </w:p>
        </w:tc>
      </w:tr>
      <w:tr w:rsidR="00086254" w:rsidRPr="001D45F5" w14:paraId="29209B95" w14:textId="77777777" w:rsidTr="00086254">
        <w:tc>
          <w:tcPr>
            <w:tcW w:w="2400" w:type="dxa"/>
          </w:tcPr>
          <w:p w14:paraId="00A73D8B" w14:textId="77777777" w:rsidR="00086254" w:rsidRPr="001D45F5" w:rsidRDefault="00086254" w:rsidP="00086254">
            <w:pPr>
              <w:rPr>
                <w:lang w:val="en-GB"/>
              </w:rPr>
            </w:pPr>
          </w:p>
        </w:tc>
        <w:tc>
          <w:tcPr>
            <w:tcW w:w="2386" w:type="dxa"/>
          </w:tcPr>
          <w:p w14:paraId="2AF0A7AF" w14:textId="77777777" w:rsidR="00086254" w:rsidRPr="001D45F5" w:rsidRDefault="00086254" w:rsidP="00CD11FD">
            <w:pPr>
              <w:rPr>
                <w:lang w:val="en-GB"/>
              </w:rPr>
            </w:pPr>
            <w:r w:rsidRPr="001D45F5">
              <w:rPr>
                <w:lang w:val="en-GB"/>
              </w:rPr>
              <w:t>student</w:t>
            </w:r>
          </w:p>
        </w:tc>
        <w:tc>
          <w:tcPr>
            <w:tcW w:w="2410" w:type="dxa"/>
          </w:tcPr>
          <w:p w14:paraId="6D5DA22A" w14:textId="77777777" w:rsidR="00086254" w:rsidRPr="001D45F5" w:rsidRDefault="00086254" w:rsidP="00CD11FD">
            <w:pPr>
              <w:rPr>
                <w:lang w:val="en-GB"/>
              </w:rPr>
            </w:pPr>
          </w:p>
        </w:tc>
        <w:tc>
          <w:tcPr>
            <w:tcW w:w="2410" w:type="dxa"/>
          </w:tcPr>
          <w:p w14:paraId="3C231670" w14:textId="77777777" w:rsidR="00086254" w:rsidRPr="001D45F5" w:rsidRDefault="0057722F" w:rsidP="0057722F">
            <w:pPr>
              <w:rPr>
                <w:lang w:val="en-GB"/>
              </w:rPr>
            </w:pPr>
            <w:r w:rsidRPr="001D45F5">
              <w:rPr>
                <w:b/>
                <w:bCs/>
                <w:lang w:val="en-GB"/>
              </w:rPr>
              <w:t>15 January</w:t>
            </w:r>
            <w:r w:rsidRPr="001D45F5">
              <w:rPr>
                <w:lang w:val="en-GB"/>
              </w:rPr>
              <w:t xml:space="preserve"> </w:t>
            </w:r>
            <w:r w:rsidRPr="001D45F5">
              <w:rPr>
                <w:sz w:val="16"/>
                <w:szCs w:val="16"/>
                <w:lang w:val="en-GB"/>
              </w:rPr>
              <w:t>after academic year in which situation occurred</w:t>
            </w:r>
          </w:p>
        </w:tc>
      </w:tr>
    </w:tbl>
    <w:p w14:paraId="62FD7540" w14:textId="77777777" w:rsidR="005D3ABF" w:rsidRPr="001D45F5" w:rsidRDefault="005D3ABF" w:rsidP="00CD11FD">
      <w:pPr>
        <w:rPr>
          <w:lang w:val="en-GB"/>
        </w:rPr>
      </w:pPr>
      <w:r w:rsidRPr="001D45F5">
        <w:rPr>
          <w:lang w:val="en-GB"/>
        </w:rPr>
        <w:tab/>
      </w:r>
      <w:r w:rsidRPr="001D45F5">
        <w:rPr>
          <w:lang w:val="en-GB"/>
        </w:rPr>
        <w:tab/>
      </w:r>
    </w:p>
    <w:p w14:paraId="3087F516" w14:textId="77777777" w:rsidR="005D3ABF" w:rsidRPr="001D45F5" w:rsidRDefault="0049326E" w:rsidP="00CD11FD">
      <w:pPr>
        <w:rPr>
          <w:i/>
          <w:lang w:val="en-GB"/>
        </w:rPr>
      </w:pPr>
      <w:r w:rsidRPr="001D45F5">
        <w:rPr>
          <w:i/>
          <w:iCs/>
          <w:lang w:val="en-GB"/>
        </w:rPr>
        <w:t xml:space="preserve">Section 3 </w:t>
      </w:r>
    </w:p>
    <w:tbl>
      <w:tblPr>
        <w:tblStyle w:val="Tabelraster"/>
        <w:tblW w:w="0" w:type="auto"/>
        <w:tblLook w:val="04A0" w:firstRow="1" w:lastRow="0" w:firstColumn="1" w:lastColumn="0" w:noHBand="0" w:noVBand="1"/>
      </w:tblPr>
      <w:tblGrid>
        <w:gridCol w:w="2394"/>
        <w:gridCol w:w="2394"/>
        <w:gridCol w:w="2394"/>
        <w:gridCol w:w="2394"/>
      </w:tblGrid>
      <w:tr w:rsidR="00086254" w:rsidRPr="001D45F5" w14:paraId="41E2D672" w14:textId="77777777" w:rsidTr="00086254">
        <w:tc>
          <w:tcPr>
            <w:tcW w:w="2394" w:type="dxa"/>
          </w:tcPr>
          <w:p w14:paraId="6AD228DA" w14:textId="77777777" w:rsidR="00086254" w:rsidRPr="001D45F5" w:rsidRDefault="00086254" w:rsidP="00CD11FD">
            <w:pPr>
              <w:rPr>
                <w:b/>
                <w:lang w:val="en-GB"/>
              </w:rPr>
            </w:pPr>
            <w:r w:rsidRPr="001D45F5">
              <w:rPr>
                <w:b/>
                <w:bCs/>
                <w:lang w:val="en-GB"/>
              </w:rPr>
              <w:t>Section of regulations</w:t>
            </w:r>
          </w:p>
        </w:tc>
        <w:tc>
          <w:tcPr>
            <w:tcW w:w="2394" w:type="dxa"/>
          </w:tcPr>
          <w:p w14:paraId="1B762790" w14:textId="77777777" w:rsidR="00086254" w:rsidRPr="001D45F5" w:rsidRDefault="00086254" w:rsidP="00CD11FD">
            <w:pPr>
              <w:rPr>
                <w:b/>
                <w:lang w:val="en-GB"/>
              </w:rPr>
            </w:pPr>
            <w:r w:rsidRPr="001D45F5">
              <w:rPr>
                <w:b/>
                <w:bCs/>
                <w:lang w:val="en-GB"/>
              </w:rPr>
              <w:t>applicant</w:t>
            </w:r>
          </w:p>
        </w:tc>
        <w:tc>
          <w:tcPr>
            <w:tcW w:w="2394" w:type="dxa"/>
          </w:tcPr>
          <w:p w14:paraId="1ED8763D" w14:textId="77777777" w:rsidR="00086254" w:rsidRPr="001D45F5" w:rsidRDefault="00086254" w:rsidP="00CD11FD">
            <w:pPr>
              <w:rPr>
                <w:b/>
                <w:lang w:val="en-GB"/>
              </w:rPr>
            </w:pPr>
            <w:r w:rsidRPr="001D45F5">
              <w:rPr>
                <w:b/>
                <w:bCs/>
                <w:lang w:val="en-GB"/>
              </w:rPr>
              <w:t>application deadline</w:t>
            </w:r>
          </w:p>
        </w:tc>
        <w:tc>
          <w:tcPr>
            <w:tcW w:w="2394" w:type="dxa"/>
          </w:tcPr>
          <w:p w14:paraId="713CBB1A" w14:textId="77777777" w:rsidR="00086254" w:rsidRPr="001D45F5" w:rsidRDefault="00086254" w:rsidP="00CD11FD">
            <w:pPr>
              <w:rPr>
                <w:b/>
                <w:lang w:val="en-GB"/>
              </w:rPr>
            </w:pPr>
            <w:r w:rsidRPr="001D45F5">
              <w:rPr>
                <w:b/>
                <w:bCs/>
                <w:lang w:val="en-GB"/>
              </w:rPr>
              <w:t>deadline payment request</w:t>
            </w:r>
          </w:p>
        </w:tc>
      </w:tr>
      <w:tr w:rsidR="00086254" w:rsidRPr="001D45F5" w14:paraId="2EB7CF7C" w14:textId="77777777" w:rsidTr="00086254">
        <w:tc>
          <w:tcPr>
            <w:tcW w:w="2394" w:type="dxa"/>
          </w:tcPr>
          <w:p w14:paraId="3649B2F3" w14:textId="77777777" w:rsidR="00BF41B6" w:rsidRPr="001D45F5" w:rsidRDefault="00086254" w:rsidP="00086254">
            <w:pPr>
              <w:rPr>
                <w:lang w:val="en-GB"/>
              </w:rPr>
            </w:pPr>
            <w:r w:rsidRPr="001D45F5">
              <w:rPr>
                <w:b/>
                <w:bCs/>
                <w:lang w:val="en-GB"/>
              </w:rPr>
              <w:t>3.</w:t>
            </w:r>
            <w:r w:rsidRPr="001D45F5">
              <w:rPr>
                <w:lang w:val="en-GB"/>
              </w:rPr>
              <w:t xml:space="preserve"> Administrative grants and attendance fees</w:t>
            </w:r>
          </w:p>
          <w:p w14:paraId="4462DE75" w14:textId="77777777" w:rsidR="00086254" w:rsidRPr="001D45F5" w:rsidRDefault="00086254" w:rsidP="00086254">
            <w:pPr>
              <w:rPr>
                <w:sz w:val="16"/>
                <w:szCs w:val="16"/>
                <w:lang w:val="en-GB"/>
              </w:rPr>
            </w:pPr>
            <w:r w:rsidRPr="001D45F5">
              <w:rPr>
                <w:sz w:val="16"/>
                <w:szCs w:val="16"/>
                <w:lang w:val="en-GB"/>
              </w:rPr>
              <w:t>institutional bodies</w:t>
            </w:r>
          </w:p>
          <w:p w14:paraId="1FFD019A" w14:textId="77777777" w:rsidR="00086254" w:rsidRPr="001D45F5" w:rsidRDefault="00086254" w:rsidP="00086254">
            <w:pPr>
              <w:rPr>
                <w:lang w:val="en-GB"/>
              </w:rPr>
            </w:pPr>
            <w:r w:rsidRPr="001D45F5">
              <w:rPr>
                <w:sz w:val="16"/>
                <w:szCs w:val="16"/>
                <w:lang w:val="en-GB"/>
              </w:rPr>
              <w:t>(FSC member, FB observer, member programme board, programme committee)</w:t>
            </w:r>
          </w:p>
        </w:tc>
        <w:tc>
          <w:tcPr>
            <w:tcW w:w="2394" w:type="dxa"/>
          </w:tcPr>
          <w:p w14:paraId="48333548" w14:textId="77777777" w:rsidR="00086254" w:rsidRPr="001D45F5" w:rsidRDefault="00086254" w:rsidP="00CD11FD">
            <w:pPr>
              <w:rPr>
                <w:lang w:val="en-GB"/>
              </w:rPr>
            </w:pPr>
            <w:r w:rsidRPr="001D45F5">
              <w:rPr>
                <w:lang w:val="en-GB"/>
              </w:rPr>
              <w:t>student</w:t>
            </w:r>
          </w:p>
        </w:tc>
        <w:tc>
          <w:tcPr>
            <w:tcW w:w="2394" w:type="dxa"/>
          </w:tcPr>
          <w:p w14:paraId="6F8FD7CE" w14:textId="77777777" w:rsidR="00086254" w:rsidRPr="001D45F5" w:rsidRDefault="00086254" w:rsidP="00CD11FD">
            <w:pPr>
              <w:rPr>
                <w:lang w:val="en-GB"/>
              </w:rPr>
            </w:pPr>
          </w:p>
        </w:tc>
        <w:tc>
          <w:tcPr>
            <w:tcW w:w="2394" w:type="dxa"/>
          </w:tcPr>
          <w:p w14:paraId="7C56F311" w14:textId="77777777" w:rsidR="00086254" w:rsidRPr="001D45F5" w:rsidRDefault="00E64648" w:rsidP="00E64648">
            <w:pPr>
              <w:rPr>
                <w:lang w:val="en-GB"/>
              </w:rPr>
            </w:pPr>
            <w:r w:rsidRPr="001D45F5">
              <w:rPr>
                <w:b/>
                <w:bCs/>
                <w:lang w:val="en-GB"/>
              </w:rPr>
              <w:t>31 October</w:t>
            </w:r>
            <w:r w:rsidRPr="001D45F5">
              <w:rPr>
                <w:lang w:val="en-GB"/>
              </w:rPr>
              <w:t xml:space="preserve"> </w:t>
            </w:r>
            <w:r w:rsidRPr="001D45F5">
              <w:rPr>
                <w:sz w:val="16"/>
                <w:szCs w:val="16"/>
                <w:lang w:val="en-GB"/>
              </w:rPr>
              <w:t>after academic year in which student held the position</w:t>
            </w:r>
          </w:p>
        </w:tc>
      </w:tr>
      <w:tr w:rsidR="00086254" w:rsidRPr="001D45F5" w14:paraId="3B9201E9" w14:textId="77777777" w:rsidTr="00086254">
        <w:tc>
          <w:tcPr>
            <w:tcW w:w="2394" w:type="dxa"/>
          </w:tcPr>
          <w:p w14:paraId="5C9F88B5" w14:textId="77777777" w:rsidR="00086254" w:rsidRPr="001D45F5" w:rsidRDefault="000D78A7" w:rsidP="00CD11FD">
            <w:pPr>
              <w:rPr>
                <w:lang w:val="en-GB"/>
              </w:rPr>
            </w:pPr>
            <w:r w:rsidRPr="001D45F5">
              <w:rPr>
                <w:lang w:val="en-GB"/>
              </w:rPr>
              <w:t>Administrative grants USC</w:t>
            </w:r>
          </w:p>
        </w:tc>
        <w:tc>
          <w:tcPr>
            <w:tcW w:w="2394" w:type="dxa"/>
          </w:tcPr>
          <w:p w14:paraId="6F4C7E96" w14:textId="77777777" w:rsidR="00086254" w:rsidRPr="001D45F5" w:rsidRDefault="00086254" w:rsidP="00CD11FD">
            <w:pPr>
              <w:rPr>
                <w:lang w:val="en-GB"/>
              </w:rPr>
            </w:pPr>
            <w:r w:rsidRPr="001D45F5">
              <w:rPr>
                <w:lang w:val="en-GB"/>
              </w:rPr>
              <w:t>student</w:t>
            </w:r>
          </w:p>
        </w:tc>
        <w:tc>
          <w:tcPr>
            <w:tcW w:w="2394" w:type="dxa"/>
          </w:tcPr>
          <w:p w14:paraId="64A143D7" w14:textId="77777777" w:rsidR="00086254" w:rsidRPr="001D45F5" w:rsidRDefault="00086254" w:rsidP="00BC5E45">
            <w:pPr>
              <w:rPr>
                <w:lang w:val="en-GB"/>
              </w:rPr>
            </w:pPr>
          </w:p>
        </w:tc>
        <w:tc>
          <w:tcPr>
            <w:tcW w:w="2394" w:type="dxa"/>
          </w:tcPr>
          <w:p w14:paraId="19B478FB" w14:textId="77777777" w:rsidR="00086254" w:rsidRPr="001D45F5" w:rsidRDefault="00B76B94" w:rsidP="00CD11FD">
            <w:pPr>
              <w:rPr>
                <w:lang w:val="en-GB"/>
              </w:rPr>
            </w:pPr>
            <w:r w:rsidRPr="001D45F5">
              <w:rPr>
                <w:b/>
                <w:bCs/>
                <w:lang w:val="en-GB"/>
              </w:rPr>
              <w:t xml:space="preserve">30 September: </w:t>
            </w:r>
            <w:r w:rsidRPr="001D45F5">
              <w:rPr>
                <w:lang w:val="en-GB"/>
              </w:rPr>
              <w:t>submission details for payment of administrative grants in five portions</w:t>
            </w:r>
          </w:p>
        </w:tc>
      </w:tr>
      <w:tr w:rsidR="00086254" w:rsidRPr="001D45F5" w14:paraId="61555CB6" w14:textId="77777777" w:rsidTr="00086254">
        <w:tc>
          <w:tcPr>
            <w:tcW w:w="2394" w:type="dxa"/>
          </w:tcPr>
          <w:p w14:paraId="6B60217B" w14:textId="77777777" w:rsidR="00086254" w:rsidRPr="001D45F5" w:rsidRDefault="000D78A7" w:rsidP="00CD11FD">
            <w:pPr>
              <w:rPr>
                <w:lang w:val="en-GB"/>
              </w:rPr>
            </w:pPr>
            <w:r w:rsidRPr="001D45F5">
              <w:rPr>
                <w:lang w:val="en-GB"/>
              </w:rPr>
              <w:t>Attendance fee USC</w:t>
            </w:r>
          </w:p>
        </w:tc>
        <w:tc>
          <w:tcPr>
            <w:tcW w:w="2394" w:type="dxa"/>
          </w:tcPr>
          <w:p w14:paraId="61F163B8" w14:textId="77777777" w:rsidR="00086254" w:rsidRPr="001D45F5" w:rsidRDefault="00086254" w:rsidP="00CD11FD">
            <w:pPr>
              <w:rPr>
                <w:lang w:val="en-GB"/>
              </w:rPr>
            </w:pPr>
            <w:r w:rsidRPr="001D45F5">
              <w:rPr>
                <w:lang w:val="en-GB"/>
              </w:rPr>
              <w:t>student</w:t>
            </w:r>
          </w:p>
        </w:tc>
        <w:tc>
          <w:tcPr>
            <w:tcW w:w="2394" w:type="dxa"/>
          </w:tcPr>
          <w:p w14:paraId="048B6363" w14:textId="77777777" w:rsidR="00086254" w:rsidRPr="001D45F5" w:rsidRDefault="00086254" w:rsidP="00CD11FD">
            <w:pPr>
              <w:rPr>
                <w:lang w:val="en-GB"/>
              </w:rPr>
            </w:pPr>
          </w:p>
        </w:tc>
        <w:tc>
          <w:tcPr>
            <w:tcW w:w="2394" w:type="dxa"/>
          </w:tcPr>
          <w:p w14:paraId="727082C3" w14:textId="77777777" w:rsidR="00086254" w:rsidRPr="001D45F5" w:rsidRDefault="000D78A7" w:rsidP="00CD11FD">
            <w:pPr>
              <w:rPr>
                <w:lang w:val="en-GB"/>
              </w:rPr>
            </w:pPr>
            <w:r w:rsidRPr="001D45F5">
              <w:rPr>
                <w:b/>
                <w:bCs/>
                <w:lang w:val="en-GB"/>
              </w:rPr>
              <w:t>31 October</w:t>
            </w:r>
            <w:r w:rsidRPr="001D45F5">
              <w:rPr>
                <w:lang w:val="en-GB"/>
              </w:rPr>
              <w:t xml:space="preserve"> </w:t>
            </w:r>
            <w:r w:rsidRPr="001D45F5">
              <w:rPr>
                <w:sz w:val="16"/>
                <w:szCs w:val="16"/>
                <w:lang w:val="en-GB"/>
              </w:rPr>
              <w:t>(max.) after academic year in which student held the position</w:t>
            </w:r>
          </w:p>
        </w:tc>
      </w:tr>
    </w:tbl>
    <w:p w14:paraId="22D2A549" w14:textId="77777777" w:rsidR="00086254" w:rsidRPr="001D45F5" w:rsidRDefault="00086254" w:rsidP="00CD11FD">
      <w:pPr>
        <w:rPr>
          <w:lang w:val="en-GB"/>
        </w:rPr>
      </w:pPr>
    </w:p>
    <w:p w14:paraId="061B9BF8" w14:textId="77777777" w:rsidR="0049326E" w:rsidRPr="001D45F5" w:rsidRDefault="0049326E" w:rsidP="00CD11FD">
      <w:pPr>
        <w:rPr>
          <w:lang w:val="en-GB"/>
        </w:rPr>
      </w:pPr>
    </w:p>
    <w:p w14:paraId="6C3B2047" w14:textId="77777777" w:rsidR="0049326E" w:rsidRPr="001D45F5" w:rsidRDefault="0049326E" w:rsidP="00CD11FD">
      <w:pPr>
        <w:rPr>
          <w:i/>
          <w:lang w:val="en-GB"/>
        </w:rPr>
      </w:pPr>
      <w:r w:rsidRPr="001D45F5">
        <w:rPr>
          <w:i/>
          <w:iCs/>
          <w:lang w:val="en-GB"/>
        </w:rPr>
        <w:t>Section 4</w:t>
      </w:r>
    </w:p>
    <w:tbl>
      <w:tblPr>
        <w:tblStyle w:val="Tabelraster"/>
        <w:tblW w:w="0" w:type="auto"/>
        <w:tblLook w:val="04A0" w:firstRow="1" w:lastRow="0" w:firstColumn="1" w:lastColumn="0" w:noHBand="0" w:noVBand="1"/>
      </w:tblPr>
      <w:tblGrid>
        <w:gridCol w:w="2394"/>
        <w:gridCol w:w="2394"/>
        <w:gridCol w:w="2394"/>
        <w:gridCol w:w="2394"/>
      </w:tblGrid>
      <w:tr w:rsidR="0049326E" w:rsidRPr="001D45F5" w14:paraId="0736F3AA" w14:textId="77777777" w:rsidTr="0049326E">
        <w:tc>
          <w:tcPr>
            <w:tcW w:w="2394" w:type="dxa"/>
          </w:tcPr>
          <w:p w14:paraId="335243EC" w14:textId="77777777" w:rsidR="0049326E" w:rsidRPr="001D45F5" w:rsidRDefault="0049326E" w:rsidP="00CD11FD">
            <w:pPr>
              <w:rPr>
                <w:b/>
                <w:lang w:val="en-GB"/>
              </w:rPr>
            </w:pPr>
            <w:r w:rsidRPr="001D45F5">
              <w:rPr>
                <w:b/>
                <w:bCs/>
                <w:lang w:val="en-GB"/>
              </w:rPr>
              <w:t>Section of regulations</w:t>
            </w:r>
          </w:p>
        </w:tc>
        <w:tc>
          <w:tcPr>
            <w:tcW w:w="2394" w:type="dxa"/>
          </w:tcPr>
          <w:p w14:paraId="76047F96" w14:textId="77777777" w:rsidR="0049326E" w:rsidRPr="001D45F5" w:rsidRDefault="0049326E" w:rsidP="00CD11FD">
            <w:pPr>
              <w:rPr>
                <w:b/>
                <w:lang w:val="en-GB"/>
              </w:rPr>
            </w:pPr>
            <w:r w:rsidRPr="001D45F5">
              <w:rPr>
                <w:b/>
                <w:bCs/>
                <w:lang w:val="en-GB"/>
              </w:rPr>
              <w:t>applicant</w:t>
            </w:r>
          </w:p>
        </w:tc>
        <w:tc>
          <w:tcPr>
            <w:tcW w:w="2394" w:type="dxa"/>
          </w:tcPr>
          <w:p w14:paraId="259F88F1" w14:textId="77777777" w:rsidR="0049326E" w:rsidRPr="001D45F5" w:rsidRDefault="0049326E" w:rsidP="00BC5E45">
            <w:pPr>
              <w:rPr>
                <w:b/>
                <w:lang w:val="en-GB"/>
              </w:rPr>
            </w:pPr>
            <w:r w:rsidRPr="001D45F5">
              <w:rPr>
                <w:b/>
                <w:bCs/>
                <w:lang w:val="en-GB"/>
              </w:rPr>
              <w:t>application deadline</w:t>
            </w:r>
          </w:p>
        </w:tc>
        <w:tc>
          <w:tcPr>
            <w:tcW w:w="2394" w:type="dxa"/>
          </w:tcPr>
          <w:p w14:paraId="74554B4E" w14:textId="77777777" w:rsidR="0049326E" w:rsidRPr="001D45F5" w:rsidRDefault="0049326E" w:rsidP="00CD11FD">
            <w:pPr>
              <w:rPr>
                <w:b/>
                <w:lang w:val="en-GB"/>
              </w:rPr>
            </w:pPr>
            <w:r w:rsidRPr="001D45F5">
              <w:rPr>
                <w:b/>
                <w:bCs/>
                <w:lang w:val="en-GB"/>
              </w:rPr>
              <w:t>deadline payment request</w:t>
            </w:r>
          </w:p>
        </w:tc>
      </w:tr>
      <w:tr w:rsidR="0049326E" w:rsidRPr="001D45F5" w14:paraId="6FC45B07" w14:textId="77777777" w:rsidTr="0049326E">
        <w:tc>
          <w:tcPr>
            <w:tcW w:w="2394" w:type="dxa"/>
          </w:tcPr>
          <w:p w14:paraId="622E6BD7" w14:textId="77777777" w:rsidR="0049326E" w:rsidRPr="001D45F5" w:rsidRDefault="0049326E" w:rsidP="0049326E">
            <w:pPr>
              <w:rPr>
                <w:lang w:val="en-GB"/>
              </w:rPr>
            </w:pPr>
            <w:r w:rsidRPr="001D45F5">
              <w:rPr>
                <w:lang w:val="en-GB"/>
              </w:rPr>
              <w:t>Recognition of student organizations</w:t>
            </w:r>
          </w:p>
          <w:p w14:paraId="29EC01F4" w14:textId="77777777" w:rsidR="0049326E" w:rsidRPr="001D45F5" w:rsidRDefault="0049326E" w:rsidP="0049326E">
            <w:pPr>
              <w:rPr>
                <w:sz w:val="16"/>
                <w:szCs w:val="16"/>
                <w:lang w:val="en-GB"/>
              </w:rPr>
            </w:pPr>
            <w:r w:rsidRPr="001D45F5">
              <w:rPr>
                <w:sz w:val="16"/>
                <w:szCs w:val="16"/>
                <w:lang w:val="en-GB"/>
              </w:rPr>
              <w:t>(associations, foundations)</w:t>
            </w:r>
          </w:p>
        </w:tc>
        <w:tc>
          <w:tcPr>
            <w:tcW w:w="2394" w:type="dxa"/>
          </w:tcPr>
          <w:p w14:paraId="5E13C83A" w14:textId="77777777" w:rsidR="0049326E" w:rsidRPr="001D45F5" w:rsidRDefault="0049326E" w:rsidP="00CD11FD">
            <w:pPr>
              <w:rPr>
                <w:lang w:val="en-GB"/>
              </w:rPr>
            </w:pPr>
            <w:r w:rsidRPr="001D45F5">
              <w:rPr>
                <w:lang w:val="en-GB"/>
              </w:rPr>
              <w:t>Board organization</w:t>
            </w:r>
          </w:p>
        </w:tc>
        <w:tc>
          <w:tcPr>
            <w:tcW w:w="2394" w:type="dxa"/>
          </w:tcPr>
          <w:p w14:paraId="37F54A10" w14:textId="77777777" w:rsidR="0049326E" w:rsidRPr="001D45F5" w:rsidRDefault="0049326E" w:rsidP="0057722F">
            <w:pPr>
              <w:rPr>
                <w:lang w:val="en-GB"/>
              </w:rPr>
            </w:pPr>
            <w:r w:rsidRPr="001D45F5">
              <w:rPr>
                <w:lang w:val="en-GB"/>
              </w:rPr>
              <w:t>30 April</w:t>
            </w:r>
          </w:p>
        </w:tc>
        <w:tc>
          <w:tcPr>
            <w:tcW w:w="2394" w:type="dxa"/>
          </w:tcPr>
          <w:p w14:paraId="58271E5B" w14:textId="77777777" w:rsidR="0049326E" w:rsidRPr="001D45F5" w:rsidRDefault="0049326E" w:rsidP="00CD11FD">
            <w:pPr>
              <w:rPr>
                <w:lang w:val="en-GB"/>
              </w:rPr>
            </w:pPr>
          </w:p>
        </w:tc>
      </w:tr>
      <w:tr w:rsidR="0049326E" w:rsidRPr="001D45F5" w14:paraId="5AF79802" w14:textId="77777777" w:rsidTr="0049326E">
        <w:tc>
          <w:tcPr>
            <w:tcW w:w="2394" w:type="dxa"/>
          </w:tcPr>
          <w:p w14:paraId="5AE510CE" w14:textId="77777777" w:rsidR="0049326E" w:rsidRPr="001D45F5" w:rsidRDefault="0049326E" w:rsidP="0049326E">
            <w:pPr>
              <w:rPr>
                <w:lang w:val="en-GB"/>
              </w:rPr>
            </w:pPr>
            <w:r w:rsidRPr="001D45F5">
              <w:rPr>
                <w:lang w:val="en-GB"/>
              </w:rPr>
              <w:t>Administrative grants student organizations</w:t>
            </w:r>
          </w:p>
          <w:p w14:paraId="20C29304" w14:textId="77777777" w:rsidR="0049326E" w:rsidRPr="001D45F5" w:rsidRDefault="0049326E" w:rsidP="0049326E">
            <w:pPr>
              <w:rPr>
                <w:sz w:val="16"/>
                <w:szCs w:val="16"/>
                <w:lang w:val="en-GB"/>
              </w:rPr>
            </w:pPr>
            <w:r w:rsidRPr="001D45F5">
              <w:rPr>
                <w:sz w:val="16"/>
                <w:szCs w:val="16"/>
                <w:lang w:val="en-GB"/>
              </w:rPr>
              <w:t>(associations, foundations)</w:t>
            </w:r>
          </w:p>
        </w:tc>
        <w:tc>
          <w:tcPr>
            <w:tcW w:w="2394" w:type="dxa"/>
          </w:tcPr>
          <w:p w14:paraId="638ED4AC" w14:textId="1244698F" w:rsidR="0049326E" w:rsidRPr="001D45F5" w:rsidRDefault="0049326E" w:rsidP="00CD11FD">
            <w:pPr>
              <w:rPr>
                <w:lang w:val="en-GB"/>
              </w:rPr>
            </w:pPr>
            <w:r w:rsidRPr="001D45F5">
              <w:rPr>
                <w:lang w:val="en-GB"/>
              </w:rPr>
              <w:t>Board organization</w:t>
            </w:r>
          </w:p>
        </w:tc>
        <w:tc>
          <w:tcPr>
            <w:tcW w:w="2394" w:type="dxa"/>
          </w:tcPr>
          <w:p w14:paraId="7981AA9D" w14:textId="77777777" w:rsidR="0049326E" w:rsidRPr="001D45F5" w:rsidRDefault="0049326E" w:rsidP="00CD11FD">
            <w:pPr>
              <w:rPr>
                <w:lang w:val="en-GB"/>
              </w:rPr>
            </w:pPr>
          </w:p>
        </w:tc>
        <w:tc>
          <w:tcPr>
            <w:tcW w:w="2394" w:type="dxa"/>
          </w:tcPr>
          <w:p w14:paraId="65924A18" w14:textId="77777777" w:rsidR="0049326E" w:rsidRDefault="00E64648" w:rsidP="0049326E">
            <w:pPr>
              <w:rPr>
                <w:sz w:val="16"/>
                <w:szCs w:val="16"/>
                <w:lang w:val="en-GB"/>
              </w:rPr>
            </w:pPr>
            <w:r w:rsidRPr="001D45F5">
              <w:rPr>
                <w:sz w:val="16"/>
                <w:szCs w:val="16"/>
                <w:lang w:val="en-GB"/>
              </w:rPr>
              <w:t>Submit payment request between</w:t>
            </w:r>
            <w:r w:rsidR="001D45F5" w:rsidRPr="001D45F5">
              <w:rPr>
                <w:sz w:val="16"/>
                <w:szCs w:val="16"/>
                <w:lang w:val="en-GB"/>
              </w:rPr>
              <w:t xml:space="preserve"> </w:t>
            </w:r>
            <w:r w:rsidRPr="001D45F5">
              <w:rPr>
                <w:b/>
                <w:bCs/>
                <w:lang w:val="en-GB"/>
              </w:rPr>
              <w:t>1 September and 31 October</w:t>
            </w:r>
            <w:r w:rsidRPr="001D45F5">
              <w:rPr>
                <w:lang w:val="en-GB"/>
              </w:rPr>
              <w:t xml:space="preserve">, </w:t>
            </w:r>
            <w:r w:rsidRPr="001D45F5">
              <w:rPr>
                <w:sz w:val="16"/>
                <w:szCs w:val="16"/>
                <w:lang w:val="en-GB"/>
              </w:rPr>
              <w:t>regardless of start and end of administrative period</w:t>
            </w:r>
          </w:p>
          <w:p w14:paraId="7E7B4AF5" w14:textId="77777777" w:rsidR="00B817C2" w:rsidRPr="001D45F5" w:rsidRDefault="00B817C2" w:rsidP="0049326E">
            <w:pPr>
              <w:rPr>
                <w:lang w:val="en-GB"/>
              </w:rPr>
            </w:pPr>
          </w:p>
        </w:tc>
      </w:tr>
      <w:tr w:rsidR="0049326E" w:rsidRPr="001D45F5" w14:paraId="005A6B71" w14:textId="77777777" w:rsidTr="0049326E">
        <w:tc>
          <w:tcPr>
            <w:tcW w:w="2394" w:type="dxa"/>
          </w:tcPr>
          <w:p w14:paraId="678F5A11" w14:textId="77777777" w:rsidR="0049326E" w:rsidRPr="001D45F5" w:rsidRDefault="0049326E" w:rsidP="00CD11FD">
            <w:pPr>
              <w:rPr>
                <w:lang w:val="en-GB"/>
              </w:rPr>
            </w:pPr>
            <w:r w:rsidRPr="001D45F5">
              <w:rPr>
                <w:lang w:val="en-GB"/>
              </w:rPr>
              <w:lastRenderedPageBreak/>
              <w:t>Project subsidies ex. article 5 (2)</w:t>
            </w:r>
          </w:p>
        </w:tc>
        <w:tc>
          <w:tcPr>
            <w:tcW w:w="2394" w:type="dxa"/>
          </w:tcPr>
          <w:p w14:paraId="017F3A1C" w14:textId="77777777" w:rsidR="0049326E" w:rsidRPr="001D45F5" w:rsidRDefault="0049326E" w:rsidP="00CD11FD">
            <w:pPr>
              <w:rPr>
                <w:lang w:val="en-GB"/>
              </w:rPr>
            </w:pPr>
            <w:r w:rsidRPr="001D45F5">
              <w:rPr>
                <w:lang w:val="en-GB"/>
              </w:rPr>
              <w:t>Board of the organization</w:t>
            </w:r>
          </w:p>
        </w:tc>
        <w:tc>
          <w:tcPr>
            <w:tcW w:w="2394" w:type="dxa"/>
          </w:tcPr>
          <w:p w14:paraId="08E50849" w14:textId="77777777" w:rsidR="0049326E" w:rsidRPr="001D45F5" w:rsidRDefault="0049326E" w:rsidP="00CD11FD">
            <w:pPr>
              <w:rPr>
                <w:lang w:val="en-GB"/>
              </w:rPr>
            </w:pPr>
            <w:r w:rsidRPr="001D45F5">
              <w:rPr>
                <w:lang w:val="en-GB"/>
              </w:rPr>
              <w:t>At least two months before the event</w:t>
            </w:r>
          </w:p>
        </w:tc>
        <w:tc>
          <w:tcPr>
            <w:tcW w:w="2394" w:type="dxa"/>
          </w:tcPr>
          <w:p w14:paraId="557B9044" w14:textId="77777777" w:rsidR="0049326E" w:rsidRPr="001D45F5" w:rsidRDefault="0049326E" w:rsidP="00CD11FD">
            <w:pPr>
              <w:rPr>
                <w:lang w:val="en-GB"/>
              </w:rPr>
            </w:pPr>
            <w:r w:rsidRPr="001D45F5">
              <w:rPr>
                <w:lang w:val="en-GB"/>
              </w:rPr>
              <w:t>Depending on request type</w:t>
            </w:r>
          </w:p>
        </w:tc>
      </w:tr>
    </w:tbl>
    <w:p w14:paraId="27D88B0B" w14:textId="77777777" w:rsidR="00086254" w:rsidRPr="001D45F5" w:rsidRDefault="00086254" w:rsidP="00CD11FD">
      <w:pPr>
        <w:rPr>
          <w:lang w:val="en-GB"/>
        </w:rPr>
      </w:pPr>
    </w:p>
    <w:p w14:paraId="395AF94B" w14:textId="77777777" w:rsidR="00086254" w:rsidRPr="001D45F5" w:rsidRDefault="00086254" w:rsidP="00CD11FD">
      <w:pPr>
        <w:rPr>
          <w:lang w:val="en-GB"/>
        </w:rPr>
      </w:pPr>
    </w:p>
    <w:p w14:paraId="721A815E" w14:textId="62801DAA" w:rsidR="006D0E8C" w:rsidRPr="001D45F5" w:rsidRDefault="006D0E8C" w:rsidP="006D0E8C">
      <w:pPr>
        <w:rPr>
          <w:b/>
          <w:lang w:val="en-GB"/>
        </w:rPr>
      </w:pPr>
      <w:r w:rsidRPr="001D45F5">
        <w:rPr>
          <w:b/>
          <w:bCs/>
          <w:lang w:val="en-GB"/>
        </w:rPr>
        <w:t xml:space="preserve">Article 2 </w:t>
      </w:r>
      <w:r w:rsidR="00B817C2">
        <w:rPr>
          <w:b/>
          <w:bCs/>
          <w:lang w:val="en-GB"/>
        </w:rPr>
        <w:tab/>
      </w:r>
      <w:r w:rsidRPr="001D45F5">
        <w:rPr>
          <w:b/>
          <w:bCs/>
          <w:lang w:val="en-GB"/>
        </w:rPr>
        <w:t xml:space="preserve">Address for requests </w:t>
      </w:r>
    </w:p>
    <w:p w14:paraId="7DE1EC27" w14:textId="50DC78E0" w:rsidR="00B76B94" w:rsidRPr="00523301" w:rsidRDefault="00BC5E45" w:rsidP="00523301">
      <w:pPr>
        <w:ind w:left="720"/>
        <w:rPr>
          <w:i/>
          <w:lang w:val="en-GB"/>
        </w:rPr>
      </w:pPr>
      <w:r w:rsidRPr="00523301">
        <w:rPr>
          <w:lang w:val="en-GB"/>
        </w:rPr>
        <w:t>Requests must be submitted by using the relevant digital form, which can be found on</w:t>
      </w:r>
      <w:r w:rsidR="001D45F5" w:rsidRPr="00523301">
        <w:rPr>
          <w:lang w:val="en-GB"/>
        </w:rPr>
        <w:t xml:space="preserve"> </w:t>
      </w:r>
      <w:r w:rsidRPr="00523301">
        <w:rPr>
          <w:lang w:val="en-GB"/>
        </w:rPr>
        <w:t>VU-net</w:t>
      </w:r>
      <w:r w:rsidR="00523301" w:rsidRPr="00523301">
        <w:rPr>
          <w:lang w:val="en-GB"/>
        </w:rPr>
        <w:t>.</w:t>
      </w:r>
      <w:r w:rsidRPr="00523301">
        <w:rPr>
          <w:lang w:val="en-GB"/>
        </w:rPr>
        <w:t xml:space="preserve"> Students without access to this network can use the forms to be found on the website</w:t>
      </w:r>
      <w:r w:rsidR="001D45F5" w:rsidRPr="00523301">
        <w:rPr>
          <w:lang w:val="en-GB"/>
        </w:rPr>
        <w:t xml:space="preserve"> </w:t>
      </w:r>
      <w:hyperlink r:id="rId9" w:history="1">
        <w:r w:rsidRPr="00523301">
          <w:rPr>
            <w:rStyle w:val="Hyperlink"/>
            <w:color w:val="auto"/>
            <w:lang w:val="en-GB"/>
          </w:rPr>
          <w:t>www.vu.nl</w:t>
        </w:r>
      </w:hyperlink>
      <w:r w:rsidRPr="00523301">
        <w:rPr>
          <w:lang w:val="en-GB"/>
        </w:rPr>
        <w:t>.</w:t>
      </w:r>
      <w:r w:rsidR="001D45F5" w:rsidRPr="00523301">
        <w:rPr>
          <w:lang w:val="en-GB"/>
        </w:rPr>
        <w:t xml:space="preserve"> </w:t>
      </w:r>
      <w:r w:rsidRPr="00523301">
        <w:rPr>
          <w:lang w:val="en-GB"/>
        </w:rPr>
        <w:t xml:space="preserve">Exchange of information in the context of sections 1 and 2 of the regulations then proceeds in principle through TOPdesk. Requests in the context of sections 3 and 4 proceed by email: profileringsfonds.dsz@vu.nl. </w:t>
      </w:r>
    </w:p>
    <w:p w14:paraId="5F2DA1DB" w14:textId="77777777" w:rsidR="006D0E8C" w:rsidRPr="001D45F5" w:rsidRDefault="006D0E8C" w:rsidP="00B76B94">
      <w:pPr>
        <w:pStyle w:val="Lijstalinea"/>
        <w:rPr>
          <w:lang w:val="en-GB"/>
        </w:rPr>
      </w:pPr>
      <w:r w:rsidRPr="001D45F5">
        <w:rPr>
          <w:lang w:val="en-GB"/>
        </w:rPr>
        <w:t>All other correspondence about the Student Financial Support Fund regulations must be addressed to:</w:t>
      </w:r>
      <w:r w:rsidR="001D45F5" w:rsidRPr="001D45F5">
        <w:rPr>
          <w:lang w:val="en-GB"/>
        </w:rPr>
        <w:t xml:space="preserve"> </w:t>
      </w:r>
      <w:r w:rsidRPr="001D45F5">
        <w:rPr>
          <w:lang w:val="en-GB"/>
        </w:rPr>
        <w:t xml:space="preserve">Executive Board, attn. Director of Student &amp; Educational Affairs, De Boelelaan 1105, 1081 HV Amsterdam, stating Student Financial Support Fund. </w:t>
      </w:r>
    </w:p>
    <w:p w14:paraId="74A73AFA" w14:textId="77777777" w:rsidR="00815C56" w:rsidRPr="001D45F5" w:rsidRDefault="00815C56" w:rsidP="00815C56">
      <w:pPr>
        <w:ind w:left="720" w:hanging="720"/>
        <w:rPr>
          <w:lang w:val="en-GB"/>
        </w:rPr>
      </w:pPr>
    </w:p>
    <w:p w14:paraId="4E8E82A7" w14:textId="67FEE1C4" w:rsidR="00815C56" w:rsidRPr="001D45F5" w:rsidRDefault="00815C56" w:rsidP="00815C56">
      <w:pPr>
        <w:ind w:left="720" w:hanging="720"/>
        <w:rPr>
          <w:b/>
          <w:lang w:val="en-GB"/>
        </w:rPr>
      </w:pPr>
      <w:r w:rsidRPr="001D45F5">
        <w:rPr>
          <w:b/>
          <w:bCs/>
          <w:lang w:val="en-GB"/>
        </w:rPr>
        <w:t xml:space="preserve">Article 3 </w:t>
      </w:r>
      <w:r w:rsidR="00B817C2">
        <w:rPr>
          <w:b/>
          <w:bCs/>
          <w:lang w:val="en-GB"/>
        </w:rPr>
        <w:tab/>
      </w:r>
      <w:r w:rsidRPr="001D45F5">
        <w:rPr>
          <w:b/>
          <w:bCs/>
          <w:lang w:val="en-GB"/>
        </w:rPr>
        <w:t>Address for submitting a notice of objection</w:t>
      </w:r>
    </w:p>
    <w:p w14:paraId="4C3727FE" w14:textId="77777777" w:rsidR="00BC5E45" w:rsidRPr="001D45F5" w:rsidRDefault="00815C56" w:rsidP="00F803D2">
      <w:pPr>
        <w:ind w:left="720"/>
        <w:rPr>
          <w:lang w:val="en-GB"/>
        </w:rPr>
      </w:pPr>
      <w:r w:rsidRPr="001D45F5">
        <w:rPr>
          <w:lang w:val="en-GB"/>
        </w:rPr>
        <w:t>A student or the board of the relevant organization may lodge an objection against a decision within six weeks of the announcement of the decision with the Executive Board, BJZ, De Boelelaan 1105, 1081 HV Amsterdam, stating Student Financial Support Fund. For the time being, an objection can only be submitted in writing. See the procedure 'VUnet; Disputes desk'.</w:t>
      </w:r>
    </w:p>
    <w:p w14:paraId="7B06279E" w14:textId="77777777" w:rsidR="00815C56" w:rsidRPr="001D45F5" w:rsidRDefault="00815C56" w:rsidP="00815C56">
      <w:pPr>
        <w:ind w:left="720" w:hanging="720"/>
        <w:rPr>
          <w:lang w:val="en-GB"/>
        </w:rPr>
      </w:pPr>
    </w:p>
    <w:p w14:paraId="362ACB44" w14:textId="38280255" w:rsidR="00BC5E45" w:rsidRPr="001D45F5" w:rsidRDefault="00BC5E45" w:rsidP="006D0E8C">
      <w:pPr>
        <w:ind w:left="720" w:hanging="720"/>
        <w:rPr>
          <w:b/>
          <w:lang w:val="en-GB"/>
        </w:rPr>
      </w:pPr>
      <w:r w:rsidRPr="001D45F5">
        <w:rPr>
          <w:b/>
          <w:bCs/>
          <w:lang w:val="en-GB"/>
        </w:rPr>
        <w:t xml:space="preserve">Article 4 </w:t>
      </w:r>
      <w:r w:rsidR="00B817C2">
        <w:rPr>
          <w:b/>
          <w:bCs/>
          <w:lang w:val="en-GB"/>
        </w:rPr>
        <w:tab/>
      </w:r>
      <w:r w:rsidRPr="001D45F5">
        <w:rPr>
          <w:b/>
          <w:bCs/>
          <w:lang w:val="en-GB"/>
        </w:rPr>
        <w:t>General provisions</w:t>
      </w:r>
    </w:p>
    <w:p w14:paraId="22C4B4B7" w14:textId="77777777" w:rsidR="006D0E8C" w:rsidRPr="001D45F5" w:rsidRDefault="00BC5E45" w:rsidP="00523301">
      <w:pPr>
        <w:ind w:left="720" w:hanging="720"/>
        <w:rPr>
          <w:lang w:val="en-GB"/>
        </w:rPr>
      </w:pPr>
      <w:r w:rsidRPr="001D45F5">
        <w:rPr>
          <w:lang w:val="en-GB"/>
        </w:rPr>
        <w:t xml:space="preserve">1. </w:t>
      </w:r>
      <w:r w:rsidRPr="001D45F5">
        <w:rPr>
          <w:lang w:val="en-GB"/>
        </w:rPr>
        <w:tab/>
        <w:t>The student or the board of the relevant organization is notified of the way the request will be dealt with. If this notification is not received within fourteen days, then the student or board may inquire about its status by email.</w:t>
      </w:r>
    </w:p>
    <w:p w14:paraId="6F558F1E" w14:textId="77777777" w:rsidR="00C7468D" w:rsidRPr="001D45F5" w:rsidRDefault="00BC5E45" w:rsidP="00C7468D">
      <w:pPr>
        <w:ind w:left="720" w:hanging="720"/>
        <w:rPr>
          <w:lang w:val="en-GB"/>
        </w:rPr>
      </w:pPr>
      <w:r w:rsidRPr="001D45F5">
        <w:rPr>
          <w:lang w:val="en-GB"/>
        </w:rPr>
        <w:t>2.</w:t>
      </w:r>
      <w:r w:rsidRPr="001D45F5">
        <w:rPr>
          <w:lang w:val="en-GB"/>
        </w:rPr>
        <w:tab/>
        <w:t>If the documents substantiating the request are not in Dutch or English, the student will append a certified translation in Dutch or English.</w:t>
      </w:r>
    </w:p>
    <w:p w14:paraId="40606C68" w14:textId="77777777" w:rsidR="00874791" w:rsidRPr="001D45F5" w:rsidRDefault="00BC5E45" w:rsidP="00C7468D">
      <w:pPr>
        <w:ind w:left="720" w:hanging="720"/>
        <w:rPr>
          <w:lang w:val="en-GB"/>
        </w:rPr>
      </w:pPr>
      <w:r w:rsidRPr="001D45F5">
        <w:rPr>
          <w:lang w:val="en-GB"/>
        </w:rPr>
        <w:t xml:space="preserve">3. </w:t>
      </w:r>
      <w:r w:rsidRPr="001D45F5">
        <w:rPr>
          <w:lang w:val="en-GB"/>
        </w:rPr>
        <w:tab/>
        <w:t>Any requests received after the date referred to in Article 1 are not taken into consideration unless the applicant can provide evidence that a request was not made due to force majeure.</w:t>
      </w:r>
    </w:p>
    <w:p w14:paraId="4E2BAB05" w14:textId="77777777" w:rsidR="00C7468D" w:rsidRPr="001D45F5" w:rsidRDefault="00BC5E45" w:rsidP="00D22E4F">
      <w:pPr>
        <w:ind w:left="720" w:hanging="720"/>
        <w:rPr>
          <w:lang w:val="en-GB"/>
        </w:rPr>
      </w:pPr>
      <w:r w:rsidRPr="001D45F5">
        <w:rPr>
          <w:lang w:val="en-GB"/>
        </w:rPr>
        <w:t xml:space="preserve">4. </w:t>
      </w:r>
      <w:r w:rsidRPr="001D45F5">
        <w:rPr>
          <w:lang w:val="en-GB"/>
        </w:rPr>
        <w:tab/>
        <w:t>If the request for payment is incomplete, the applicant is given a reasonable time period to supplement the request. If the request has not been supplemented within this time period, it will be rejected without consideration. The applicant will be notified. As long as the application period has not yet lapsed, the applicant may submit a new request.</w:t>
      </w:r>
    </w:p>
    <w:p w14:paraId="7C4CC577" w14:textId="77777777" w:rsidR="00343E7C" w:rsidRPr="001D45F5" w:rsidRDefault="00BC5E45" w:rsidP="00BC5E45">
      <w:pPr>
        <w:ind w:left="720" w:hanging="720"/>
        <w:rPr>
          <w:lang w:val="en-GB"/>
        </w:rPr>
      </w:pPr>
      <w:r w:rsidRPr="001D45F5">
        <w:rPr>
          <w:lang w:val="en-GB"/>
        </w:rPr>
        <w:t>5.</w:t>
      </w:r>
      <w:r w:rsidRPr="001D45F5">
        <w:rPr>
          <w:lang w:val="en-GB"/>
        </w:rPr>
        <w:tab/>
        <w:t xml:space="preserve">The maximum number of units for which a student may be awarded reimbursement is 6 per academic year. The maximum number of units to be awarded for the entire Bachelor’s phase is 18 (3 x 6). The maximum number of units to be awarded for the Master’s phase is 6 units (for a one-year Master’s programme) to no more than 18 units (for a three-year Master’s programme). </w:t>
      </w:r>
    </w:p>
    <w:p w14:paraId="28406097" w14:textId="77777777" w:rsidR="00D22E4F" w:rsidRPr="001D45F5" w:rsidRDefault="00343E7C" w:rsidP="00BC5E45">
      <w:pPr>
        <w:ind w:left="720" w:hanging="720"/>
        <w:rPr>
          <w:color w:val="FF0000"/>
          <w:lang w:val="en-GB"/>
        </w:rPr>
      </w:pPr>
      <w:r w:rsidRPr="001D45F5">
        <w:rPr>
          <w:lang w:val="en-GB"/>
        </w:rPr>
        <w:t>6.</w:t>
      </w:r>
      <w:r w:rsidRPr="001D45F5">
        <w:rPr>
          <w:lang w:val="en-GB"/>
        </w:rPr>
        <w:tab/>
        <w:t>If a student switches to another Master’s programme, the prescribed duration of the programme the student is taking at the time of the last report will be the guiding principle. Any money awarded before the switch is deducted from the money still to be awarded.</w:t>
      </w:r>
    </w:p>
    <w:p w14:paraId="48C64C28" w14:textId="77777777" w:rsidR="00C7468D" w:rsidRDefault="00BA047F" w:rsidP="00BA047F">
      <w:pPr>
        <w:ind w:left="720" w:hanging="720"/>
        <w:rPr>
          <w:lang w:val="en-GB"/>
        </w:rPr>
      </w:pPr>
      <w:r w:rsidRPr="001D45F5">
        <w:rPr>
          <w:lang w:val="en-GB"/>
        </w:rPr>
        <w:t>7.</w:t>
      </w:r>
      <w:r w:rsidRPr="001D45F5">
        <w:rPr>
          <w:lang w:val="en-GB"/>
        </w:rPr>
        <w:tab/>
        <w:t>Proof of payment of tuition fees to another university or university of applied sciences is not sufficient to demonstrate that tuition fees have been paid to VU Amsterdam. Any applicable exception is stated in these Implementation regulations.</w:t>
      </w:r>
    </w:p>
    <w:p w14:paraId="71EE4075" w14:textId="77777777" w:rsidR="00B817C2" w:rsidRDefault="00B817C2" w:rsidP="00BA047F">
      <w:pPr>
        <w:ind w:left="720" w:hanging="720"/>
        <w:rPr>
          <w:lang w:val="en-GB"/>
        </w:rPr>
      </w:pPr>
    </w:p>
    <w:p w14:paraId="5C2BB094" w14:textId="77777777" w:rsidR="00B817C2" w:rsidRDefault="00B817C2" w:rsidP="00BA047F">
      <w:pPr>
        <w:ind w:left="720" w:hanging="720"/>
        <w:rPr>
          <w:lang w:val="en-GB"/>
        </w:rPr>
      </w:pPr>
    </w:p>
    <w:p w14:paraId="13220326" w14:textId="77777777" w:rsidR="00B817C2" w:rsidRPr="001D45F5" w:rsidRDefault="00B817C2" w:rsidP="00BA047F">
      <w:pPr>
        <w:ind w:left="720" w:hanging="720"/>
        <w:rPr>
          <w:lang w:val="en-GB"/>
        </w:rPr>
      </w:pPr>
    </w:p>
    <w:p w14:paraId="7A64896C" w14:textId="77777777" w:rsidR="00BA047F" w:rsidRPr="001D45F5" w:rsidRDefault="00BA047F" w:rsidP="00CD11FD">
      <w:pPr>
        <w:rPr>
          <w:lang w:val="en-GB"/>
        </w:rPr>
      </w:pPr>
    </w:p>
    <w:p w14:paraId="1FFBB2B9" w14:textId="37A1B555" w:rsidR="00316EE2" w:rsidRPr="00316EE2" w:rsidRDefault="00316EE2" w:rsidP="00316EE2">
      <w:pPr>
        <w:rPr>
          <w:b/>
          <w:sz w:val="28"/>
          <w:szCs w:val="28"/>
          <w:lang w:val="en-GB"/>
        </w:rPr>
      </w:pPr>
      <w:r w:rsidRPr="00316EE2">
        <w:rPr>
          <w:b/>
          <w:bCs/>
          <w:sz w:val="28"/>
          <w:szCs w:val="28"/>
          <w:lang w:val="en-GB"/>
        </w:rPr>
        <w:lastRenderedPageBreak/>
        <w:t>B. DOCUMENTS TO BE SUBMITTED AND PROCEDURE</w:t>
      </w:r>
    </w:p>
    <w:p w14:paraId="1AA751D9" w14:textId="77777777" w:rsidR="00316EE2" w:rsidRDefault="00316EE2" w:rsidP="00A62BFA">
      <w:pPr>
        <w:rPr>
          <w:b/>
          <w:bCs/>
          <w:sz w:val="28"/>
          <w:szCs w:val="28"/>
          <w:lang w:val="en-GB"/>
        </w:rPr>
      </w:pPr>
    </w:p>
    <w:p w14:paraId="7DF8EDD7" w14:textId="0E74E173" w:rsidR="00A62BFA" w:rsidRPr="001D45F5" w:rsidRDefault="00523301" w:rsidP="00A62BFA">
      <w:pPr>
        <w:rPr>
          <w:b/>
          <w:sz w:val="28"/>
          <w:szCs w:val="28"/>
          <w:lang w:val="en-GB"/>
        </w:rPr>
      </w:pPr>
      <w:r>
        <w:rPr>
          <w:b/>
          <w:bCs/>
          <w:sz w:val="28"/>
          <w:szCs w:val="28"/>
          <w:lang w:val="en-GB"/>
        </w:rPr>
        <w:t xml:space="preserve">Article 1 </w:t>
      </w:r>
      <w:r w:rsidR="00B817C2">
        <w:rPr>
          <w:b/>
          <w:bCs/>
          <w:sz w:val="28"/>
          <w:szCs w:val="28"/>
          <w:lang w:val="en-GB"/>
        </w:rPr>
        <w:tab/>
      </w:r>
      <w:r w:rsidR="00A62BFA" w:rsidRPr="001D45F5">
        <w:rPr>
          <w:b/>
          <w:bCs/>
          <w:sz w:val="28"/>
          <w:szCs w:val="28"/>
          <w:lang w:val="en-GB"/>
        </w:rPr>
        <w:t>Section I</w:t>
      </w:r>
      <w:r w:rsidR="00A62BFA" w:rsidRPr="001D45F5">
        <w:rPr>
          <w:sz w:val="28"/>
          <w:szCs w:val="28"/>
          <w:lang w:val="en-GB"/>
        </w:rPr>
        <w:t xml:space="preserve"> </w:t>
      </w:r>
      <w:r w:rsidR="00A62BFA" w:rsidRPr="001D45F5">
        <w:rPr>
          <w:lang w:val="en-GB"/>
        </w:rPr>
        <w:t>(force majeure)</w:t>
      </w:r>
      <w:r w:rsidR="00316EE2">
        <w:rPr>
          <w:lang w:val="en-GB"/>
        </w:rPr>
        <w:br/>
      </w:r>
    </w:p>
    <w:p w14:paraId="51C949D0" w14:textId="54EC0F2C" w:rsidR="00F023A1" w:rsidRPr="001D45F5" w:rsidRDefault="00F16A50" w:rsidP="00EE6404">
      <w:pPr>
        <w:rPr>
          <w:b/>
          <w:lang w:val="en-GB"/>
        </w:rPr>
      </w:pPr>
      <w:r>
        <w:rPr>
          <w:b/>
          <w:bCs/>
          <w:lang w:val="en-GB"/>
        </w:rPr>
        <w:t xml:space="preserve">1. </w:t>
      </w:r>
      <w:r>
        <w:rPr>
          <w:b/>
          <w:bCs/>
          <w:lang w:val="en-GB"/>
        </w:rPr>
        <w:tab/>
      </w:r>
      <w:r w:rsidR="005870F9" w:rsidRPr="001D45F5">
        <w:rPr>
          <w:b/>
          <w:bCs/>
          <w:lang w:val="en-GB"/>
        </w:rPr>
        <w:t xml:space="preserve">Information to be submitted </w:t>
      </w:r>
    </w:p>
    <w:p w14:paraId="3221A261" w14:textId="77777777" w:rsidR="00BC5E45" w:rsidRPr="001D45F5" w:rsidRDefault="00BC5E45" w:rsidP="00BC5E45">
      <w:pPr>
        <w:rPr>
          <w:lang w:val="en-GB"/>
        </w:rPr>
      </w:pPr>
      <w:r w:rsidRPr="001D45F5">
        <w:rPr>
          <w:lang w:val="en-GB"/>
        </w:rPr>
        <w:t>In the event of a delay in studies due to force majeure, students must notify the acade</w:t>
      </w:r>
      <w:r w:rsidR="00722B59" w:rsidRPr="001D45F5">
        <w:rPr>
          <w:lang w:val="en-GB"/>
        </w:rPr>
        <w:t xml:space="preserve">mic advisor of their programme </w:t>
      </w:r>
      <w:r w:rsidRPr="001D45F5">
        <w:rPr>
          <w:lang w:val="en-GB"/>
        </w:rPr>
        <w:t>immediately, but at least within three months after the occurrence of the circumstance in question, in order to discuss measures to be taken to avoid all possible delay in studies.</w:t>
      </w:r>
    </w:p>
    <w:p w14:paraId="4F5F39B4" w14:textId="77777777" w:rsidR="00BC5E45" w:rsidRPr="001D45F5" w:rsidRDefault="00BC5E45" w:rsidP="00BC5E45">
      <w:pPr>
        <w:rPr>
          <w:lang w:val="en-GB"/>
        </w:rPr>
      </w:pPr>
      <w:r w:rsidRPr="001D45F5">
        <w:rPr>
          <w:lang w:val="en-GB"/>
        </w:rPr>
        <w:t>Notifying an employee other than the programme´s academic advisor does not constitute making a claim.</w:t>
      </w:r>
    </w:p>
    <w:p w14:paraId="13359FC3" w14:textId="77777777" w:rsidR="005B5F60" w:rsidRPr="001D45F5" w:rsidRDefault="005B5F60" w:rsidP="00BC5E45">
      <w:pPr>
        <w:rPr>
          <w:lang w:val="en-GB"/>
        </w:rPr>
      </w:pPr>
    </w:p>
    <w:p w14:paraId="0B3EA880" w14:textId="77777777" w:rsidR="00EE6404" w:rsidRPr="001D45F5" w:rsidRDefault="00EE6404" w:rsidP="00EE6404">
      <w:pPr>
        <w:rPr>
          <w:lang w:val="en-GB"/>
        </w:rPr>
      </w:pPr>
      <w:r w:rsidRPr="001D45F5">
        <w:rPr>
          <w:lang w:val="en-GB"/>
        </w:rPr>
        <w:t>Students must include at least the following information with the request for payment:</w:t>
      </w:r>
    </w:p>
    <w:p w14:paraId="7DD2F3DD" w14:textId="77777777" w:rsidR="00EE6404" w:rsidRPr="001D45F5" w:rsidRDefault="00EE6404" w:rsidP="005870F9">
      <w:pPr>
        <w:ind w:left="1440" w:hanging="720"/>
        <w:rPr>
          <w:lang w:val="en-GB"/>
        </w:rPr>
      </w:pPr>
      <w:r w:rsidRPr="001D45F5">
        <w:rPr>
          <w:lang w:val="en-GB"/>
        </w:rPr>
        <w:t xml:space="preserve">a. </w:t>
      </w:r>
      <w:r w:rsidRPr="001D45F5">
        <w:rPr>
          <w:lang w:val="en-GB"/>
        </w:rPr>
        <w:tab/>
        <w:t xml:space="preserve">the date on which the academic advisor was notified and the reason for notification. When the circumstance causing the delay in studies began. If applicable, students must indicate when the circumstance was concluded. </w:t>
      </w:r>
    </w:p>
    <w:p w14:paraId="20E25C6C" w14:textId="77777777" w:rsidR="0054432D" w:rsidRPr="001D45F5" w:rsidRDefault="00210A17" w:rsidP="005870F9">
      <w:pPr>
        <w:ind w:left="1440" w:hanging="720"/>
        <w:rPr>
          <w:lang w:val="en-GB"/>
        </w:rPr>
      </w:pPr>
      <w:r w:rsidRPr="001D45F5">
        <w:rPr>
          <w:lang w:val="en-GB"/>
        </w:rPr>
        <w:t>b.</w:t>
      </w:r>
      <w:r w:rsidRPr="001D45F5">
        <w:rPr>
          <w:lang w:val="en-GB"/>
        </w:rPr>
        <w:tab/>
        <w:t>the advice given by the academic advisor, for example in the form of a study plan (if applicable: study plans) to prevent any further delay in studies.</w:t>
      </w:r>
    </w:p>
    <w:p w14:paraId="27006DE2" w14:textId="77777777" w:rsidR="00EE6404" w:rsidRPr="001D45F5" w:rsidRDefault="00D35D78" w:rsidP="005870F9">
      <w:pPr>
        <w:ind w:left="1440" w:hanging="720"/>
        <w:rPr>
          <w:lang w:val="en-GB"/>
        </w:rPr>
      </w:pPr>
      <w:r w:rsidRPr="001D45F5">
        <w:rPr>
          <w:lang w:val="en-GB"/>
        </w:rPr>
        <w:t xml:space="preserve">c. </w:t>
      </w:r>
      <w:r w:rsidRPr="001D45F5">
        <w:rPr>
          <w:lang w:val="en-GB"/>
        </w:rPr>
        <w:tab/>
        <w:t>a summary of the results in the academic year in which the special circumstance occurred, indicating the dates on which the person in question passed or failed examinations, or did not sit them at all.</w:t>
      </w:r>
    </w:p>
    <w:p w14:paraId="568437FD" w14:textId="77777777" w:rsidR="00EE6404" w:rsidRPr="001D45F5" w:rsidRDefault="00D35D78" w:rsidP="005870F9">
      <w:pPr>
        <w:ind w:firstLine="720"/>
        <w:rPr>
          <w:lang w:val="en-GB"/>
        </w:rPr>
      </w:pPr>
      <w:r w:rsidRPr="001D45F5">
        <w:rPr>
          <w:lang w:val="en-GB"/>
        </w:rPr>
        <w:t xml:space="preserve">d. </w:t>
      </w:r>
      <w:r w:rsidRPr="001D45F5">
        <w:rPr>
          <w:lang w:val="en-GB"/>
        </w:rPr>
        <w:tab/>
        <w:t xml:space="preserve">a statement from the attending physician, therapist or midwife, indicating </w:t>
      </w:r>
      <w:r w:rsidRPr="001D45F5">
        <w:rPr>
          <w:lang w:val="en-GB"/>
        </w:rPr>
        <w:tab/>
      </w:r>
      <w:r w:rsidRPr="001D45F5">
        <w:rPr>
          <w:lang w:val="en-GB"/>
        </w:rPr>
        <w:tab/>
      </w:r>
      <w:r w:rsidRPr="001D45F5">
        <w:rPr>
          <w:lang w:val="en-GB"/>
        </w:rPr>
        <w:tab/>
      </w:r>
      <w:r w:rsidR="00722B59" w:rsidRPr="001D45F5">
        <w:rPr>
          <w:lang w:val="en-GB"/>
        </w:rPr>
        <w:tab/>
      </w:r>
      <w:r w:rsidRPr="001D45F5">
        <w:rPr>
          <w:lang w:val="en-GB"/>
        </w:rPr>
        <w:t>during which period the circumstances occurred or</w:t>
      </w:r>
    </w:p>
    <w:p w14:paraId="2964CA4A" w14:textId="77777777" w:rsidR="00376A98" w:rsidRPr="001D45F5" w:rsidRDefault="00D35D78" w:rsidP="00E31204">
      <w:pPr>
        <w:ind w:firstLine="720"/>
        <w:rPr>
          <w:lang w:val="en-GB"/>
        </w:rPr>
      </w:pPr>
      <w:r w:rsidRPr="001D45F5">
        <w:rPr>
          <w:lang w:val="en-GB"/>
        </w:rPr>
        <w:t xml:space="preserve">e. </w:t>
      </w:r>
      <w:r w:rsidRPr="001D45F5">
        <w:rPr>
          <w:lang w:val="en-GB"/>
        </w:rPr>
        <w:tab/>
        <w:t xml:space="preserve">if the application concerns special family circumstances: if possible </w:t>
      </w:r>
    </w:p>
    <w:p w14:paraId="1AB14982" w14:textId="77777777" w:rsidR="00311785" w:rsidRPr="001D45F5" w:rsidRDefault="00376A98" w:rsidP="00E31204">
      <w:pPr>
        <w:ind w:firstLine="720"/>
        <w:rPr>
          <w:lang w:val="en-GB"/>
        </w:rPr>
      </w:pPr>
      <w:r w:rsidRPr="001D45F5">
        <w:rPr>
          <w:lang w:val="en-GB"/>
        </w:rPr>
        <w:tab/>
        <w:t xml:space="preserve">written documents supporting the special family circumstances. </w:t>
      </w:r>
    </w:p>
    <w:p w14:paraId="1E5DC4CA" w14:textId="77777777" w:rsidR="00D35D78" w:rsidRPr="001D45F5" w:rsidRDefault="00D35D78" w:rsidP="00E31204">
      <w:pPr>
        <w:ind w:left="1440" w:hanging="720"/>
        <w:rPr>
          <w:lang w:val="en-GB"/>
        </w:rPr>
      </w:pPr>
      <w:r w:rsidRPr="001D45F5">
        <w:rPr>
          <w:lang w:val="en-GB"/>
        </w:rPr>
        <w:t xml:space="preserve">f. </w:t>
      </w:r>
      <w:r w:rsidRPr="001D45F5">
        <w:rPr>
          <w:lang w:val="en-GB"/>
        </w:rPr>
        <w:tab/>
        <w:t>the student’s own explanation of the course of the delay in studies (through the digital form).</w:t>
      </w:r>
    </w:p>
    <w:p w14:paraId="0E533494" w14:textId="77777777" w:rsidR="00EE6404" w:rsidRPr="001D45F5" w:rsidRDefault="00EE6404" w:rsidP="00A62BFA">
      <w:pPr>
        <w:rPr>
          <w:lang w:val="en-GB"/>
        </w:rPr>
      </w:pPr>
    </w:p>
    <w:p w14:paraId="2914D846" w14:textId="1ADF7311" w:rsidR="00A1639D" w:rsidRPr="001D45F5" w:rsidRDefault="007E2EEA" w:rsidP="00A62BFA">
      <w:pPr>
        <w:rPr>
          <w:b/>
          <w:lang w:val="en-GB"/>
        </w:rPr>
      </w:pPr>
      <w:r w:rsidRPr="001D45F5">
        <w:rPr>
          <w:b/>
          <w:bCs/>
          <w:lang w:val="en-GB"/>
        </w:rPr>
        <w:t xml:space="preserve">2. </w:t>
      </w:r>
      <w:r w:rsidR="00B817C2">
        <w:rPr>
          <w:b/>
          <w:bCs/>
          <w:lang w:val="en-GB"/>
        </w:rPr>
        <w:tab/>
      </w:r>
      <w:r w:rsidRPr="001D45F5">
        <w:rPr>
          <w:b/>
          <w:bCs/>
          <w:lang w:val="en-GB"/>
        </w:rPr>
        <w:t>Procedure</w:t>
      </w:r>
    </w:p>
    <w:p w14:paraId="1FB9CC59" w14:textId="77777777" w:rsidR="00722B59" w:rsidRPr="001D45F5" w:rsidRDefault="00A62BFA" w:rsidP="00722B59">
      <w:pPr>
        <w:ind w:left="720" w:hanging="720"/>
        <w:rPr>
          <w:lang w:val="en-GB"/>
        </w:rPr>
      </w:pPr>
      <w:r w:rsidRPr="001D45F5">
        <w:rPr>
          <w:lang w:val="en-GB"/>
        </w:rPr>
        <w:t>The procedure regarding the circumstances referred to in section I o</w:t>
      </w:r>
      <w:r w:rsidR="00722B59" w:rsidRPr="001D45F5">
        <w:rPr>
          <w:lang w:val="en-GB"/>
        </w:rPr>
        <w:t xml:space="preserve">f the Student Financial Support </w:t>
      </w:r>
    </w:p>
    <w:p w14:paraId="35E140C8" w14:textId="77777777" w:rsidR="00A62BFA" w:rsidRPr="001D45F5" w:rsidRDefault="00A62BFA" w:rsidP="00722B59">
      <w:pPr>
        <w:ind w:left="720" w:hanging="720"/>
        <w:rPr>
          <w:lang w:val="en-GB"/>
        </w:rPr>
      </w:pPr>
      <w:r w:rsidRPr="001D45F5">
        <w:rPr>
          <w:lang w:val="en-GB"/>
        </w:rPr>
        <w:t>Fund regulations is as follows:</w:t>
      </w:r>
    </w:p>
    <w:p w14:paraId="1D7F1951" w14:textId="77777777" w:rsidR="00A62BFA" w:rsidRPr="001D45F5" w:rsidRDefault="00A62BFA" w:rsidP="005870F9">
      <w:pPr>
        <w:ind w:left="1440" w:hanging="720"/>
        <w:rPr>
          <w:lang w:val="en-GB"/>
        </w:rPr>
      </w:pPr>
      <w:r w:rsidRPr="001D45F5">
        <w:rPr>
          <w:lang w:val="en-GB"/>
        </w:rPr>
        <w:t>1.</w:t>
      </w:r>
      <w:r w:rsidRPr="001D45F5">
        <w:rPr>
          <w:lang w:val="en-GB"/>
        </w:rPr>
        <w:tab/>
        <w:t>notifying the academic advisor within three months of the circumstances resulting in, or expected to result in, a delay in studies, or the delay itself. Further supervision is also conducted by the academic advisor. If necessary, the academic advisor will refer the student to the student counsellor for help with submitting a request.</w:t>
      </w:r>
    </w:p>
    <w:p w14:paraId="2FFAF80B" w14:textId="77777777" w:rsidR="00E31204" w:rsidRPr="001D45F5" w:rsidRDefault="00020C75" w:rsidP="00E31204">
      <w:pPr>
        <w:ind w:left="1440" w:hanging="720"/>
        <w:rPr>
          <w:lang w:val="en-GB"/>
        </w:rPr>
      </w:pPr>
      <w:r w:rsidRPr="001D45F5">
        <w:rPr>
          <w:lang w:val="en-GB"/>
        </w:rPr>
        <w:t>2.</w:t>
      </w:r>
      <w:r w:rsidRPr="001D45F5">
        <w:rPr>
          <w:lang w:val="en-GB"/>
        </w:rPr>
        <w:tab/>
        <w:t>Students must hand in</w:t>
      </w:r>
      <w:r w:rsidR="001D45F5" w:rsidRPr="001D45F5">
        <w:rPr>
          <w:lang w:val="en-GB"/>
        </w:rPr>
        <w:t xml:space="preserve"> </w:t>
      </w:r>
      <w:r w:rsidRPr="001D45F5">
        <w:rPr>
          <w:lang w:val="en-GB"/>
        </w:rPr>
        <w:t xml:space="preserve">their request and accompanying file with the Student Financial Support Fund Committee no later than 15 January </w:t>
      </w:r>
    </w:p>
    <w:p w14:paraId="4A0A79A4" w14:textId="77777777" w:rsidR="00AE532B" w:rsidRPr="001D45F5" w:rsidRDefault="00E31204" w:rsidP="00E31204">
      <w:pPr>
        <w:ind w:left="1440" w:hanging="720"/>
        <w:rPr>
          <w:lang w:val="en-GB"/>
        </w:rPr>
      </w:pPr>
      <w:r w:rsidRPr="001D45F5">
        <w:rPr>
          <w:lang w:val="en-GB"/>
        </w:rPr>
        <w:t>3.</w:t>
      </w:r>
      <w:r w:rsidRPr="001D45F5">
        <w:rPr>
          <w:lang w:val="en-GB"/>
        </w:rPr>
        <w:tab/>
        <w:t>and request the Student Financial Support Fund Committee to pay the number of established months of study delay. Payment takes place after the end of each academic year.</w:t>
      </w:r>
    </w:p>
    <w:p w14:paraId="0EE95289" w14:textId="77777777" w:rsidR="001F4922" w:rsidRPr="001D45F5" w:rsidRDefault="001F4922" w:rsidP="001F4922">
      <w:pPr>
        <w:rPr>
          <w:lang w:val="en-GB"/>
        </w:rPr>
      </w:pPr>
    </w:p>
    <w:p w14:paraId="28100FF6" w14:textId="77777777" w:rsidR="004A30CA" w:rsidRPr="001D45F5" w:rsidRDefault="004A30CA" w:rsidP="005870F9">
      <w:pPr>
        <w:ind w:left="1440" w:hanging="720"/>
        <w:rPr>
          <w:lang w:val="en-GB"/>
        </w:rPr>
      </w:pPr>
    </w:p>
    <w:p w14:paraId="38FC73F3" w14:textId="16993437" w:rsidR="00E31204" w:rsidRPr="001D45F5" w:rsidRDefault="00B817C2" w:rsidP="00F023A1">
      <w:pPr>
        <w:rPr>
          <w:lang w:val="en-GB"/>
        </w:rPr>
      </w:pPr>
      <w:r>
        <w:rPr>
          <w:b/>
          <w:bCs/>
          <w:sz w:val="28"/>
          <w:szCs w:val="28"/>
          <w:lang w:val="en-GB"/>
        </w:rPr>
        <w:t>Article 2</w:t>
      </w:r>
      <w:r>
        <w:rPr>
          <w:b/>
          <w:bCs/>
          <w:sz w:val="28"/>
          <w:szCs w:val="28"/>
          <w:lang w:val="en-GB"/>
        </w:rPr>
        <w:tab/>
      </w:r>
      <w:r w:rsidR="00F023A1" w:rsidRPr="001D45F5">
        <w:rPr>
          <w:b/>
          <w:bCs/>
          <w:sz w:val="28"/>
          <w:szCs w:val="28"/>
          <w:lang w:val="en-GB"/>
        </w:rPr>
        <w:t>Section II</w:t>
      </w:r>
      <w:r w:rsidR="00F023A1" w:rsidRPr="001D45F5">
        <w:rPr>
          <w:lang w:val="en-GB"/>
        </w:rPr>
        <w:t xml:space="preserve"> (specific situations)</w:t>
      </w:r>
      <w:r w:rsidR="00316EE2">
        <w:rPr>
          <w:lang w:val="en-GB"/>
        </w:rPr>
        <w:br/>
      </w:r>
    </w:p>
    <w:p w14:paraId="47F9117C" w14:textId="6386614C" w:rsidR="001F4922" w:rsidRPr="001D45F5" w:rsidRDefault="00E477A2" w:rsidP="00F023A1">
      <w:pPr>
        <w:rPr>
          <w:b/>
          <w:lang w:val="en-GB"/>
        </w:rPr>
      </w:pPr>
      <w:r>
        <w:rPr>
          <w:b/>
          <w:bCs/>
          <w:lang w:val="en-GB"/>
        </w:rPr>
        <w:t>1</w:t>
      </w:r>
      <w:r w:rsidR="00F023A1" w:rsidRPr="001D45F5">
        <w:rPr>
          <w:b/>
          <w:bCs/>
          <w:lang w:val="en-GB"/>
        </w:rPr>
        <w:t xml:space="preserve">. </w:t>
      </w:r>
      <w:r>
        <w:rPr>
          <w:b/>
          <w:bCs/>
          <w:lang w:val="en-GB"/>
        </w:rPr>
        <w:tab/>
      </w:r>
      <w:r w:rsidRPr="001D45F5">
        <w:rPr>
          <w:b/>
          <w:bCs/>
          <w:lang w:val="en-GB"/>
        </w:rPr>
        <w:t>Information to be submitted</w:t>
      </w:r>
    </w:p>
    <w:p w14:paraId="3920A494" w14:textId="47132AD7" w:rsidR="00CC0939" w:rsidRPr="001D45F5" w:rsidRDefault="00CC0939" w:rsidP="00CC0939">
      <w:pPr>
        <w:rPr>
          <w:i/>
          <w:lang w:val="en-GB"/>
        </w:rPr>
      </w:pPr>
      <w:r w:rsidRPr="001D45F5">
        <w:rPr>
          <w:i/>
          <w:iCs/>
          <w:lang w:val="en-GB"/>
        </w:rPr>
        <w:t>1a. Documents to be submitted by student for non-attainable courses</w:t>
      </w:r>
    </w:p>
    <w:p w14:paraId="34569623" w14:textId="77777777" w:rsidR="0054432D" w:rsidRPr="001D45F5" w:rsidRDefault="0054432D" w:rsidP="0054432D">
      <w:pPr>
        <w:ind w:left="720" w:hanging="720"/>
        <w:rPr>
          <w:lang w:val="en-GB"/>
        </w:rPr>
      </w:pPr>
      <w:r w:rsidRPr="001D45F5">
        <w:rPr>
          <w:lang w:val="en-GB"/>
        </w:rPr>
        <w:t>This concerns a delay in studies caused because the programme cannot</w:t>
      </w:r>
    </w:p>
    <w:p w14:paraId="78CA846B" w14:textId="51B64270" w:rsidR="00722B59" w:rsidRPr="001D45F5" w:rsidRDefault="0054432D" w:rsidP="0054432D">
      <w:pPr>
        <w:ind w:left="720" w:hanging="720"/>
        <w:rPr>
          <w:lang w:val="en-GB"/>
        </w:rPr>
      </w:pPr>
      <w:r w:rsidRPr="001D45F5">
        <w:rPr>
          <w:lang w:val="en-GB"/>
        </w:rPr>
        <w:lastRenderedPageBreak/>
        <w:t xml:space="preserve">offer associated degree programmes through no fault or action of the student and because the student </w:t>
      </w:r>
    </w:p>
    <w:p w14:paraId="0C46F68F" w14:textId="77777777" w:rsidR="0054432D" w:rsidRPr="001D45F5" w:rsidRDefault="0054432D" w:rsidP="00722B59">
      <w:pPr>
        <w:ind w:left="720" w:hanging="720"/>
        <w:rPr>
          <w:lang w:val="en-GB"/>
        </w:rPr>
      </w:pPr>
      <w:r w:rsidRPr="001D45F5">
        <w:rPr>
          <w:lang w:val="en-GB"/>
        </w:rPr>
        <w:t>cannot terminate his registration in the interim.</w:t>
      </w:r>
    </w:p>
    <w:p w14:paraId="196D7ED4" w14:textId="77777777" w:rsidR="004F704F" w:rsidRPr="001D45F5" w:rsidRDefault="004F704F" w:rsidP="0054432D">
      <w:pPr>
        <w:ind w:left="720" w:hanging="720"/>
        <w:rPr>
          <w:lang w:val="en-GB"/>
        </w:rPr>
      </w:pPr>
      <w:r w:rsidRPr="001D45F5">
        <w:rPr>
          <w:lang w:val="en-GB"/>
        </w:rPr>
        <w:t>Documents to be submitted:</w:t>
      </w:r>
    </w:p>
    <w:p w14:paraId="18A74B4F" w14:textId="77777777" w:rsidR="00CC0939" w:rsidRPr="001D45F5" w:rsidRDefault="00CC0939" w:rsidP="0054432D">
      <w:pPr>
        <w:ind w:left="720" w:hanging="720"/>
        <w:rPr>
          <w:lang w:val="en-GB"/>
        </w:rPr>
      </w:pPr>
      <w:r w:rsidRPr="001D45F5">
        <w:rPr>
          <w:lang w:val="en-GB"/>
        </w:rPr>
        <w:t>1.</w:t>
      </w:r>
      <w:r w:rsidRPr="001D45F5">
        <w:rPr>
          <w:lang w:val="en-GB"/>
        </w:rPr>
        <w:tab/>
        <w:t>a statement from the Faculty Board, through the intervention of the academic advisor,</w:t>
      </w:r>
    </w:p>
    <w:p w14:paraId="6500C354" w14:textId="77777777" w:rsidR="00CC0939" w:rsidRPr="001D45F5" w:rsidRDefault="00CC0939" w:rsidP="00CC0939">
      <w:pPr>
        <w:rPr>
          <w:lang w:val="en-GB"/>
        </w:rPr>
      </w:pPr>
      <w:r w:rsidRPr="001D45F5">
        <w:rPr>
          <w:lang w:val="en-GB"/>
        </w:rPr>
        <w:tab/>
        <w:t xml:space="preserve">indicating how long the delay in studies is and </w:t>
      </w:r>
    </w:p>
    <w:p w14:paraId="69525F1B" w14:textId="77777777" w:rsidR="00311785" w:rsidRPr="001D45F5" w:rsidRDefault="0054432D" w:rsidP="0054432D">
      <w:pPr>
        <w:rPr>
          <w:lang w:val="en-GB"/>
        </w:rPr>
      </w:pPr>
      <w:r w:rsidRPr="001D45F5">
        <w:rPr>
          <w:lang w:val="en-GB"/>
        </w:rPr>
        <w:t>2.</w:t>
      </w:r>
      <w:r w:rsidRPr="001D45F5">
        <w:rPr>
          <w:lang w:val="en-GB"/>
        </w:rPr>
        <w:tab/>
        <w:t>a study planning approved by the academic advisor</w:t>
      </w:r>
    </w:p>
    <w:p w14:paraId="181776BD" w14:textId="77777777" w:rsidR="002C34C2" w:rsidRPr="001D45F5" w:rsidRDefault="00220DA2" w:rsidP="001F4922">
      <w:pPr>
        <w:rPr>
          <w:lang w:val="en-GB"/>
        </w:rPr>
      </w:pPr>
      <w:r w:rsidRPr="001D45F5">
        <w:rPr>
          <w:lang w:val="en-GB"/>
        </w:rPr>
        <w:t>3.</w:t>
      </w:r>
      <w:r w:rsidRPr="001D45F5">
        <w:rPr>
          <w:lang w:val="en-GB"/>
        </w:rPr>
        <w:tab/>
        <w:t>the student’s own explanatory notes (on the form)</w:t>
      </w:r>
    </w:p>
    <w:p w14:paraId="5732E1AA" w14:textId="77777777" w:rsidR="00220DA2" w:rsidRPr="001D45F5" w:rsidRDefault="00220DA2" w:rsidP="001F4922">
      <w:pPr>
        <w:rPr>
          <w:lang w:val="en-GB"/>
        </w:rPr>
      </w:pPr>
      <w:r w:rsidRPr="001D45F5">
        <w:rPr>
          <w:lang w:val="en-GB"/>
        </w:rPr>
        <w:t>4.</w:t>
      </w:r>
      <w:r w:rsidRPr="001D45F5">
        <w:rPr>
          <w:lang w:val="en-GB"/>
        </w:rPr>
        <w:tab/>
        <w:t>summary of credits earned</w:t>
      </w:r>
    </w:p>
    <w:p w14:paraId="560808A7" w14:textId="77777777" w:rsidR="004A30CA" w:rsidRPr="001D45F5" w:rsidRDefault="004A30CA" w:rsidP="001F4922">
      <w:pPr>
        <w:rPr>
          <w:lang w:val="en-GB"/>
        </w:rPr>
      </w:pPr>
    </w:p>
    <w:p w14:paraId="0D40DCF7" w14:textId="77777777" w:rsidR="004A30CA" w:rsidRPr="001D45F5" w:rsidRDefault="004A30CA" w:rsidP="001F4922">
      <w:pPr>
        <w:rPr>
          <w:lang w:val="en-GB"/>
        </w:rPr>
      </w:pPr>
      <w:r w:rsidRPr="001D45F5">
        <w:rPr>
          <w:lang w:val="en-GB"/>
        </w:rPr>
        <w:t>Remarks:</w:t>
      </w:r>
    </w:p>
    <w:p w14:paraId="0C69B199" w14:textId="77777777" w:rsidR="00220DA2" w:rsidRPr="001D45F5" w:rsidRDefault="004A30CA" w:rsidP="001F4922">
      <w:pPr>
        <w:rPr>
          <w:lang w:val="en-GB"/>
        </w:rPr>
      </w:pPr>
      <w:r w:rsidRPr="001D45F5">
        <w:rPr>
          <w:lang w:val="en-GB"/>
        </w:rPr>
        <w:t>1. Student &amp; Educational Affairs charges the amount paid to the faculty in question.</w:t>
      </w:r>
    </w:p>
    <w:p w14:paraId="4DCEE118" w14:textId="77777777" w:rsidR="004A30CA" w:rsidRPr="001D45F5" w:rsidRDefault="004A30CA" w:rsidP="001F4922">
      <w:pPr>
        <w:rPr>
          <w:lang w:val="en-GB"/>
        </w:rPr>
      </w:pPr>
      <w:r w:rsidRPr="001D45F5">
        <w:rPr>
          <w:lang w:val="en-GB"/>
        </w:rPr>
        <w:t>2. A waiting period of no more than three months before a medical student may start on the first or subsequent housemanship (internship in the Master’s programme) does not result in financial support.</w:t>
      </w:r>
    </w:p>
    <w:p w14:paraId="149E3D7F" w14:textId="77777777" w:rsidR="004A30CA" w:rsidRPr="001D45F5" w:rsidRDefault="004A30CA" w:rsidP="001F4922">
      <w:pPr>
        <w:rPr>
          <w:lang w:val="en-GB"/>
        </w:rPr>
      </w:pPr>
    </w:p>
    <w:p w14:paraId="15A9FA92" w14:textId="032BEC41" w:rsidR="003D79F8" w:rsidRPr="001D45F5" w:rsidRDefault="003D79F8" w:rsidP="005B05F3">
      <w:pPr>
        <w:rPr>
          <w:i/>
          <w:lang w:val="en-GB"/>
        </w:rPr>
      </w:pPr>
      <w:r w:rsidRPr="001D45F5">
        <w:rPr>
          <w:i/>
          <w:iCs/>
          <w:lang w:val="en-GB"/>
        </w:rPr>
        <w:t>1b. Documents to be submitted by student for a non-subsidized Master’s programme</w:t>
      </w:r>
    </w:p>
    <w:p w14:paraId="34FE66D1" w14:textId="77777777" w:rsidR="00722B59" w:rsidRPr="001D45F5" w:rsidRDefault="004F704F" w:rsidP="0054432D">
      <w:pPr>
        <w:ind w:left="720" w:hanging="720"/>
        <w:rPr>
          <w:lang w:val="en-GB"/>
        </w:rPr>
      </w:pPr>
      <w:r w:rsidRPr="001D45F5">
        <w:rPr>
          <w:lang w:val="en-GB"/>
        </w:rPr>
        <w:t>This concerns a Master’s programme of more than 60 credits that is n</w:t>
      </w:r>
      <w:r w:rsidR="00722B59" w:rsidRPr="001D45F5">
        <w:rPr>
          <w:lang w:val="en-GB"/>
        </w:rPr>
        <w:t xml:space="preserve">ot or only partly funded by the </w:t>
      </w:r>
    </w:p>
    <w:p w14:paraId="1EBB271C" w14:textId="77777777" w:rsidR="004F704F" w:rsidRPr="001D45F5" w:rsidRDefault="004F704F" w:rsidP="0054432D">
      <w:pPr>
        <w:ind w:left="720" w:hanging="720"/>
        <w:rPr>
          <w:lang w:val="en-GB"/>
        </w:rPr>
      </w:pPr>
      <w:r w:rsidRPr="001D45F5">
        <w:rPr>
          <w:lang w:val="en-GB"/>
        </w:rPr>
        <w:t xml:space="preserve">government.  </w:t>
      </w:r>
    </w:p>
    <w:p w14:paraId="0CD82615" w14:textId="77777777" w:rsidR="00882D7D" w:rsidRPr="001D45F5" w:rsidRDefault="00882D7D" w:rsidP="0054432D">
      <w:pPr>
        <w:ind w:left="720" w:hanging="720"/>
        <w:rPr>
          <w:lang w:val="en-GB"/>
        </w:rPr>
      </w:pPr>
      <w:r w:rsidRPr="001D45F5">
        <w:rPr>
          <w:lang w:val="en-GB"/>
        </w:rPr>
        <w:t xml:space="preserve">To be submitted: a statement from the Faculty Board, through the intervention of the academic advisor, </w:t>
      </w:r>
    </w:p>
    <w:p w14:paraId="5B399CFD" w14:textId="77777777" w:rsidR="005B05F3" w:rsidRPr="001D45F5" w:rsidRDefault="005B05F3" w:rsidP="0054432D">
      <w:pPr>
        <w:ind w:left="720" w:hanging="720"/>
        <w:rPr>
          <w:lang w:val="en-GB"/>
        </w:rPr>
      </w:pPr>
      <w:r w:rsidRPr="001D45F5">
        <w:rPr>
          <w:lang w:val="en-GB"/>
        </w:rPr>
        <w:t>indicating the prescribed duration of the programme.</w:t>
      </w:r>
    </w:p>
    <w:p w14:paraId="77159D36" w14:textId="77777777" w:rsidR="00940BDB" w:rsidRDefault="00940BDB" w:rsidP="001F4922">
      <w:pPr>
        <w:rPr>
          <w:lang w:val="en-GB"/>
        </w:rPr>
      </w:pPr>
    </w:p>
    <w:p w14:paraId="137AD8D6" w14:textId="455F60E9" w:rsidR="003D79F8" w:rsidRPr="001D45F5" w:rsidRDefault="00882D7D" w:rsidP="001F4922">
      <w:pPr>
        <w:rPr>
          <w:i/>
          <w:lang w:val="en-GB"/>
        </w:rPr>
      </w:pPr>
      <w:r w:rsidRPr="001D45F5">
        <w:rPr>
          <w:i/>
          <w:iCs/>
          <w:lang w:val="en-GB"/>
        </w:rPr>
        <w:t>1c. Documents to be submitted for top-level athletes and top talents in a cultural field</w:t>
      </w:r>
    </w:p>
    <w:p w14:paraId="6ADD4BC0" w14:textId="77777777" w:rsidR="001249ED" w:rsidRPr="001D45F5" w:rsidRDefault="001249ED" w:rsidP="00AC3BDE">
      <w:pPr>
        <w:rPr>
          <w:lang w:val="en-GB"/>
        </w:rPr>
      </w:pPr>
      <w:r w:rsidRPr="001D45F5">
        <w:rPr>
          <w:lang w:val="en-GB"/>
        </w:rPr>
        <w:t>Students must submit the following pieces of evidence supporting their request:</w:t>
      </w:r>
    </w:p>
    <w:p w14:paraId="46B005ED" w14:textId="77777777" w:rsidR="001249ED" w:rsidRPr="001D45F5" w:rsidRDefault="001249ED" w:rsidP="004F704F">
      <w:pPr>
        <w:ind w:left="1440" w:hanging="720"/>
        <w:rPr>
          <w:lang w:val="en-GB"/>
        </w:rPr>
      </w:pPr>
      <w:r w:rsidRPr="001D45F5">
        <w:rPr>
          <w:lang w:val="en-GB"/>
        </w:rPr>
        <w:t>a.</w:t>
      </w:r>
      <w:r w:rsidRPr="001D45F5">
        <w:rPr>
          <w:lang w:val="en-GB"/>
        </w:rPr>
        <w:tab/>
        <w:t>written acknowledgement by the Facilities Commission as a talented top student in</w:t>
      </w:r>
      <w:r w:rsidR="00B14491" w:rsidRPr="001D45F5">
        <w:rPr>
          <w:lang w:val="en-GB"/>
        </w:rPr>
        <w:t xml:space="preserve"> the field of sports or culture,</w:t>
      </w:r>
    </w:p>
    <w:p w14:paraId="69E034A1" w14:textId="77777777" w:rsidR="001249ED" w:rsidRPr="001D45F5" w:rsidRDefault="00535703" w:rsidP="004F704F">
      <w:pPr>
        <w:ind w:firstLine="720"/>
        <w:rPr>
          <w:lang w:val="en-GB"/>
        </w:rPr>
      </w:pPr>
      <w:r w:rsidRPr="001D45F5">
        <w:rPr>
          <w:lang w:val="en-GB"/>
        </w:rPr>
        <w:t>b.</w:t>
      </w:r>
      <w:r w:rsidRPr="001D45F5">
        <w:rPr>
          <w:lang w:val="en-GB"/>
        </w:rPr>
        <w:tab/>
        <w:t xml:space="preserve">proof of national or international performance, </w:t>
      </w:r>
    </w:p>
    <w:p w14:paraId="594FF508" w14:textId="77777777" w:rsidR="00311785" w:rsidRPr="001D45F5" w:rsidRDefault="00535703" w:rsidP="00C368C7">
      <w:pPr>
        <w:ind w:left="1440" w:hanging="720"/>
        <w:rPr>
          <w:lang w:val="en-GB"/>
        </w:rPr>
      </w:pPr>
      <w:r w:rsidRPr="001D45F5">
        <w:rPr>
          <w:lang w:val="en-GB"/>
        </w:rPr>
        <w:t>c.</w:t>
      </w:r>
      <w:r w:rsidRPr="001D45F5">
        <w:rPr>
          <w:lang w:val="en-GB"/>
        </w:rPr>
        <w:tab/>
        <w:t>a study planning for the academic year for which the request is submitted</w:t>
      </w:r>
      <w:r w:rsidR="00B14491" w:rsidRPr="001D45F5">
        <w:rPr>
          <w:lang w:val="en-GB"/>
        </w:rPr>
        <w:t>,</w:t>
      </w:r>
    </w:p>
    <w:p w14:paraId="6B780700" w14:textId="77777777" w:rsidR="00722B59" w:rsidRPr="001D45F5" w:rsidRDefault="00E31204" w:rsidP="00E31204">
      <w:pPr>
        <w:tabs>
          <w:tab w:val="left" w:pos="1418"/>
        </w:tabs>
        <w:ind w:left="2160" w:hanging="1440"/>
        <w:rPr>
          <w:lang w:val="en-GB"/>
        </w:rPr>
      </w:pPr>
      <w:r w:rsidRPr="001D45F5">
        <w:rPr>
          <w:lang w:val="en-GB"/>
        </w:rPr>
        <w:t>d.</w:t>
      </w:r>
      <w:r w:rsidRPr="001D45F5">
        <w:rPr>
          <w:lang w:val="en-GB"/>
        </w:rPr>
        <w:tab/>
        <w:t>a summary of the results in the academic year in</w:t>
      </w:r>
      <w:r w:rsidR="00722B59" w:rsidRPr="001D45F5">
        <w:rPr>
          <w:lang w:val="en-GB"/>
        </w:rPr>
        <w:t xml:space="preserve"> which the special circumstance </w:t>
      </w:r>
    </w:p>
    <w:p w14:paraId="76B175B2" w14:textId="77777777" w:rsidR="00722B59" w:rsidRPr="001D45F5" w:rsidRDefault="00722B59" w:rsidP="00E31204">
      <w:pPr>
        <w:tabs>
          <w:tab w:val="left" w:pos="1418"/>
        </w:tabs>
        <w:ind w:left="2160" w:hanging="1440"/>
        <w:rPr>
          <w:lang w:val="en-GB"/>
        </w:rPr>
      </w:pPr>
      <w:r w:rsidRPr="001D45F5">
        <w:rPr>
          <w:lang w:val="en-GB"/>
        </w:rPr>
        <w:tab/>
      </w:r>
      <w:r w:rsidR="00E31204" w:rsidRPr="001D45F5">
        <w:rPr>
          <w:lang w:val="en-GB"/>
        </w:rPr>
        <w:t xml:space="preserve">occurred, indicating the dates on which the person in question passed or failed </w:t>
      </w:r>
    </w:p>
    <w:p w14:paraId="10FD20AF" w14:textId="77777777" w:rsidR="00E31204" w:rsidRPr="001D45F5" w:rsidRDefault="00722B59" w:rsidP="00E31204">
      <w:pPr>
        <w:tabs>
          <w:tab w:val="left" w:pos="1418"/>
        </w:tabs>
        <w:ind w:left="2160" w:hanging="1440"/>
        <w:rPr>
          <w:lang w:val="en-GB"/>
        </w:rPr>
      </w:pPr>
      <w:r w:rsidRPr="001D45F5">
        <w:rPr>
          <w:lang w:val="en-GB"/>
        </w:rPr>
        <w:tab/>
      </w:r>
      <w:r w:rsidR="00E31204" w:rsidRPr="001D45F5">
        <w:rPr>
          <w:lang w:val="en-GB"/>
        </w:rPr>
        <w:t>examinations, or did not sit them at all.</w:t>
      </w:r>
      <w:r w:rsidR="00E31204" w:rsidRPr="001D45F5">
        <w:rPr>
          <w:lang w:val="en-GB"/>
        </w:rPr>
        <w:tab/>
      </w:r>
    </w:p>
    <w:p w14:paraId="59DB8628" w14:textId="77777777" w:rsidR="00535703" w:rsidRPr="001D45F5" w:rsidRDefault="00E31204" w:rsidP="00AF5BB8">
      <w:pPr>
        <w:ind w:left="1440" w:hanging="720"/>
        <w:rPr>
          <w:lang w:val="en-GB"/>
        </w:rPr>
      </w:pPr>
      <w:r w:rsidRPr="001D45F5">
        <w:rPr>
          <w:lang w:val="en-GB"/>
        </w:rPr>
        <w:t>e.</w:t>
      </w:r>
      <w:r w:rsidRPr="001D45F5">
        <w:rPr>
          <w:lang w:val="en-GB"/>
        </w:rPr>
        <w:tab/>
        <w:t>the student’s own explanation of the course of the delay in studies (through the digital form).</w:t>
      </w:r>
    </w:p>
    <w:p w14:paraId="55B6894B" w14:textId="77777777" w:rsidR="00535703" w:rsidRPr="001D45F5" w:rsidRDefault="00535703" w:rsidP="005870F9">
      <w:pPr>
        <w:ind w:left="720" w:hanging="720"/>
        <w:rPr>
          <w:lang w:val="en-GB"/>
        </w:rPr>
      </w:pPr>
    </w:p>
    <w:p w14:paraId="56BDD724" w14:textId="42717022" w:rsidR="004A30CA" w:rsidRPr="001D45F5" w:rsidRDefault="004A30CA" w:rsidP="004A30CA">
      <w:pPr>
        <w:rPr>
          <w:b/>
          <w:lang w:val="en-GB"/>
        </w:rPr>
      </w:pPr>
      <w:r w:rsidRPr="001D45F5">
        <w:rPr>
          <w:b/>
          <w:bCs/>
          <w:lang w:val="en-GB"/>
        </w:rPr>
        <w:t xml:space="preserve">2. </w:t>
      </w:r>
      <w:r w:rsidR="00316EE2">
        <w:rPr>
          <w:b/>
          <w:bCs/>
          <w:lang w:val="en-GB"/>
        </w:rPr>
        <w:tab/>
      </w:r>
      <w:r w:rsidRPr="001D45F5">
        <w:rPr>
          <w:b/>
          <w:bCs/>
          <w:lang w:val="en-GB"/>
        </w:rPr>
        <w:t>Procedure</w:t>
      </w:r>
    </w:p>
    <w:p w14:paraId="50A54B5D" w14:textId="71FB7DA6" w:rsidR="00E31204" w:rsidRPr="001D45F5" w:rsidRDefault="00E31204" w:rsidP="0010384E">
      <w:pPr>
        <w:ind w:left="720" w:hanging="720"/>
        <w:rPr>
          <w:lang w:val="en-GB"/>
        </w:rPr>
      </w:pPr>
      <w:r w:rsidRPr="001D45F5">
        <w:rPr>
          <w:lang w:val="en-GB"/>
        </w:rPr>
        <w:t>The procedure regarding the circumstances referred to in section II o</w:t>
      </w:r>
      <w:r w:rsidR="0010384E">
        <w:rPr>
          <w:lang w:val="en-GB"/>
        </w:rPr>
        <w:t xml:space="preserve">f the Student Financial Support </w:t>
      </w:r>
      <w:r w:rsidRPr="001D45F5">
        <w:rPr>
          <w:lang w:val="en-GB"/>
        </w:rPr>
        <w:t>Fund regulations is as follows:</w:t>
      </w:r>
    </w:p>
    <w:p w14:paraId="70490AA5" w14:textId="77777777" w:rsidR="00AF5BB8" w:rsidRPr="001D45F5" w:rsidRDefault="00AF5BB8" w:rsidP="0010384E">
      <w:pPr>
        <w:ind w:left="1440" w:hanging="720"/>
        <w:rPr>
          <w:lang w:val="en-GB"/>
        </w:rPr>
      </w:pPr>
      <w:r w:rsidRPr="001D45F5">
        <w:rPr>
          <w:lang w:val="en-GB"/>
        </w:rPr>
        <w:t>1.</w:t>
      </w:r>
      <w:r w:rsidRPr="001D45F5">
        <w:rPr>
          <w:lang w:val="en-GB"/>
        </w:rPr>
        <w:tab/>
        <w:t>notifying the academic advisor within three months of the circumstances resulting in, or expected to result in, a delay in studies, or the delay itself. Further supervision is also conducted by the academic advisor. If necessary, the academic advisor will refer the student to the student counsellor for help with submitting a request.</w:t>
      </w:r>
    </w:p>
    <w:p w14:paraId="3D2A504E" w14:textId="77777777" w:rsidR="00AF5BB8" w:rsidRPr="001D45F5" w:rsidRDefault="00AF5BB8" w:rsidP="0010384E">
      <w:pPr>
        <w:ind w:left="1440" w:hanging="720"/>
        <w:rPr>
          <w:lang w:val="en-GB"/>
        </w:rPr>
      </w:pPr>
      <w:r w:rsidRPr="001D45F5">
        <w:rPr>
          <w:lang w:val="en-GB"/>
        </w:rPr>
        <w:t>2.</w:t>
      </w:r>
      <w:r w:rsidRPr="001D45F5">
        <w:rPr>
          <w:lang w:val="en-GB"/>
        </w:rPr>
        <w:tab/>
        <w:t xml:space="preserve">Students must hand in their request and accompanying file with the Profile Fund Committee no later than 15 January following the year the circumstances were reported, </w:t>
      </w:r>
    </w:p>
    <w:p w14:paraId="1B579DA0" w14:textId="77777777" w:rsidR="00E31204" w:rsidRPr="001D45F5" w:rsidRDefault="00AF5BB8" w:rsidP="0010384E">
      <w:pPr>
        <w:ind w:left="1440" w:hanging="720"/>
        <w:rPr>
          <w:lang w:val="en-GB"/>
        </w:rPr>
      </w:pPr>
      <w:r w:rsidRPr="001D45F5">
        <w:rPr>
          <w:lang w:val="en-GB"/>
        </w:rPr>
        <w:t>3.</w:t>
      </w:r>
      <w:r w:rsidRPr="001D45F5">
        <w:rPr>
          <w:lang w:val="en-GB"/>
        </w:rPr>
        <w:tab/>
        <w:t>and request the Student Financial Support Fund Committee to pay the number of established months of study delay. Payment takes place after the end of each academic year.</w:t>
      </w:r>
    </w:p>
    <w:p w14:paraId="0B46BC13" w14:textId="77777777" w:rsidR="00AF5BB8" w:rsidRPr="001D45F5" w:rsidRDefault="00AF5BB8" w:rsidP="005B05F3">
      <w:pPr>
        <w:rPr>
          <w:lang w:val="en-GB"/>
        </w:rPr>
      </w:pPr>
    </w:p>
    <w:p w14:paraId="33A9DA2D" w14:textId="77777777" w:rsidR="00AF5BB8" w:rsidRPr="001D45F5" w:rsidRDefault="00AF5BB8" w:rsidP="005B05F3">
      <w:pPr>
        <w:rPr>
          <w:lang w:val="en-GB"/>
        </w:rPr>
      </w:pPr>
    </w:p>
    <w:p w14:paraId="1623CFCF" w14:textId="2A135EA4" w:rsidR="005B05F3" w:rsidRPr="001D45F5" w:rsidRDefault="00316EE2" w:rsidP="005B05F3">
      <w:pPr>
        <w:rPr>
          <w:lang w:val="en-GB"/>
        </w:rPr>
      </w:pPr>
      <w:r>
        <w:rPr>
          <w:b/>
          <w:bCs/>
          <w:sz w:val="28"/>
          <w:szCs w:val="28"/>
          <w:lang w:val="en-GB"/>
        </w:rPr>
        <w:lastRenderedPageBreak/>
        <w:t xml:space="preserve">Article 3 </w:t>
      </w:r>
      <w:r>
        <w:rPr>
          <w:b/>
          <w:bCs/>
          <w:sz w:val="28"/>
          <w:szCs w:val="28"/>
          <w:lang w:val="en-GB"/>
        </w:rPr>
        <w:tab/>
      </w:r>
      <w:r w:rsidR="00475255" w:rsidRPr="001D45F5">
        <w:rPr>
          <w:b/>
          <w:bCs/>
          <w:sz w:val="28"/>
          <w:szCs w:val="28"/>
          <w:lang w:val="en-GB"/>
        </w:rPr>
        <w:t>Section III</w:t>
      </w:r>
      <w:r w:rsidR="00475255" w:rsidRPr="001D45F5">
        <w:rPr>
          <w:lang w:val="en-GB"/>
        </w:rPr>
        <w:t xml:space="preserve"> (participatory and advisory bodies)</w:t>
      </w:r>
    </w:p>
    <w:p w14:paraId="76E7FB68" w14:textId="77777777" w:rsidR="00C91AA0" w:rsidRPr="001D45F5" w:rsidRDefault="00C91AA0" w:rsidP="00475255">
      <w:pPr>
        <w:rPr>
          <w:lang w:val="en-GB"/>
        </w:rPr>
      </w:pPr>
    </w:p>
    <w:p w14:paraId="3CA4C25D" w14:textId="14E7AB09" w:rsidR="00475255" w:rsidRPr="001D45F5" w:rsidRDefault="002E33F6" w:rsidP="00475255">
      <w:pPr>
        <w:rPr>
          <w:b/>
          <w:lang w:val="en-GB"/>
        </w:rPr>
      </w:pPr>
      <w:r w:rsidRPr="001D45F5">
        <w:rPr>
          <w:b/>
          <w:bCs/>
          <w:lang w:val="en-GB"/>
        </w:rPr>
        <w:t>1.</w:t>
      </w:r>
      <w:r w:rsidR="00316EE2">
        <w:rPr>
          <w:b/>
          <w:bCs/>
          <w:lang w:val="en-GB"/>
        </w:rPr>
        <w:tab/>
      </w:r>
      <w:r w:rsidRPr="001D45F5">
        <w:rPr>
          <w:b/>
          <w:bCs/>
          <w:lang w:val="en-GB"/>
        </w:rPr>
        <w:t xml:space="preserve"> Procedure</w:t>
      </w:r>
    </w:p>
    <w:p w14:paraId="17C12DBF" w14:textId="77777777" w:rsidR="004D1C0C" w:rsidRPr="001D45F5" w:rsidRDefault="004D1C0C" w:rsidP="00475255">
      <w:pPr>
        <w:rPr>
          <w:b/>
          <w:lang w:val="en-GB"/>
        </w:rPr>
      </w:pPr>
      <w:r w:rsidRPr="001D45F5">
        <w:rPr>
          <w:b/>
          <w:bCs/>
          <w:lang w:val="en-GB"/>
        </w:rPr>
        <w:t>A.</w:t>
      </w:r>
      <w:r w:rsidRPr="001D45F5">
        <w:rPr>
          <w:b/>
          <w:bCs/>
          <w:lang w:val="en-GB"/>
        </w:rPr>
        <w:tab/>
        <w:t>At the start of term of office: administrative grants USC</w:t>
      </w:r>
    </w:p>
    <w:p w14:paraId="6904C88F" w14:textId="77777777" w:rsidR="00533466" w:rsidRPr="001D45F5" w:rsidRDefault="00B024BA" w:rsidP="00316EE2">
      <w:pPr>
        <w:ind w:left="1440" w:hanging="720"/>
        <w:rPr>
          <w:lang w:val="en-GB"/>
        </w:rPr>
      </w:pPr>
      <w:r w:rsidRPr="001D45F5">
        <w:rPr>
          <w:lang w:val="en-GB"/>
        </w:rPr>
        <w:t xml:space="preserve">1. </w:t>
      </w:r>
      <w:r w:rsidRPr="001D45F5">
        <w:rPr>
          <w:lang w:val="en-GB"/>
        </w:rPr>
        <w:tab/>
        <w:t>Members of the USC should hand in their details using the form no later than 30 September so that the administrative grant can be paid out in five terms;</w:t>
      </w:r>
    </w:p>
    <w:p w14:paraId="778EFD6C" w14:textId="77777777" w:rsidR="004D1C0C" w:rsidRPr="001D45F5" w:rsidRDefault="00533466" w:rsidP="00316EE2">
      <w:pPr>
        <w:ind w:left="720"/>
        <w:rPr>
          <w:lang w:val="en-GB"/>
        </w:rPr>
      </w:pPr>
      <w:r w:rsidRPr="001D45F5">
        <w:rPr>
          <w:lang w:val="en-GB"/>
        </w:rPr>
        <w:t xml:space="preserve">2. </w:t>
      </w:r>
      <w:r w:rsidRPr="001D45F5">
        <w:rPr>
          <w:lang w:val="en-GB"/>
        </w:rPr>
        <w:tab/>
        <w:t>the credential letter confirming their election.</w:t>
      </w:r>
    </w:p>
    <w:p w14:paraId="439D1284" w14:textId="77777777" w:rsidR="004D1C0C" w:rsidRPr="001D45F5" w:rsidRDefault="004D1C0C" w:rsidP="00475255">
      <w:pPr>
        <w:rPr>
          <w:lang w:val="en-GB"/>
        </w:rPr>
      </w:pPr>
    </w:p>
    <w:p w14:paraId="7BDC3C93" w14:textId="77777777" w:rsidR="004D1C0C" w:rsidRPr="001D45F5" w:rsidRDefault="004D1C0C" w:rsidP="00475255">
      <w:pPr>
        <w:rPr>
          <w:b/>
          <w:lang w:val="en-GB"/>
        </w:rPr>
      </w:pPr>
      <w:r w:rsidRPr="001D45F5">
        <w:rPr>
          <w:b/>
          <w:bCs/>
          <w:lang w:val="en-GB"/>
        </w:rPr>
        <w:t>B.</w:t>
      </w:r>
      <w:r w:rsidRPr="001D45F5">
        <w:rPr>
          <w:b/>
          <w:bCs/>
          <w:lang w:val="en-GB"/>
        </w:rPr>
        <w:tab/>
        <w:t>At the end of academic year: administrative grants and attendance fees</w:t>
      </w:r>
    </w:p>
    <w:p w14:paraId="4B0CBF73" w14:textId="77777777" w:rsidR="005B05F3" w:rsidRPr="001D45F5" w:rsidRDefault="005B05F3" w:rsidP="00316EE2">
      <w:pPr>
        <w:ind w:left="1440" w:hanging="720"/>
        <w:rPr>
          <w:lang w:val="en-GB"/>
        </w:rPr>
      </w:pPr>
      <w:r w:rsidRPr="001D45F5">
        <w:rPr>
          <w:lang w:val="en-GB"/>
        </w:rPr>
        <w:t xml:space="preserve">1. </w:t>
      </w:r>
      <w:r w:rsidRPr="001D45F5">
        <w:rPr>
          <w:lang w:val="en-GB"/>
        </w:rPr>
        <w:tab/>
        <w:t xml:space="preserve">The </w:t>
      </w:r>
      <w:r w:rsidRPr="001D45F5">
        <w:rPr>
          <w:b/>
          <w:bCs/>
          <w:lang w:val="en-GB"/>
        </w:rPr>
        <w:t>student</w:t>
      </w:r>
      <w:r w:rsidRPr="001D45F5">
        <w:rPr>
          <w:lang w:val="en-GB"/>
        </w:rPr>
        <w:t xml:space="preserve"> will submit the form for the request for payment of the administrative grant (not applicable to USC members) and attendance fees no later than 31 October.</w:t>
      </w:r>
    </w:p>
    <w:p w14:paraId="431975EB" w14:textId="77777777" w:rsidR="00D374A5" w:rsidRPr="001D45F5" w:rsidRDefault="00D374A5" w:rsidP="00316EE2">
      <w:pPr>
        <w:ind w:left="1440" w:hanging="720"/>
        <w:rPr>
          <w:lang w:val="en-GB"/>
        </w:rPr>
      </w:pPr>
      <w:r w:rsidRPr="001D45F5">
        <w:rPr>
          <w:lang w:val="en-GB"/>
        </w:rPr>
        <w:t xml:space="preserve">2. </w:t>
      </w:r>
      <w:r w:rsidRPr="001D45F5">
        <w:rPr>
          <w:lang w:val="en-GB"/>
        </w:rPr>
        <w:tab/>
        <w:t xml:space="preserve">The </w:t>
      </w:r>
      <w:r w:rsidRPr="001D45F5">
        <w:rPr>
          <w:b/>
          <w:bCs/>
          <w:lang w:val="en-GB"/>
        </w:rPr>
        <w:t>student</w:t>
      </w:r>
      <w:r w:rsidRPr="001D45F5">
        <w:rPr>
          <w:lang w:val="en-GB"/>
        </w:rPr>
        <w:t xml:space="preserve"> will also submit his credential letter or letter of appointment (applies to FSC members, FB observers, student members of the Programme Board and members of the Programme Committee, but not to USC members).</w:t>
      </w:r>
    </w:p>
    <w:p w14:paraId="42CD9BBA" w14:textId="77777777" w:rsidR="005B05F3" w:rsidRPr="001D45F5" w:rsidRDefault="00D374A5" w:rsidP="00316EE2">
      <w:pPr>
        <w:ind w:left="1440" w:hanging="720"/>
        <w:rPr>
          <w:lang w:val="en-GB"/>
        </w:rPr>
      </w:pPr>
      <w:r w:rsidRPr="001D45F5">
        <w:rPr>
          <w:lang w:val="en-GB"/>
        </w:rPr>
        <w:t xml:space="preserve">3. </w:t>
      </w:r>
      <w:r w:rsidRPr="001D45F5">
        <w:rPr>
          <w:lang w:val="en-GB"/>
        </w:rPr>
        <w:tab/>
        <w:t xml:space="preserve">The Programme Committee requests the clerk or secretary (for USC and Joint Assembly) or the chairperson of the Faculty Board (in all other cases but not for members of the Programme Committee) to provide an overview of the number of meetings held by the relevant body and to indicate how many of these meetings the applicant attended. The clerk or secretary may suffice with drafting one document for all members of the relevant body collectively. </w:t>
      </w:r>
    </w:p>
    <w:p w14:paraId="64DC02DD" w14:textId="77777777" w:rsidR="005B05F3" w:rsidRPr="001D45F5" w:rsidRDefault="00D374A5" w:rsidP="00316EE2">
      <w:pPr>
        <w:ind w:left="1440" w:hanging="720"/>
        <w:rPr>
          <w:lang w:val="en-GB"/>
        </w:rPr>
      </w:pPr>
      <w:r w:rsidRPr="001D45F5">
        <w:rPr>
          <w:lang w:val="en-GB"/>
        </w:rPr>
        <w:t>4.</w:t>
      </w:r>
      <w:r w:rsidRPr="001D45F5">
        <w:rPr>
          <w:lang w:val="en-GB"/>
        </w:rPr>
        <w:tab/>
        <w:t>Attending 80/80% of the total number of meetings results in payment of 100% of the attendance fees to be awarded (this provision does not apply to members of the Programme Committee).</w:t>
      </w:r>
    </w:p>
    <w:p w14:paraId="6766BF62" w14:textId="77777777" w:rsidR="00121F25" w:rsidRPr="001D45F5" w:rsidRDefault="00121F25" w:rsidP="005B05F3">
      <w:pPr>
        <w:rPr>
          <w:lang w:val="en-GB"/>
        </w:rPr>
      </w:pPr>
    </w:p>
    <w:p w14:paraId="6BC91067" w14:textId="1C744F46" w:rsidR="009266CE" w:rsidRPr="001D45F5" w:rsidRDefault="00C00C0A" w:rsidP="009266CE">
      <w:pPr>
        <w:rPr>
          <w:lang w:val="en-GB"/>
        </w:rPr>
      </w:pPr>
      <w:r>
        <w:rPr>
          <w:b/>
          <w:bCs/>
          <w:sz w:val="28"/>
          <w:szCs w:val="28"/>
          <w:lang w:val="en-GB"/>
        </w:rPr>
        <w:t>Article 4</w:t>
      </w:r>
      <w:r>
        <w:rPr>
          <w:b/>
          <w:bCs/>
          <w:sz w:val="28"/>
          <w:szCs w:val="28"/>
          <w:lang w:val="en-GB"/>
        </w:rPr>
        <w:tab/>
      </w:r>
      <w:r w:rsidR="009266CE" w:rsidRPr="001D45F5">
        <w:rPr>
          <w:b/>
          <w:bCs/>
          <w:sz w:val="28"/>
          <w:szCs w:val="28"/>
          <w:lang w:val="en-GB"/>
        </w:rPr>
        <w:t>Section IV</w:t>
      </w:r>
      <w:r w:rsidR="009266CE" w:rsidRPr="001D45F5">
        <w:rPr>
          <w:lang w:val="en-GB"/>
        </w:rPr>
        <w:t xml:space="preserve"> (student organizations)</w:t>
      </w:r>
      <w:r w:rsidR="00316EE2">
        <w:rPr>
          <w:lang w:val="en-GB"/>
        </w:rPr>
        <w:br/>
      </w:r>
    </w:p>
    <w:p w14:paraId="1B873EA6" w14:textId="6F5C9D44" w:rsidR="009266CE" w:rsidRPr="001D45F5" w:rsidRDefault="009266CE" w:rsidP="009266CE">
      <w:pPr>
        <w:rPr>
          <w:b/>
          <w:lang w:val="en-GB"/>
        </w:rPr>
      </w:pPr>
      <w:r w:rsidRPr="001D45F5">
        <w:rPr>
          <w:b/>
          <w:bCs/>
          <w:lang w:val="en-GB"/>
        </w:rPr>
        <w:t>1</w:t>
      </w:r>
      <w:r w:rsidR="00C00C0A">
        <w:rPr>
          <w:b/>
          <w:bCs/>
          <w:lang w:val="en-GB"/>
        </w:rPr>
        <w:t>.</w:t>
      </w:r>
      <w:r w:rsidR="00C00C0A">
        <w:rPr>
          <w:b/>
          <w:bCs/>
          <w:lang w:val="en-GB"/>
        </w:rPr>
        <w:tab/>
      </w:r>
      <w:r w:rsidRPr="001D45F5">
        <w:rPr>
          <w:b/>
          <w:bCs/>
          <w:lang w:val="en-GB"/>
        </w:rPr>
        <w:t xml:space="preserve"> Documents to be submitted</w:t>
      </w:r>
    </w:p>
    <w:p w14:paraId="461142E0" w14:textId="77777777" w:rsidR="005F3369" w:rsidRPr="001D45F5" w:rsidRDefault="00497769" w:rsidP="00B14491">
      <w:pPr>
        <w:rPr>
          <w:lang w:val="en-GB"/>
        </w:rPr>
      </w:pPr>
      <w:r w:rsidRPr="001D45F5">
        <w:rPr>
          <w:lang w:val="en-GB"/>
        </w:rPr>
        <w:t>The board of a student organization includes the following documents with the request for payment:</w:t>
      </w:r>
    </w:p>
    <w:p w14:paraId="1F3F72DA" w14:textId="7BBB1D33" w:rsidR="009266CE" w:rsidRPr="001D45F5" w:rsidRDefault="009266CE" w:rsidP="0083673B">
      <w:pPr>
        <w:ind w:left="720" w:hanging="720"/>
        <w:rPr>
          <w:lang w:val="en-GB"/>
        </w:rPr>
      </w:pPr>
      <w:r w:rsidRPr="001D45F5">
        <w:rPr>
          <w:lang w:val="en-GB"/>
        </w:rPr>
        <w:tab/>
        <w:t>a</w:t>
      </w:r>
      <w:r w:rsidR="008F7A2C">
        <w:rPr>
          <w:lang w:val="en-GB"/>
        </w:rPr>
        <w:t>.</w:t>
      </w:r>
      <w:r w:rsidRPr="001D45F5">
        <w:rPr>
          <w:lang w:val="en-GB"/>
        </w:rPr>
        <w:tab/>
        <w:t>name and bank account number of the organization</w:t>
      </w:r>
    </w:p>
    <w:p w14:paraId="6025E91D" w14:textId="77777777" w:rsidR="009266CE" w:rsidRPr="001D45F5" w:rsidRDefault="003C282A" w:rsidP="007200A6">
      <w:pPr>
        <w:ind w:left="1440" w:hanging="720"/>
        <w:rPr>
          <w:lang w:val="en-GB"/>
        </w:rPr>
      </w:pPr>
      <w:r w:rsidRPr="001D45F5">
        <w:rPr>
          <w:lang w:val="en-GB"/>
        </w:rPr>
        <w:t>b.</w:t>
      </w:r>
      <w:r w:rsidRPr="001D45F5">
        <w:rPr>
          <w:lang w:val="en-GB"/>
        </w:rPr>
        <w:tab/>
        <w:t>an extract from the Chamber of Commerce indicating the board composition</w:t>
      </w:r>
    </w:p>
    <w:p w14:paraId="296CE829" w14:textId="77777777" w:rsidR="001B1524" w:rsidRPr="001D45F5" w:rsidRDefault="003C282A" w:rsidP="007200A6">
      <w:pPr>
        <w:ind w:left="1440" w:hanging="720"/>
        <w:rPr>
          <w:lang w:val="en-GB"/>
        </w:rPr>
      </w:pPr>
      <w:r w:rsidRPr="001D45F5">
        <w:rPr>
          <w:lang w:val="en-GB"/>
        </w:rPr>
        <w:t>c.</w:t>
      </w:r>
      <w:r w:rsidRPr="001D45F5">
        <w:rPr>
          <w:lang w:val="en-GB"/>
        </w:rPr>
        <w:tab/>
        <w:t xml:space="preserve">annual report and annual account: in any event specifying budget expenditure, the number of members and the proceeds from contributions </w:t>
      </w:r>
    </w:p>
    <w:p w14:paraId="52133294" w14:textId="77777777" w:rsidR="003C282A" w:rsidRDefault="003C282A" w:rsidP="007200A6">
      <w:pPr>
        <w:ind w:left="1440" w:hanging="720"/>
        <w:rPr>
          <w:lang w:val="en-GB"/>
        </w:rPr>
      </w:pPr>
      <w:r w:rsidRPr="001D45F5">
        <w:rPr>
          <w:lang w:val="en-GB"/>
        </w:rPr>
        <w:t xml:space="preserve">d. </w:t>
      </w:r>
      <w:r w:rsidRPr="001D45F5">
        <w:rPr>
          <w:lang w:val="en-GB"/>
        </w:rPr>
        <w:tab/>
        <w:t>in the case of a joint association (VU Amsterdam - University of Amsterdam) proof that the board member registered as a student at the University of Amsterdam paid tuition fees to the University of Amsterdam in the relevant academic year.</w:t>
      </w:r>
    </w:p>
    <w:p w14:paraId="545C37B2" w14:textId="77777777" w:rsidR="008F7A2C" w:rsidRPr="001D45F5" w:rsidRDefault="008F7A2C" w:rsidP="007200A6">
      <w:pPr>
        <w:ind w:left="1440" w:hanging="720"/>
        <w:rPr>
          <w:lang w:val="en-GB"/>
        </w:rPr>
      </w:pPr>
    </w:p>
    <w:p w14:paraId="70D17F67" w14:textId="24718530" w:rsidR="008F7A2C" w:rsidRDefault="009266CE" w:rsidP="00AB474B">
      <w:pPr>
        <w:ind w:left="720" w:hanging="720"/>
        <w:rPr>
          <w:b/>
          <w:lang w:val="en-GB"/>
        </w:rPr>
      </w:pPr>
      <w:r w:rsidRPr="008F7A2C">
        <w:rPr>
          <w:b/>
          <w:lang w:val="en-GB"/>
        </w:rPr>
        <w:t>2.</w:t>
      </w:r>
      <w:r w:rsidRPr="001D45F5">
        <w:rPr>
          <w:lang w:val="en-GB"/>
        </w:rPr>
        <w:t xml:space="preserve"> </w:t>
      </w:r>
      <w:r w:rsidRPr="001D45F5">
        <w:rPr>
          <w:lang w:val="en-GB"/>
        </w:rPr>
        <w:tab/>
      </w:r>
      <w:r w:rsidR="008F7A2C" w:rsidRPr="008F7A2C">
        <w:rPr>
          <w:b/>
          <w:lang w:val="en-GB"/>
        </w:rPr>
        <w:t>Procedure</w:t>
      </w:r>
    </w:p>
    <w:p w14:paraId="0D2F86AB" w14:textId="77777777" w:rsidR="00700308" w:rsidRDefault="00700308" w:rsidP="00700308">
      <w:pPr>
        <w:ind w:left="1440" w:hanging="720"/>
        <w:rPr>
          <w:lang w:val="en-GB"/>
        </w:rPr>
      </w:pPr>
      <w:r w:rsidRPr="00700308">
        <w:rPr>
          <w:lang w:val="en-GB"/>
        </w:rPr>
        <w:t>1.</w:t>
      </w:r>
      <w:r w:rsidRPr="001D45F5">
        <w:rPr>
          <w:lang w:val="en-GB"/>
        </w:rPr>
        <w:t xml:space="preserve"> </w:t>
      </w:r>
      <w:r>
        <w:rPr>
          <w:lang w:val="en-GB"/>
        </w:rPr>
        <w:tab/>
      </w:r>
      <w:r w:rsidRPr="001D45F5">
        <w:rPr>
          <w:lang w:val="en-GB"/>
        </w:rPr>
        <w:t xml:space="preserve">A recognized student organization must submit a request for payment of the administrative budget between </w:t>
      </w:r>
      <w:r w:rsidRPr="001D45F5">
        <w:rPr>
          <w:b/>
          <w:bCs/>
          <w:lang w:val="en-GB"/>
        </w:rPr>
        <w:t>1 September and 31 October</w:t>
      </w:r>
      <w:r w:rsidRPr="001D45F5">
        <w:rPr>
          <w:lang w:val="en-GB"/>
        </w:rPr>
        <w:t xml:space="preserve"> regardless of the start and end of the administrative term customary for that organization.          </w:t>
      </w:r>
    </w:p>
    <w:p w14:paraId="45882EC2" w14:textId="2C0435FC" w:rsidR="009266CE" w:rsidRDefault="00700308" w:rsidP="00700308">
      <w:pPr>
        <w:ind w:left="1440" w:hanging="720"/>
        <w:rPr>
          <w:lang w:val="en-GB"/>
        </w:rPr>
      </w:pPr>
      <w:r>
        <w:rPr>
          <w:lang w:val="en-GB"/>
        </w:rPr>
        <w:t xml:space="preserve">2. </w:t>
      </w:r>
      <w:r>
        <w:rPr>
          <w:lang w:val="en-GB"/>
        </w:rPr>
        <w:tab/>
      </w:r>
      <w:r w:rsidR="009266CE" w:rsidRPr="001D45F5">
        <w:rPr>
          <w:lang w:val="en-GB"/>
        </w:rPr>
        <w:t>Holding funds from the board budget in reserve is not permitted. Money not spent in the academic year is deducted from the subsequent grant.</w:t>
      </w:r>
    </w:p>
    <w:p w14:paraId="3A28671E" w14:textId="77777777" w:rsidR="008F7A2C" w:rsidRDefault="008F7A2C" w:rsidP="00AB474B">
      <w:pPr>
        <w:ind w:left="720" w:hanging="720"/>
        <w:rPr>
          <w:lang w:val="en-GB"/>
        </w:rPr>
      </w:pPr>
    </w:p>
    <w:p w14:paraId="259436BB" w14:textId="42AADEE5" w:rsidR="00527352" w:rsidRPr="001D45F5" w:rsidRDefault="000C6514" w:rsidP="009266CE">
      <w:pPr>
        <w:rPr>
          <w:b/>
          <w:lang w:val="en-GB"/>
        </w:rPr>
      </w:pPr>
      <w:r>
        <w:rPr>
          <w:b/>
          <w:bCs/>
          <w:lang w:val="en-GB"/>
        </w:rPr>
        <w:t xml:space="preserve">3. </w:t>
      </w:r>
      <w:r>
        <w:rPr>
          <w:b/>
          <w:bCs/>
          <w:lang w:val="en-GB"/>
        </w:rPr>
        <w:tab/>
      </w:r>
      <w:r w:rsidR="00527352" w:rsidRPr="001D45F5">
        <w:rPr>
          <w:b/>
          <w:bCs/>
          <w:lang w:val="en-GB"/>
        </w:rPr>
        <w:t xml:space="preserve">Procedure for recognition </w:t>
      </w:r>
    </w:p>
    <w:p w14:paraId="420463EC" w14:textId="1A7E10FF" w:rsidR="0049326E" w:rsidRPr="000C6514" w:rsidRDefault="000C6514" w:rsidP="000C6514">
      <w:pPr>
        <w:ind w:firstLine="720"/>
        <w:rPr>
          <w:lang w:val="en-GB"/>
        </w:rPr>
      </w:pPr>
      <w:r>
        <w:rPr>
          <w:lang w:val="en-GB"/>
        </w:rPr>
        <w:t xml:space="preserve">1. </w:t>
      </w:r>
      <w:r>
        <w:rPr>
          <w:lang w:val="en-GB"/>
        </w:rPr>
        <w:tab/>
      </w:r>
      <w:r w:rsidR="00527352" w:rsidRPr="000C6514">
        <w:rPr>
          <w:lang w:val="en-GB"/>
        </w:rPr>
        <w:t>See Section IV of the Student Financial Support Fund Regulations.</w:t>
      </w:r>
    </w:p>
    <w:p w14:paraId="3D7A3338" w14:textId="2CB58B8F" w:rsidR="00286A04" w:rsidRPr="000C6514" w:rsidRDefault="000C6514" w:rsidP="000C6514">
      <w:pPr>
        <w:ind w:left="1440" w:hanging="720"/>
        <w:rPr>
          <w:lang w:val="en-GB"/>
        </w:rPr>
      </w:pPr>
      <w:r>
        <w:rPr>
          <w:lang w:val="en-GB"/>
        </w:rPr>
        <w:t xml:space="preserve">2. </w:t>
      </w:r>
      <w:r>
        <w:rPr>
          <w:lang w:val="en-GB"/>
        </w:rPr>
        <w:tab/>
      </w:r>
      <w:r w:rsidR="00286A04" w:rsidRPr="000C6514">
        <w:rPr>
          <w:lang w:val="en-GB"/>
        </w:rPr>
        <w:t>The number of members that the association has on 1 January is checked by Student Admissions. This check takes precedence.</w:t>
      </w:r>
    </w:p>
    <w:p w14:paraId="140BC70F" w14:textId="77777777" w:rsidR="0049326E" w:rsidRPr="001D45F5" w:rsidRDefault="0049326E" w:rsidP="009266CE">
      <w:pPr>
        <w:rPr>
          <w:lang w:val="en-GB"/>
        </w:rPr>
      </w:pPr>
    </w:p>
    <w:p w14:paraId="22E04A84" w14:textId="3C747B6F" w:rsidR="00D6593E" w:rsidRPr="001D45F5" w:rsidRDefault="000C6514" w:rsidP="009266CE">
      <w:pPr>
        <w:rPr>
          <w:b/>
          <w:lang w:val="en-GB"/>
        </w:rPr>
      </w:pPr>
      <w:r>
        <w:rPr>
          <w:b/>
          <w:bCs/>
          <w:lang w:val="en-GB"/>
        </w:rPr>
        <w:t xml:space="preserve">4. </w:t>
      </w:r>
      <w:r>
        <w:rPr>
          <w:b/>
          <w:bCs/>
          <w:lang w:val="en-GB"/>
        </w:rPr>
        <w:tab/>
      </w:r>
      <w:r w:rsidR="00D6593E" w:rsidRPr="001D45F5">
        <w:rPr>
          <w:b/>
          <w:bCs/>
          <w:lang w:val="en-GB"/>
        </w:rPr>
        <w:t xml:space="preserve"> One-off financial support for non-recognized organizations</w:t>
      </w:r>
    </w:p>
    <w:p w14:paraId="1197690C" w14:textId="17422FC2" w:rsidR="00D6593E" w:rsidRPr="001D45F5" w:rsidRDefault="007218A7" w:rsidP="007218A7">
      <w:pPr>
        <w:pStyle w:val="Lijstalinea"/>
        <w:ind w:left="1080" w:hanging="360"/>
        <w:rPr>
          <w:lang w:val="en-GB"/>
        </w:rPr>
      </w:pPr>
      <w:r>
        <w:rPr>
          <w:lang w:val="en-GB"/>
        </w:rPr>
        <w:t xml:space="preserve">1. </w:t>
      </w:r>
      <w:r>
        <w:rPr>
          <w:lang w:val="en-GB"/>
        </w:rPr>
        <w:tab/>
      </w:r>
      <w:r w:rsidR="00D6593E" w:rsidRPr="001D45F5">
        <w:rPr>
          <w:lang w:val="en-GB"/>
        </w:rPr>
        <w:t>An organization not entitled to regular payments from the Student Financial Support Fund may request the Executive Board for a one-off contribution for support with the following:</w:t>
      </w:r>
    </w:p>
    <w:p w14:paraId="78A5A296" w14:textId="19DA1629" w:rsidR="00D6593E" w:rsidRPr="007218A7" w:rsidRDefault="007218A7" w:rsidP="007218A7">
      <w:pPr>
        <w:ind w:left="720" w:firstLine="720"/>
        <w:rPr>
          <w:lang w:val="en-GB"/>
        </w:rPr>
      </w:pPr>
      <w:r>
        <w:rPr>
          <w:lang w:val="en-GB"/>
        </w:rPr>
        <w:t>a.      S</w:t>
      </w:r>
      <w:r w:rsidR="00D6593E" w:rsidRPr="007218A7">
        <w:rPr>
          <w:lang w:val="en-GB"/>
        </w:rPr>
        <w:t>etting up a legal entity</w:t>
      </w:r>
    </w:p>
    <w:p w14:paraId="055B3B4C" w14:textId="2AC7EF6A" w:rsidR="0013146F" w:rsidRPr="007218A7" w:rsidRDefault="007218A7" w:rsidP="007218A7">
      <w:pPr>
        <w:ind w:left="720" w:firstLine="720"/>
        <w:rPr>
          <w:lang w:val="en-GB"/>
        </w:rPr>
      </w:pPr>
      <w:r>
        <w:rPr>
          <w:lang w:val="en-GB"/>
        </w:rPr>
        <w:t>b.     O</w:t>
      </w:r>
      <w:r w:rsidR="00D6593E" w:rsidRPr="007218A7">
        <w:rPr>
          <w:lang w:val="en-GB"/>
        </w:rPr>
        <w:t>rganizing an event</w:t>
      </w:r>
    </w:p>
    <w:p w14:paraId="17FE8E2E" w14:textId="4FED2DCF" w:rsidR="0013146F" w:rsidRPr="007218A7" w:rsidRDefault="007218A7" w:rsidP="007218A7">
      <w:pPr>
        <w:ind w:left="720"/>
        <w:rPr>
          <w:lang w:val="en-GB"/>
        </w:rPr>
      </w:pPr>
      <w:r>
        <w:rPr>
          <w:lang w:val="en-GB"/>
        </w:rPr>
        <w:t xml:space="preserve">2.    </w:t>
      </w:r>
      <w:r w:rsidR="0013146F" w:rsidRPr="007218A7">
        <w:rPr>
          <w:lang w:val="en-GB"/>
        </w:rPr>
        <w:t>Conditions for the award of a one-off contribution for an event are:</w:t>
      </w:r>
    </w:p>
    <w:p w14:paraId="1BA13DB3" w14:textId="77777777" w:rsidR="0013146F" w:rsidRPr="001D45F5" w:rsidRDefault="0013146F" w:rsidP="0013146F">
      <w:pPr>
        <w:pStyle w:val="Lijstalinea"/>
        <w:numPr>
          <w:ilvl w:val="0"/>
          <w:numId w:val="5"/>
        </w:numPr>
        <w:rPr>
          <w:lang w:val="en-GB"/>
        </w:rPr>
      </w:pPr>
      <w:r w:rsidRPr="001D45F5">
        <w:rPr>
          <w:lang w:val="en-GB"/>
        </w:rPr>
        <w:t>The event is clearly related to the Amsterdam student community;</w:t>
      </w:r>
    </w:p>
    <w:p w14:paraId="13C8BE58" w14:textId="77777777" w:rsidR="0013146F" w:rsidRPr="001D45F5" w:rsidRDefault="0013146F" w:rsidP="0013146F">
      <w:pPr>
        <w:pStyle w:val="Lijstalinea"/>
        <w:numPr>
          <w:ilvl w:val="0"/>
          <w:numId w:val="5"/>
        </w:numPr>
        <w:rPr>
          <w:lang w:val="en-GB"/>
        </w:rPr>
      </w:pPr>
      <w:r w:rsidRPr="001D45F5">
        <w:rPr>
          <w:lang w:val="en-GB"/>
        </w:rPr>
        <w:t>The event is of a non-recurring nature;</w:t>
      </w:r>
    </w:p>
    <w:p w14:paraId="173ADFEE" w14:textId="77777777" w:rsidR="00476705" w:rsidRPr="001D45F5" w:rsidRDefault="00476705" w:rsidP="0013146F">
      <w:pPr>
        <w:pStyle w:val="Lijstalinea"/>
        <w:numPr>
          <w:ilvl w:val="0"/>
          <w:numId w:val="5"/>
        </w:numPr>
        <w:rPr>
          <w:lang w:val="en-GB"/>
        </w:rPr>
      </w:pPr>
      <w:r w:rsidRPr="001D45F5">
        <w:rPr>
          <w:lang w:val="en-GB"/>
        </w:rPr>
        <w:t>The organization substantiates the size of the requested amount;</w:t>
      </w:r>
    </w:p>
    <w:p w14:paraId="48AD7C83" w14:textId="77777777" w:rsidR="008143B5" w:rsidRPr="001D45F5" w:rsidRDefault="008143B5" w:rsidP="008143B5">
      <w:pPr>
        <w:pStyle w:val="Lijstalinea"/>
        <w:numPr>
          <w:ilvl w:val="0"/>
          <w:numId w:val="5"/>
        </w:numPr>
        <w:rPr>
          <w:lang w:val="en-GB"/>
        </w:rPr>
      </w:pPr>
      <w:r w:rsidRPr="001D45F5">
        <w:rPr>
          <w:lang w:val="en-GB"/>
        </w:rPr>
        <w:t>The organization gives its contact person’s name and contact details to the Student Financial Support Fund Committee;</w:t>
      </w:r>
    </w:p>
    <w:p w14:paraId="428E7945" w14:textId="77777777" w:rsidR="00476705" w:rsidRPr="001D45F5" w:rsidRDefault="00476705" w:rsidP="0013146F">
      <w:pPr>
        <w:pStyle w:val="Lijstalinea"/>
        <w:numPr>
          <w:ilvl w:val="0"/>
          <w:numId w:val="5"/>
        </w:numPr>
        <w:rPr>
          <w:lang w:val="en-GB"/>
        </w:rPr>
      </w:pPr>
      <w:r w:rsidRPr="001D45F5">
        <w:rPr>
          <w:lang w:val="en-GB"/>
        </w:rPr>
        <w:t xml:space="preserve">The request for support is submitted no later than two months before the </w:t>
      </w:r>
      <w:r w:rsidR="000054B4" w:rsidRPr="001D45F5">
        <w:rPr>
          <w:lang w:val="en-GB"/>
        </w:rPr>
        <w:t>event is to take place.;</w:t>
      </w:r>
    </w:p>
    <w:p w14:paraId="6ECF1113" w14:textId="77777777" w:rsidR="0013146F" w:rsidRPr="001D45F5" w:rsidRDefault="0013146F" w:rsidP="0013146F">
      <w:pPr>
        <w:pStyle w:val="Lijstalinea"/>
        <w:numPr>
          <w:ilvl w:val="0"/>
          <w:numId w:val="5"/>
        </w:numPr>
        <w:rPr>
          <w:lang w:val="en-GB"/>
        </w:rPr>
      </w:pPr>
      <w:r w:rsidRPr="001D45F5">
        <w:rPr>
          <w:lang w:val="en-GB"/>
        </w:rPr>
        <w:t xml:space="preserve">VU Amsterdam is mentioned as sponsor for the event in PR activities. The logo of VU Amsterdam, however, may not be used; </w:t>
      </w:r>
    </w:p>
    <w:p w14:paraId="18CEEAE9" w14:textId="77777777" w:rsidR="006C0837" w:rsidRPr="001D45F5" w:rsidRDefault="0013146F" w:rsidP="00476705">
      <w:pPr>
        <w:pStyle w:val="Lijstalinea"/>
        <w:numPr>
          <w:ilvl w:val="0"/>
          <w:numId w:val="5"/>
        </w:numPr>
        <w:rPr>
          <w:lang w:val="en-GB"/>
        </w:rPr>
      </w:pPr>
      <w:r w:rsidRPr="001D45F5">
        <w:rPr>
          <w:lang w:val="en-GB"/>
        </w:rPr>
        <w:t>The one-off contribution is not granted if documents or activities show that the requesting organization does not respect the Dutch legal system. If an organization which was granted a one-off contribution, turns out not to respect the Dutch legal system, the contribution may be withheld or subsequently reclaimed.</w:t>
      </w:r>
    </w:p>
    <w:p w14:paraId="55169A6D" w14:textId="4C0A65FD" w:rsidR="00E32BEF" w:rsidRPr="00BF1B3B" w:rsidRDefault="00BF1B3B" w:rsidP="00BF1B3B">
      <w:pPr>
        <w:ind w:left="720"/>
        <w:rPr>
          <w:lang w:val="en-GB"/>
        </w:rPr>
      </w:pPr>
      <w:r>
        <w:rPr>
          <w:lang w:val="en-GB"/>
        </w:rPr>
        <w:t xml:space="preserve">3.   </w:t>
      </w:r>
      <w:r w:rsidR="00B44960" w:rsidRPr="00BF1B3B">
        <w:rPr>
          <w:lang w:val="en-GB"/>
        </w:rPr>
        <w:t>The maximum contribution per organization per year is EUR 1500.</w:t>
      </w:r>
    </w:p>
    <w:p w14:paraId="5F2F20C3" w14:textId="60F65692" w:rsidR="00476705" w:rsidRPr="00BF1B3B" w:rsidRDefault="00BF1B3B" w:rsidP="00BF1B3B">
      <w:pPr>
        <w:ind w:left="720"/>
        <w:rPr>
          <w:lang w:val="en-GB"/>
        </w:rPr>
      </w:pPr>
      <w:r>
        <w:rPr>
          <w:lang w:val="en-GB"/>
        </w:rPr>
        <w:t xml:space="preserve">4.   </w:t>
      </w:r>
      <w:r w:rsidR="00E32BEF" w:rsidRPr="00BF1B3B">
        <w:rPr>
          <w:lang w:val="en-GB"/>
        </w:rPr>
        <w:t>Any financial contribution granted or not granted is not subject to debate.</w:t>
      </w:r>
    </w:p>
    <w:p w14:paraId="2E08B886" w14:textId="243F6026" w:rsidR="00D25A3E" w:rsidRPr="00BF1B3B" w:rsidRDefault="00BF1B3B" w:rsidP="00BF1B3B">
      <w:pPr>
        <w:ind w:left="720"/>
        <w:rPr>
          <w:lang w:val="en-GB"/>
        </w:rPr>
      </w:pPr>
      <w:r>
        <w:rPr>
          <w:lang w:val="en-GB"/>
        </w:rPr>
        <w:t xml:space="preserve">5.   </w:t>
      </w:r>
      <w:r w:rsidR="00D25A3E" w:rsidRPr="00BF1B3B">
        <w:rPr>
          <w:lang w:val="en-GB"/>
        </w:rPr>
        <w:t xml:space="preserve">The Executive Board may decide to support financially the same event organized more than </w:t>
      </w:r>
      <w:r>
        <w:rPr>
          <w:lang w:val="en-GB"/>
        </w:rPr>
        <w:t xml:space="preserve">             </w:t>
      </w:r>
      <w:r w:rsidR="00D25A3E" w:rsidRPr="00BF1B3B">
        <w:rPr>
          <w:lang w:val="en-GB"/>
        </w:rPr>
        <w:t xml:space="preserve">once if the event’s publicity value is significant. </w:t>
      </w:r>
    </w:p>
    <w:p w14:paraId="1F9BC4CC" w14:textId="77777777" w:rsidR="00D6593E" w:rsidRPr="001D45F5" w:rsidRDefault="00D6593E" w:rsidP="009266CE">
      <w:pPr>
        <w:rPr>
          <w:lang w:val="en-GB"/>
        </w:rPr>
      </w:pPr>
    </w:p>
    <w:p w14:paraId="35D990F7" w14:textId="0A62AD89" w:rsidR="00CD11FD" w:rsidRDefault="007E2EEA" w:rsidP="00CD11FD">
      <w:pPr>
        <w:rPr>
          <w:b/>
          <w:bCs/>
          <w:sz w:val="28"/>
          <w:szCs w:val="28"/>
          <w:lang w:val="en-GB"/>
        </w:rPr>
      </w:pPr>
      <w:r w:rsidRPr="001D45F5">
        <w:rPr>
          <w:b/>
          <w:bCs/>
          <w:sz w:val="28"/>
          <w:szCs w:val="28"/>
          <w:lang w:val="en-GB"/>
        </w:rPr>
        <w:t xml:space="preserve">C. </w:t>
      </w:r>
      <w:r w:rsidR="004D669D" w:rsidRPr="001D45F5">
        <w:rPr>
          <w:b/>
          <w:bCs/>
          <w:sz w:val="28"/>
          <w:szCs w:val="28"/>
          <w:lang w:val="en-GB"/>
        </w:rPr>
        <w:t>GENERAL PROVISIONS</w:t>
      </w:r>
    </w:p>
    <w:p w14:paraId="06A819A5" w14:textId="77777777" w:rsidR="004D669D" w:rsidRPr="001D45F5" w:rsidRDefault="004D669D" w:rsidP="00CD11FD">
      <w:pPr>
        <w:rPr>
          <w:b/>
          <w:sz w:val="28"/>
          <w:szCs w:val="28"/>
          <w:lang w:val="en-GB"/>
        </w:rPr>
      </w:pPr>
    </w:p>
    <w:p w14:paraId="769B18D0" w14:textId="77777777" w:rsidR="00CD11FD" w:rsidRPr="001D45F5" w:rsidRDefault="00CD11FD" w:rsidP="00CD11FD">
      <w:pPr>
        <w:rPr>
          <w:b/>
          <w:lang w:val="en-GB"/>
        </w:rPr>
      </w:pPr>
      <w:r w:rsidRPr="001D45F5">
        <w:rPr>
          <w:b/>
          <w:bCs/>
          <w:lang w:val="en-GB"/>
        </w:rPr>
        <w:t xml:space="preserve">Article 1 </w:t>
      </w:r>
      <w:r w:rsidRPr="001D45F5">
        <w:rPr>
          <w:b/>
          <w:bCs/>
          <w:lang w:val="en-GB"/>
        </w:rPr>
        <w:tab/>
        <w:t>Student Financial Support Fund Committee</w:t>
      </w:r>
    </w:p>
    <w:p w14:paraId="3713CF89" w14:textId="77777777" w:rsidR="00CD11FD" w:rsidRPr="001D45F5" w:rsidRDefault="00F610D7" w:rsidP="007200A6">
      <w:pPr>
        <w:rPr>
          <w:lang w:val="en-GB"/>
        </w:rPr>
      </w:pPr>
      <w:r w:rsidRPr="001D45F5">
        <w:rPr>
          <w:lang w:val="en-GB"/>
        </w:rPr>
        <w:t>Requests regarding the Student Financial Support Fund Regulations are formally addressed to the Executive Board.</w:t>
      </w:r>
      <w:r w:rsidR="001D45F5" w:rsidRPr="001D45F5">
        <w:rPr>
          <w:lang w:val="en-GB"/>
        </w:rPr>
        <w:t xml:space="preserve"> </w:t>
      </w:r>
      <w:r w:rsidRPr="001D45F5">
        <w:rPr>
          <w:lang w:val="en-GB"/>
        </w:rPr>
        <w:t xml:space="preserve">Before a decision is reached, the so-called Student Financial Support Fund Committee (‘Committee’) issues an advice. The Committee issues its advice to the legal representative of the Executive Board: the director of the Department of Student Services.  </w:t>
      </w:r>
    </w:p>
    <w:p w14:paraId="0E0D8ADF" w14:textId="77777777" w:rsidR="00FD6178" w:rsidRPr="001D45F5" w:rsidRDefault="00FD6178" w:rsidP="007200A6">
      <w:pPr>
        <w:rPr>
          <w:lang w:val="en-GB"/>
        </w:rPr>
      </w:pPr>
    </w:p>
    <w:p w14:paraId="38954728" w14:textId="5AE9738A" w:rsidR="00FD6178" w:rsidRPr="001D45F5" w:rsidRDefault="00FD6178" w:rsidP="007200A6">
      <w:pPr>
        <w:rPr>
          <w:b/>
          <w:lang w:val="en-GB"/>
        </w:rPr>
      </w:pPr>
      <w:r w:rsidRPr="001D45F5">
        <w:rPr>
          <w:b/>
          <w:bCs/>
          <w:lang w:val="en-GB"/>
        </w:rPr>
        <w:t>Article 2</w:t>
      </w:r>
      <w:r w:rsidR="00B479CE">
        <w:rPr>
          <w:b/>
          <w:bCs/>
          <w:lang w:val="en-GB"/>
        </w:rPr>
        <w:tab/>
      </w:r>
      <w:r w:rsidRPr="001D45F5">
        <w:rPr>
          <w:b/>
          <w:bCs/>
          <w:lang w:val="en-GB"/>
        </w:rPr>
        <w:t xml:space="preserve"> Composition of Student Financial Support Fund Committee</w:t>
      </w:r>
    </w:p>
    <w:p w14:paraId="51D7A192" w14:textId="77777777" w:rsidR="00CD11FD" w:rsidRPr="001D45F5" w:rsidRDefault="00CD11FD" w:rsidP="00C91AA0">
      <w:pPr>
        <w:ind w:firstLine="720"/>
        <w:rPr>
          <w:lang w:val="en-GB"/>
        </w:rPr>
      </w:pPr>
      <w:r w:rsidRPr="001D45F5">
        <w:rPr>
          <w:lang w:val="en-GB"/>
        </w:rPr>
        <w:t xml:space="preserve">a. </w:t>
      </w:r>
      <w:r w:rsidRPr="001D45F5">
        <w:rPr>
          <w:lang w:val="en-GB"/>
        </w:rPr>
        <w:tab/>
        <w:t>the Committee comprises:</w:t>
      </w:r>
    </w:p>
    <w:p w14:paraId="585E4849" w14:textId="77777777" w:rsidR="00CD11FD" w:rsidRPr="001D45F5" w:rsidRDefault="00CD11FD" w:rsidP="00C91AA0">
      <w:pPr>
        <w:ind w:left="720" w:firstLine="720"/>
        <w:rPr>
          <w:lang w:val="en-GB"/>
        </w:rPr>
      </w:pPr>
      <w:r w:rsidRPr="001D45F5">
        <w:rPr>
          <w:lang w:val="en-GB"/>
        </w:rPr>
        <w:t>1. a member of the academic staff</w:t>
      </w:r>
    </w:p>
    <w:p w14:paraId="34080817" w14:textId="77777777" w:rsidR="00CD11FD" w:rsidRPr="001D45F5" w:rsidRDefault="00CD11FD" w:rsidP="00CD11FD">
      <w:pPr>
        <w:rPr>
          <w:lang w:val="en-GB"/>
        </w:rPr>
      </w:pPr>
      <w:r w:rsidRPr="001D45F5">
        <w:rPr>
          <w:lang w:val="en-GB"/>
        </w:rPr>
        <w:tab/>
      </w:r>
      <w:r w:rsidRPr="001D45F5">
        <w:rPr>
          <w:lang w:val="en-GB"/>
        </w:rPr>
        <w:tab/>
        <w:t>2. an academic advisor</w:t>
      </w:r>
    </w:p>
    <w:p w14:paraId="332B1F97" w14:textId="77777777" w:rsidR="00CD11FD" w:rsidRPr="001D45F5" w:rsidRDefault="00CD11FD" w:rsidP="00CD11FD">
      <w:pPr>
        <w:rPr>
          <w:lang w:val="en-GB"/>
        </w:rPr>
      </w:pPr>
      <w:r w:rsidRPr="001D45F5">
        <w:rPr>
          <w:lang w:val="en-GB"/>
        </w:rPr>
        <w:tab/>
      </w:r>
      <w:r w:rsidRPr="001D45F5">
        <w:rPr>
          <w:lang w:val="en-GB"/>
        </w:rPr>
        <w:tab/>
        <w:t>3. a Director of Education or a portfolio holder for teaching.</w:t>
      </w:r>
    </w:p>
    <w:p w14:paraId="1867B767" w14:textId="77777777" w:rsidR="008A5C8C" w:rsidRPr="001D45F5" w:rsidRDefault="00CD11FD" w:rsidP="00CD11FD">
      <w:pPr>
        <w:rPr>
          <w:lang w:val="en-GB"/>
        </w:rPr>
      </w:pPr>
      <w:r w:rsidRPr="001D45F5">
        <w:rPr>
          <w:lang w:val="en-GB"/>
        </w:rPr>
        <w:tab/>
      </w:r>
      <w:r w:rsidRPr="001D45F5">
        <w:rPr>
          <w:lang w:val="en-GB"/>
        </w:rPr>
        <w:tab/>
        <w:t>The members under 1 and 3 belong to different faculties.</w:t>
      </w:r>
    </w:p>
    <w:p w14:paraId="5DF3B233" w14:textId="77777777" w:rsidR="00CD11FD" w:rsidRPr="001D45F5" w:rsidRDefault="00CD11FD" w:rsidP="00C91AA0">
      <w:pPr>
        <w:ind w:left="1440" w:hanging="720"/>
        <w:rPr>
          <w:lang w:val="en-GB"/>
        </w:rPr>
      </w:pPr>
      <w:r w:rsidRPr="001D45F5">
        <w:rPr>
          <w:lang w:val="en-GB"/>
        </w:rPr>
        <w:t>b.</w:t>
      </w:r>
      <w:r w:rsidRPr="001D45F5">
        <w:rPr>
          <w:lang w:val="en-GB"/>
        </w:rPr>
        <w:tab/>
        <w:t>If the request concerns recognition for a student organization, the Committee is extended with two student representatives from or on behalf of the USC.</w:t>
      </w:r>
    </w:p>
    <w:p w14:paraId="690828D0" w14:textId="77777777" w:rsidR="00CD11FD" w:rsidRPr="001D45F5" w:rsidRDefault="00CD11FD" w:rsidP="00C91AA0">
      <w:pPr>
        <w:ind w:left="1440" w:hanging="720"/>
        <w:rPr>
          <w:lang w:val="en-GB"/>
        </w:rPr>
      </w:pPr>
      <w:r w:rsidRPr="001D45F5">
        <w:rPr>
          <w:lang w:val="en-GB"/>
        </w:rPr>
        <w:t>c.</w:t>
      </w:r>
      <w:r w:rsidRPr="001D45F5">
        <w:rPr>
          <w:lang w:val="en-GB"/>
        </w:rPr>
        <w:tab/>
        <w:t>the Executive Board appoints members and alternate members on the nomination of the director of Student &amp; Educational Affairs.</w:t>
      </w:r>
    </w:p>
    <w:p w14:paraId="7912AF0B" w14:textId="77777777" w:rsidR="00FD6178" w:rsidRPr="001D45F5" w:rsidRDefault="00FD6178" w:rsidP="00C91AA0">
      <w:pPr>
        <w:ind w:left="1440" w:hanging="720"/>
        <w:rPr>
          <w:lang w:val="en-GB"/>
        </w:rPr>
      </w:pPr>
      <w:r w:rsidRPr="001D45F5">
        <w:rPr>
          <w:lang w:val="en-GB"/>
        </w:rPr>
        <w:t>d.</w:t>
      </w:r>
      <w:r w:rsidRPr="001D45F5">
        <w:rPr>
          <w:lang w:val="en-GB"/>
        </w:rPr>
        <w:tab/>
        <w:t>Members drawn from the staff are appointed for three years. They may be reappointed.  Members drawn from the students are appointed for one year. They may be reappointed once.</w:t>
      </w:r>
    </w:p>
    <w:p w14:paraId="5CD22005" w14:textId="77777777" w:rsidR="00CD11FD" w:rsidRPr="001D45F5" w:rsidRDefault="00FD6178" w:rsidP="00C91AA0">
      <w:pPr>
        <w:ind w:left="1440" w:hanging="720"/>
        <w:rPr>
          <w:lang w:val="en-GB"/>
        </w:rPr>
      </w:pPr>
      <w:r w:rsidRPr="001D45F5">
        <w:rPr>
          <w:lang w:val="en-GB"/>
        </w:rPr>
        <w:t>e.</w:t>
      </w:r>
      <w:r w:rsidRPr="001D45F5">
        <w:rPr>
          <w:lang w:val="en-GB"/>
        </w:rPr>
        <w:tab/>
        <w:t>On request, the Committee is advised by an academic advisor.</w:t>
      </w:r>
    </w:p>
    <w:p w14:paraId="042356BB" w14:textId="77777777" w:rsidR="00FD6178" w:rsidRPr="001D45F5" w:rsidRDefault="00FD6178" w:rsidP="00C91AA0">
      <w:pPr>
        <w:ind w:left="1440" w:hanging="720"/>
        <w:rPr>
          <w:lang w:val="en-GB"/>
        </w:rPr>
      </w:pPr>
      <w:r w:rsidRPr="001D45F5">
        <w:rPr>
          <w:lang w:val="en-GB"/>
        </w:rPr>
        <w:lastRenderedPageBreak/>
        <w:t>f.</w:t>
      </w:r>
      <w:r w:rsidRPr="001D45F5">
        <w:rPr>
          <w:lang w:val="en-GB"/>
        </w:rPr>
        <w:tab/>
        <w:t>Members drawn from the staff choose a chairperson from among their number.</w:t>
      </w:r>
    </w:p>
    <w:p w14:paraId="5AC30186" w14:textId="77777777" w:rsidR="00CD11FD" w:rsidRPr="001D45F5" w:rsidRDefault="00FD6178" w:rsidP="00C91AA0">
      <w:pPr>
        <w:ind w:firstLine="720"/>
        <w:rPr>
          <w:lang w:val="en-GB"/>
        </w:rPr>
      </w:pPr>
      <w:r w:rsidRPr="001D45F5">
        <w:rPr>
          <w:lang w:val="en-GB"/>
        </w:rPr>
        <w:t>g.</w:t>
      </w:r>
      <w:r w:rsidRPr="001D45F5">
        <w:rPr>
          <w:lang w:val="en-GB"/>
        </w:rPr>
        <w:tab/>
        <w:t>The Committee is supported by an administrative secretary.</w:t>
      </w:r>
      <w:r w:rsidRPr="001D45F5">
        <w:rPr>
          <w:lang w:val="en-GB"/>
        </w:rPr>
        <w:tab/>
      </w:r>
    </w:p>
    <w:p w14:paraId="061E575C" w14:textId="77777777" w:rsidR="00CD11FD" w:rsidRPr="001D45F5" w:rsidRDefault="00FD6178" w:rsidP="00C91AA0">
      <w:pPr>
        <w:ind w:left="1440" w:hanging="720"/>
        <w:rPr>
          <w:lang w:val="en-GB"/>
        </w:rPr>
      </w:pPr>
      <w:r w:rsidRPr="001D45F5">
        <w:rPr>
          <w:lang w:val="en-GB"/>
        </w:rPr>
        <w:t>h.</w:t>
      </w:r>
      <w:r w:rsidRPr="001D45F5">
        <w:rPr>
          <w:lang w:val="en-GB"/>
        </w:rPr>
        <w:tab/>
        <w:t>At the start of the academic year, the Committee publishes its meeting schedule on VUnet of VU Amsterdam (Students).</w:t>
      </w:r>
    </w:p>
    <w:p w14:paraId="550A2A8E" w14:textId="77777777" w:rsidR="00FF3A22" w:rsidRPr="001D45F5" w:rsidRDefault="00FF3A22" w:rsidP="00CD11FD">
      <w:pPr>
        <w:rPr>
          <w:lang w:val="en-GB"/>
        </w:rPr>
      </w:pPr>
    </w:p>
    <w:p w14:paraId="020F6407" w14:textId="5AC58540" w:rsidR="00FF3A22" w:rsidRPr="001D45F5" w:rsidRDefault="00B479CE" w:rsidP="00FF3A22">
      <w:pPr>
        <w:rPr>
          <w:b/>
          <w:lang w:val="en-GB"/>
        </w:rPr>
      </w:pPr>
      <w:r>
        <w:rPr>
          <w:b/>
          <w:bCs/>
          <w:lang w:val="en-GB"/>
        </w:rPr>
        <w:t>Article 3</w:t>
      </w:r>
      <w:r w:rsidR="00FF3A22" w:rsidRPr="001D45F5">
        <w:rPr>
          <w:b/>
          <w:bCs/>
          <w:lang w:val="en-GB"/>
        </w:rPr>
        <w:tab/>
        <w:t>Decision-making procedure</w:t>
      </w:r>
    </w:p>
    <w:p w14:paraId="237D1D3D" w14:textId="77777777" w:rsidR="00FF3A22" w:rsidRPr="001D45F5" w:rsidRDefault="00A62BFA" w:rsidP="00FF3A22">
      <w:pPr>
        <w:rPr>
          <w:lang w:val="en-GB"/>
        </w:rPr>
      </w:pPr>
      <w:r w:rsidRPr="001D45F5">
        <w:rPr>
          <w:lang w:val="en-GB"/>
        </w:rPr>
        <w:t>1.</w:t>
      </w:r>
      <w:r w:rsidRPr="001D45F5">
        <w:rPr>
          <w:lang w:val="en-GB"/>
        </w:rPr>
        <w:tab/>
        <w:t>The Committee is tasked with issuing advice to the Executive Board’s legal representative</w:t>
      </w:r>
    </w:p>
    <w:p w14:paraId="11D76596" w14:textId="77777777" w:rsidR="00FF3A22" w:rsidRPr="001D45F5" w:rsidRDefault="00FF3A22" w:rsidP="00F917C4">
      <w:pPr>
        <w:ind w:left="720"/>
        <w:rPr>
          <w:lang w:val="en-GB"/>
        </w:rPr>
      </w:pPr>
      <w:r w:rsidRPr="001D45F5">
        <w:rPr>
          <w:lang w:val="en-GB"/>
        </w:rPr>
        <w:t xml:space="preserve">(director of Student &amp; Educational Affairs) about a request for financial support and about recognition of legal entities. </w:t>
      </w:r>
    </w:p>
    <w:p w14:paraId="0F60ED5C" w14:textId="77777777" w:rsidR="00FF3A22" w:rsidRPr="001D45F5" w:rsidRDefault="00FF3A22" w:rsidP="00FF3A22">
      <w:pPr>
        <w:ind w:left="720" w:hanging="720"/>
        <w:rPr>
          <w:lang w:val="en-GB"/>
        </w:rPr>
      </w:pPr>
      <w:r w:rsidRPr="001D45F5">
        <w:rPr>
          <w:lang w:val="en-GB"/>
        </w:rPr>
        <w:t>2.</w:t>
      </w:r>
      <w:r w:rsidRPr="001D45F5">
        <w:rPr>
          <w:lang w:val="en-GB"/>
        </w:rPr>
        <w:tab/>
        <w:t>On behalf of the Committee, the chairperson and the administrative secretary jointly may advise the Executive Board’s legal representative on a request that does not give rise to differences in interpretations.</w:t>
      </w:r>
      <w:r w:rsidRPr="001D45F5">
        <w:rPr>
          <w:lang w:val="en-GB"/>
        </w:rPr>
        <w:tab/>
      </w:r>
    </w:p>
    <w:p w14:paraId="147E88F0" w14:textId="77777777" w:rsidR="00FF3A22" w:rsidRPr="001D45F5" w:rsidRDefault="00FF3A22" w:rsidP="00FF3A22">
      <w:pPr>
        <w:ind w:left="720" w:hanging="720"/>
        <w:rPr>
          <w:lang w:val="en-GB"/>
        </w:rPr>
      </w:pPr>
      <w:r w:rsidRPr="001D45F5">
        <w:rPr>
          <w:lang w:val="en-GB"/>
        </w:rPr>
        <w:t>3.</w:t>
      </w:r>
      <w:r w:rsidRPr="001D45F5">
        <w:rPr>
          <w:lang w:val="en-GB"/>
        </w:rPr>
        <w:tab/>
        <w:t>The student is informed by the Executive Board’s representative of the decision on a request within ten weeks after submission of the complete file.</w:t>
      </w:r>
    </w:p>
    <w:p w14:paraId="55582099" w14:textId="77777777" w:rsidR="006D0E8C" w:rsidRPr="001D45F5" w:rsidRDefault="009477B3" w:rsidP="009477B3">
      <w:pPr>
        <w:ind w:left="720" w:hanging="720"/>
        <w:rPr>
          <w:lang w:val="en-GB"/>
        </w:rPr>
      </w:pPr>
      <w:r w:rsidRPr="001D45F5">
        <w:rPr>
          <w:lang w:val="en-GB"/>
        </w:rPr>
        <w:t xml:space="preserve">4. </w:t>
      </w:r>
      <w:r w:rsidRPr="001D45F5">
        <w:rPr>
          <w:lang w:val="en-GB"/>
        </w:rPr>
        <w:tab/>
        <w:t>The applicant is notified of the decision in writing. The decision indicates that an objection can be lodged with the Executive Board within six weeks.</w:t>
      </w:r>
    </w:p>
    <w:p w14:paraId="30E77D60" w14:textId="77777777" w:rsidR="006D0E8C" w:rsidRPr="001D45F5" w:rsidRDefault="00FA5A11" w:rsidP="006D0E8C">
      <w:pPr>
        <w:ind w:left="720" w:hanging="720"/>
        <w:rPr>
          <w:lang w:val="en-GB"/>
        </w:rPr>
      </w:pPr>
      <w:r w:rsidRPr="001D45F5">
        <w:rPr>
          <w:lang w:val="en-GB"/>
        </w:rPr>
        <w:t xml:space="preserve">5. </w:t>
      </w:r>
      <w:r w:rsidRPr="001D45F5">
        <w:rPr>
          <w:lang w:val="en-GB"/>
        </w:rPr>
        <w:tab/>
        <w:t>The following decisions are possible:</w:t>
      </w:r>
    </w:p>
    <w:p w14:paraId="3BC1A604" w14:textId="77777777" w:rsidR="006D0E8C" w:rsidRPr="001D45F5" w:rsidRDefault="006D0E8C" w:rsidP="006D0E8C">
      <w:pPr>
        <w:ind w:left="720" w:hanging="720"/>
        <w:rPr>
          <w:lang w:val="en-GB"/>
        </w:rPr>
      </w:pPr>
      <w:r w:rsidRPr="001D45F5">
        <w:rPr>
          <w:lang w:val="en-GB"/>
        </w:rPr>
        <w:tab/>
        <w:t>- financial support is granted;</w:t>
      </w:r>
    </w:p>
    <w:p w14:paraId="0F0AAEA3" w14:textId="77777777" w:rsidR="006D0E8C" w:rsidRPr="001D45F5" w:rsidRDefault="006D0E8C" w:rsidP="000054B4">
      <w:pPr>
        <w:ind w:left="720"/>
        <w:rPr>
          <w:lang w:val="en-GB"/>
        </w:rPr>
      </w:pPr>
      <w:r w:rsidRPr="001D45F5">
        <w:rPr>
          <w:lang w:val="en-GB"/>
        </w:rPr>
        <w:t>- the application is not accepted because it was not submitted</w:t>
      </w:r>
      <w:r w:rsidR="000054B4" w:rsidRPr="001D45F5">
        <w:rPr>
          <w:lang w:val="en-GB"/>
        </w:rPr>
        <w:t xml:space="preserve"> </w:t>
      </w:r>
      <w:r w:rsidRPr="001D45F5">
        <w:rPr>
          <w:lang w:val="en-GB"/>
        </w:rPr>
        <w:t>in time or because the incomplete application was not supplemented within the time set;</w:t>
      </w:r>
    </w:p>
    <w:p w14:paraId="27DA6C1F" w14:textId="77777777" w:rsidR="006D0E8C" w:rsidRPr="001D45F5" w:rsidRDefault="006D0E8C" w:rsidP="006D0E8C">
      <w:pPr>
        <w:ind w:left="720" w:hanging="720"/>
        <w:rPr>
          <w:lang w:val="en-GB"/>
        </w:rPr>
      </w:pPr>
      <w:r w:rsidRPr="001D45F5">
        <w:rPr>
          <w:lang w:val="en-GB"/>
        </w:rPr>
        <w:tab/>
        <w:t>- the application is rejected.</w:t>
      </w:r>
    </w:p>
    <w:p w14:paraId="0172B0FD" w14:textId="77777777" w:rsidR="007E2EEA" w:rsidRPr="001D45F5" w:rsidRDefault="007E2EEA" w:rsidP="006D0E8C">
      <w:pPr>
        <w:ind w:left="720" w:hanging="720"/>
        <w:rPr>
          <w:lang w:val="en-GB"/>
        </w:rPr>
      </w:pPr>
    </w:p>
    <w:p w14:paraId="27FC9794" w14:textId="008DBD78" w:rsidR="00885735" w:rsidRPr="001D45F5" w:rsidRDefault="004D669D" w:rsidP="006D0E8C">
      <w:pPr>
        <w:ind w:left="720" w:hanging="720"/>
        <w:rPr>
          <w:sz w:val="28"/>
          <w:szCs w:val="28"/>
          <w:lang w:val="en-GB"/>
        </w:rPr>
      </w:pPr>
      <w:r w:rsidRPr="001D45F5">
        <w:rPr>
          <w:b/>
          <w:bCs/>
          <w:sz w:val="28"/>
          <w:szCs w:val="28"/>
          <w:lang w:val="en-GB"/>
        </w:rPr>
        <w:t>D. GRANTS AWARDED FROM THE STUDENT FINANCIAL SUPPORT FUND</w:t>
      </w:r>
    </w:p>
    <w:p w14:paraId="204FCF0D" w14:textId="77777777" w:rsidR="00885735" w:rsidRPr="001D45F5" w:rsidRDefault="00885735" w:rsidP="006D0E8C">
      <w:pPr>
        <w:ind w:left="720" w:hanging="720"/>
        <w:rPr>
          <w:lang w:val="en-GB"/>
        </w:rPr>
      </w:pPr>
      <w:r w:rsidRPr="001D45F5">
        <w:rPr>
          <w:lang w:val="en-GB"/>
        </w:rPr>
        <w:t>See Appendix.</w:t>
      </w:r>
    </w:p>
    <w:p w14:paraId="30C6F33D" w14:textId="77777777" w:rsidR="005B0EF2" w:rsidRPr="001D45F5" w:rsidRDefault="005B0EF2" w:rsidP="006D0E8C">
      <w:pPr>
        <w:ind w:left="720" w:hanging="720"/>
        <w:rPr>
          <w:lang w:val="en-GB"/>
        </w:rPr>
      </w:pPr>
    </w:p>
    <w:p w14:paraId="5B6E2E42" w14:textId="02B03DF4" w:rsidR="005B0EF2" w:rsidRDefault="004D669D" w:rsidP="006D0E8C">
      <w:pPr>
        <w:ind w:left="720" w:hanging="720"/>
        <w:rPr>
          <w:b/>
          <w:bCs/>
          <w:sz w:val="28"/>
          <w:szCs w:val="28"/>
          <w:lang w:val="en-GB"/>
        </w:rPr>
      </w:pPr>
      <w:r w:rsidRPr="004D669D">
        <w:rPr>
          <w:b/>
          <w:bCs/>
          <w:sz w:val="28"/>
          <w:szCs w:val="28"/>
          <w:lang w:val="en-GB"/>
        </w:rPr>
        <w:t>E. PROVISIONS FOR ADDITIONAL SUPPORT</w:t>
      </w:r>
    </w:p>
    <w:p w14:paraId="4674B0A7" w14:textId="77777777" w:rsidR="00D36732" w:rsidRDefault="00D36732" w:rsidP="006D0E8C">
      <w:pPr>
        <w:ind w:left="720" w:hanging="720"/>
        <w:rPr>
          <w:b/>
          <w:sz w:val="28"/>
          <w:szCs w:val="28"/>
          <w:lang w:val="en-GB"/>
        </w:rPr>
      </w:pPr>
    </w:p>
    <w:p w14:paraId="2CF179EC" w14:textId="1A383E8C" w:rsidR="00FA5998" w:rsidRPr="001D45F5" w:rsidRDefault="00B479CE" w:rsidP="00654286">
      <w:pPr>
        <w:rPr>
          <w:lang w:val="en-GB"/>
        </w:rPr>
      </w:pPr>
      <w:r w:rsidRPr="00B479CE">
        <w:rPr>
          <w:b/>
          <w:lang w:val="en-GB"/>
        </w:rPr>
        <w:t>Article 1</w:t>
      </w:r>
      <w:r w:rsidR="00D36732" w:rsidRPr="00D36732">
        <w:rPr>
          <w:lang w:val="en-GB"/>
        </w:rPr>
        <w:tab/>
      </w:r>
      <w:r w:rsidR="00D36732" w:rsidRPr="00B479CE">
        <w:rPr>
          <w:b/>
          <w:lang w:val="en-GB"/>
        </w:rPr>
        <w:t>Procedure</w:t>
      </w:r>
    </w:p>
    <w:p w14:paraId="46DF3018" w14:textId="2093BDD9" w:rsidR="00FA5998" w:rsidRPr="001D45F5" w:rsidRDefault="00DC2FBD" w:rsidP="00654286">
      <w:pPr>
        <w:ind w:left="720" w:hanging="720"/>
        <w:rPr>
          <w:lang w:val="en-GB"/>
        </w:rPr>
      </w:pPr>
      <w:r>
        <w:rPr>
          <w:lang w:val="en-GB"/>
        </w:rPr>
        <w:t>1.</w:t>
      </w:r>
      <w:r>
        <w:rPr>
          <w:lang w:val="en-GB"/>
        </w:rPr>
        <w:tab/>
      </w:r>
      <w:r w:rsidR="00FA5998" w:rsidRPr="001D45F5">
        <w:rPr>
          <w:lang w:val="en-GB"/>
        </w:rPr>
        <w:t>Members of the employee participation council at central level (USC) or members of th</w:t>
      </w:r>
      <w:r w:rsidR="000176C5">
        <w:rPr>
          <w:lang w:val="en-GB"/>
        </w:rPr>
        <w:t xml:space="preserve">e board </w:t>
      </w:r>
      <w:r w:rsidR="00FA5998" w:rsidRPr="001D45F5">
        <w:rPr>
          <w:lang w:val="en-GB"/>
        </w:rPr>
        <w:t>student organization performing full-time or almost full-time activities, may be eligible, once only and for the period of no more than one academic year, for a provision for additional support if the conditions set down by the Executive Board have been met.</w:t>
      </w:r>
    </w:p>
    <w:p w14:paraId="7B44EEFE" w14:textId="5AB7815C" w:rsidR="00FA5998" w:rsidRPr="001D45F5" w:rsidRDefault="00DC2FBD" w:rsidP="00654286">
      <w:pPr>
        <w:ind w:left="720" w:hanging="720"/>
        <w:rPr>
          <w:lang w:val="en-GB"/>
        </w:rPr>
      </w:pPr>
      <w:r>
        <w:rPr>
          <w:lang w:val="en-GB"/>
        </w:rPr>
        <w:t xml:space="preserve">2. </w:t>
      </w:r>
      <w:r>
        <w:rPr>
          <w:lang w:val="en-GB"/>
        </w:rPr>
        <w:tab/>
      </w:r>
      <w:r w:rsidR="00FA5998" w:rsidRPr="001D45F5">
        <w:rPr>
          <w:lang w:val="en-GB"/>
        </w:rPr>
        <w:t xml:space="preserve">The member of the USC or the board member of a student organization must be registered at VU Amsterdam as a full-time student and have paid tuition fees to VU Amsterdam. </w:t>
      </w:r>
    </w:p>
    <w:p w14:paraId="1E918428" w14:textId="4CEA9983" w:rsidR="00FA5998" w:rsidRPr="001D45F5" w:rsidRDefault="00DC2FBD" w:rsidP="00654286">
      <w:pPr>
        <w:ind w:left="720" w:hanging="720"/>
        <w:rPr>
          <w:lang w:val="en-GB"/>
        </w:rPr>
      </w:pPr>
      <w:r>
        <w:rPr>
          <w:lang w:val="en-GB"/>
        </w:rPr>
        <w:t>3.</w:t>
      </w:r>
      <w:r>
        <w:rPr>
          <w:lang w:val="en-GB"/>
        </w:rPr>
        <w:tab/>
      </w:r>
      <w:r w:rsidR="00FA5998" w:rsidRPr="001D45F5">
        <w:rPr>
          <w:lang w:val="en-GB"/>
        </w:rPr>
        <w:t>The two members of the USC Executive Committee and no more than three committee coordinators are eligible for additional support.</w:t>
      </w:r>
    </w:p>
    <w:p w14:paraId="4F87AC00" w14:textId="5F10106D" w:rsidR="00FA5998" w:rsidRPr="001D45F5" w:rsidRDefault="00DC2FBD" w:rsidP="00654286">
      <w:pPr>
        <w:ind w:left="720" w:hanging="720"/>
        <w:rPr>
          <w:lang w:val="en-GB"/>
        </w:rPr>
      </w:pPr>
      <w:r>
        <w:rPr>
          <w:lang w:val="en-GB"/>
        </w:rPr>
        <w:t xml:space="preserve">4. </w:t>
      </w:r>
      <w:r>
        <w:rPr>
          <w:lang w:val="en-GB"/>
        </w:rPr>
        <w:tab/>
      </w:r>
      <w:r w:rsidR="00FA5998" w:rsidRPr="001D45F5">
        <w:rPr>
          <w:lang w:val="en-GB"/>
        </w:rPr>
        <w:t>No more than eight board members of a student organization are eligible for additional support, if:</w:t>
      </w:r>
    </w:p>
    <w:p w14:paraId="22DE620E" w14:textId="7DCE760A" w:rsidR="00FA5998" w:rsidRPr="001D45F5" w:rsidRDefault="00D36732" w:rsidP="00654286">
      <w:pPr>
        <w:ind w:left="2160" w:hanging="720"/>
        <w:rPr>
          <w:lang w:val="en-GB"/>
        </w:rPr>
      </w:pPr>
      <w:r>
        <w:rPr>
          <w:lang w:val="en-GB"/>
        </w:rPr>
        <w:t>-</w:t>
      </w:r>
      <w:r>
        <w:rPr>
          <w:lang w:val="en-GB"/>
        </w:rPr>
        <w:tab/>
      </w:r>
      <w:r w:rsidR="00FA5998" w:rsidRPr="001D45F5">
        <w:rPr>
          <w:lang w:val="en-GB"/>
        </w:rPr>
        <w:t>the student organization has more than 1000 members from VU Amsterdam, and</w:t>
      </w:r>
    </w:p>
    <w:p w14:paraId="486475B2" w14:textId="749352AB" w:rsidR="00FA5998" w:rsidRDefault="00D36732" w:rsidP="00654286">
      <w:pPr>
        <w:ind w:left="2160" w:hanging="720"/>
        <w:rPr>
          <w:lang w:val="en-GB"/>
        </w:rPr>
      </w:pPr>
      <w:r>
        <w:rPr>
          <w:lang w:val="en-GB"/>
        </w:rPr>
        <w:t xml:space="preserve">- </w:t>
      </w:r>
      <w:r>
        <w:rPr>
          <w:lang w:val="en-GB"/>
        </w:rPr>
        <w:tab/>
      </w:r>
      <w:r w:rsidR="00FA5998" w:rsidRPr="001D45F5">
        <w:rPr>
          <w:lang w:val="en-GB"/>
        </w:rPr>
        <w:t>the student organization has at least 200 members from VU Amsterdam per board member.</w:t>
      </w:r>
    </w:p>
    <w:p w14:paraId="28BA2B94" w14:textId="09269C6B" w:rsidR="00D36732" w:rsidRPr="00D36732" w:rsidRDefault="00D36732" w:rsidP="00654286">
      <w:pPr>
        <w:ind w:left="720"/>
        <w:rPr>
          <w:i/>
          <w:lang w:val="en-GB"/>
        </w:rPr>
      </w:pPr>
      <w:r w:rsidRPr="00D36732">
        <w:rPr>
          <w:i/>
          <w:lang w:val="en-GB"/>
        </w:rPr>
        <w:t>VU Amsterdam members only constitute those student members registered at VU Amsterdam from 1 January of the academic year in which the board members of the organization are eligible for the Provisions for additional support.</w:t>
      </w:r>
    </w:p>
    <w:p w14:paraId="510419DC" w14:textId="06531DA3" w:rsidR="00FA5998" w:rsidRPr="001D45F5" w:rsidRDefault="00DC2FBD" w:rsidP="00654286">
      <w:pPr>
        <w:rPr>
          <w:lang w:val="en-GB"/>
        </w:rPr>
      </w:pPr>
      <w:r>
        <w:rPr>
          <w:lang w:val="en-GB"/>
        </w:rPr>
        <w:t>5.</w:t>
      </w:r>
      <w:r>
        <w:rPr>
          <w:lang w:val="en-GB"/>
        </w:rPr>
        <w:tab/>
      </w:r>
      <w:r w:rsidR="00FA5998" w:rsidRPr="001D45F5">
        <w:rPr>
          <w:lang w:val="en-GB"/>
        </w:rPr>
        <w:t>The Executive Board establishes the following at least once every three years:</w:t>
      </w:r>
    </w:p>
    <w:p w14:paraId="2560F1DA" w14:textId="30966D61" w:rsidR="00FA5998" w:rsidRPr="001D45F5" w:rsidRDefault="00AE19BC" w:rsidP="00AE19BC">
      <w:pPr>
        <w:ind w:left="1440" w:hanging="720"/>
        <w:rPr>
          <w:lang w:val="en-GB"/>
        </w:rPr>
      </w:pPr>
      <w:r>
        <w:rPr>
          <w:lang w:val="en-GB"/>
        </w:rPr>
        <w:lastRenderedPageBreak/>
        <w:t xml:space="preserve">- </w:t>
      </w:r>
      <w:r>
        <w:rPr>
          <w:lang w:val="en-GB"/>
        </w:rPr>
        <w:tab/>
      </w:r>
      <w:r w:rsidR="00FA5998" w:rsidRPr="001D45F5">
        <w:rPr>
          <w:lang w:val="en-GB"/>
        </w:rPr>
        <w:t>which boards and how many board members of a student organization are eligible for additional support on the basis of the criteria in these regulations.</w:t>
      </w:r>
    </w:p>
    <w:p w14:paraId="132B0560" w14:textId="15EEF650" w:rsidR="00FA5998" w:rsidRPr="001D45F5" w:rsidRDefault="00AE19BC" w:rsidP="00654286">
      <w:pPr>
        <w:ind w:firstLine="720"/>
        <w:rPr>
          <w:lang w:val="en-GB"/>
        </w:rPr>
      </w:pPr>
      <w:r>
        <w:rPr>
          <w:lang w:val="en-GB"/>
        </w:rPr>
        <w:t>-</w:t>
      </w:r>
      <w:r>
        <w:rPr>
          <w:lang w:val="en-GB"/>
        </w:rPr>
        <w:tab/>
      </w:r>
      <w:r w:rsidR="00FA5998" w:rsidRPr="001D45F5">
        <w:rPr>
          <w:lang w:val="en-GB"/>
        </w:rPr>
        <w:t xml:space="preserve">The amount of the compensation. </w:t>
      </w:r>
    </w:p>
    <w:p w14:paraId="7479EACB" w14:textId="3DA4A93E" w:rsidR="00FA5998" w:rsidRDefault="00DC2FBD" w:rsidP="00654286">
      <w:pPr>
        <w:rPr>
          <w:lang w:val="en-GB"/>
        </w:rPr>
      </w:pPr>
      <w:r>
        <w:rPr>
          <w:lang w:val="en-GB"/>
        </w:rPr>
        <w:t>6.</w:t>
      </w:r>
      <w:r>
        <w:rPr>
          <w:lang w:val="en-GB"/>
        </w:rPr>
        <w:tab/>
      </w:r>
      <w:r w:rsidR="00FA5998" w:rsidRPr="001D45F5">
        <w:rPr>
          <w:lang w:val="en-GB"/>
        </w:rPr>
        <w:t>The amount of the compensation is included in the grants overview.</w:t>
      </w:r>
    </w:p>
    <w:p w14:paraId="608F259F" w14:textId="2E9281C2" w:rsidR="00D36732" w:rsidRPr="000176C5" w:rsidRDefault="00DC2FBD" w:rsidP="00654286">
      <w:pPr>
        <w:ind w:left="720" w:hanging="720"/>
        <w:rPr>
          <w:rFonts w:eastAsia="Times New Roman" w:cs="Times New Roman"/>
          <w:lang w:val="en-GB"/>
        </w:rPr>
      </w:pPr>
      <w:r>
        <w:rPr>
          <w:lang w:val="en-GB"/>
        </w:rPr>
        <w:t>7.</w:t>
      </w:r>
      <w:r>
        <w:rPr>
          <w:lang w:val="en-GB"/>
        </w:rPr>
        <w:tab/>
      </w:r>
      <w:r w:rsidR="00D36732" w:rsidRPr="000176C5">
        <w:rPr>
          <w:lang w:val="en-GB"/>
        </w:rPr>
        <w:t>Student Associations of a certain size just under 1000 VU Amsterdam members may also apply in order to be eligible for the regulation.) They must prove that their administrative work is full-time. The application must be supported by the relevant Faculty Board.</w:t>
      </w:r>
    </w:p>
    <w:p w14:paraId="0431736C" w14:textId="2709B42E" w:rsidR="00FA5998" w:rsidRPr="001D45F5" w:rsidRDefault="0095328E" w:rsidP="00654286">
      <w:pPr>
        <w:ind w:left="720" w:hanging="720"/>
        <w:rPr>
          <w:lang w:val="en-GB"/>
        </w:rPr>
      </w:pPr>
      <w:r>
        <w:rPr>
          <w:lang w:val="en-GB"/>
        </w:rPr>
        <w:t>8.</w:t>
      </w:r>
      <w:r>
        <w:rPr>
          <w:lang w:val="en-GB"/>
        </w:rPr>
        <w:tab/>
      </w:r>
      <w:r w:rsidR="00FA5998" w:rsidRPr="001D45F5">
        <w:rPr>
          <w:lang w:val="en-GB"/>
        </w:rPr>
        <w:t>If during the academic year, a member of a participation council at</w:t>
      </w:r>
      <w:r w:rsidR="000176C5">
        <w:rPr>
          <w:lang w:val="en-GB"/>
        </w:rPr>
        <w:t xml:space="preserve"> central level (USC) or a </w:t>
      </w:r>
      <w:r w:rsidR="00DC2FBD">
        <w:rPr>
          <w:lang w:val="en-GB"/>
        </w:rPr>
        <w:t xml:space="preserve">   </w:t>
      </w:r>
      <w:r w:rsidR="000176C5">
        <w:rPr>
          <w:lang w:val="en-GB"/>
        </w:rPr>
        <w:t xml:space="preserve">board </w:t>
      </w:r>
      <w:r w:rsidR="00FA5998" w:rsidRPr="001D45F5">
        <w:rPr>
          <w:lang w:val="en-GB"/>
        </w:rPr>
        <w:t>member of a student organization ends his registration or his activities as member of the USC or as board member of a student organization, he is only entitled to a proportional share of the compensation.</w:t>
      </w:r>
    </w:p>
    <w:p w14:paraId="53AF00C3" w14:textId="4D9973A4" w:rsidR="00FA5998" w:rsidRDefault="0095328E" w:rsidP="0095328E">
      <w:pPr>
        <w:ind w:left="720" w:hanging="720"/>
        <w:rPr>
          <w:lang w:val="en-GB"/>
        </w:rPr>
      </w:pPr>
      <w:r>
        <w:rPr>
          <w:lang w:val="en-GB"/>
        </w:rPr>
        <w:t>9.</w:t>
      </w:r>
      <w:r>
        <w:rPr>
          <w:lang w:val="en-GB"/>
        </w:rPr>
        <w:tab/>
      </w:r>
      <w:r w:rsidR="00FA5998" w:rsidRPr="001D45F5">
        <w:rPr>
          <w:lang w:val="en-GB"/>
        </w:rPr>
        <w:t>Grants awarded from the Student Financial Support Fund</w:t>
      </w:r>
      <w:r>
        <w:rPr>
          <w:lang w:val="en-GB"/>
        </w:rPr>
        <w:t xml:space="preserve"> </w:t>
      </w:r>
      <w:r w:rsidR="00FA5998" w:rsidRPr="001D45F5">
        <w:rPr>
          <w:lang w:val="en-GB"/>
        </w:rPr>
        <w:t>USC Execu</w:t>
      </w:r>
      <w:r w:rsidR="00DC2FBD">
        <w:rPr>
          <w:lang w:val="en-GB"/>
        </w:rPr>
        <w:t xml:space="preserve">tive committee member/committee coordinator </w:t>
      </w:r>
      <w:r w:rsidR="00FA5998" w:rsidRPr="001D45F5">
        <w:rPr>
          <w:lang w:val="en-GB"/>
        </w:rPr>
        <w:t>€1,600</w:t>
      </w:r>
      <w:r>
        <w:rPr>
          <w:lang w:val="en-GB"/>
        </w:rPr>
        <w:t>.</w:t>
      </w:r>
      <w:r w:rsidR="00FA5998" w:rsidRPr="001D45F5">
        <w:rPr>
          <w:lang w:val="en-GB"/>
        </w:rPr>
        <w:t xml:space="preserve"> </w:t>
      </w:r>
      <w:r w:rsidR="00DC2FBD">
        <w:rPr>
          <w:lang w:val="en-GB"/>
        </w:rPr>
        <w:t xml:space="preserve">    B</w:t>
      </w:r>
      <w:r w:rsidR="00FA5998" w:rsidRPr="001D45F5">
        <w:rPr>
          <w:lang w:val="en-GB"/>
        </w:rPr>
        <w:t>o</w:t>
      </w:r>
      <w:r w:rsidR="00DC2FBD">
        <w:rPr>
          <w:lang w:val="en-GB"/>
        </w:rPr>
        <w:t xml:space="preserve">ard member student organization </w:t>
      </w:r>
      <w:r w:rsidR="00FA5998" w:rsidRPr="001D45F5">
        <w:rPr>
          <w:lang w:val="en-GB"/>
        </w:rPr>
        <w:t>€1,600</w:t>
      </w:r>
      <w:r>
        <w:rPr>
          <w:lang w:val="en-GB"/>
        </w:rPr>
        <w:t>.</w:t>
      </w:r>
    </w:p>
    <w:p w14:paraId="0B0A7C4A" w14:textId="77777777" w:rsidR="00DC2FBD" w:rsidRDefault="0074343B" w:rsidP="00654286">
      <w:pPr>
        <w:ind w:left="720"/>
        <w:rPr>
          <w:lang w:val="en-GB"/>
        </w:rPr>
      </w:pPr>
      <w:r w:rsidRPr="001D45F5">
        <w:rPr>
          <w:lang w:val="en-GB"/>
        </w:rPr>
        <w:t>The amount of the compensation is based on the assumption that students would be able to study for 20% on average besides their administrative position. For the years 2017-2018, 2018-2019 and 2019-2020, the compensation has been established at €1,600 for each board member, which is roughly 80% of the tuition fees. Every three years this assumption is reassessed for accuracy and in determining the compensation, the height of current tuition fees is reflected in the amount of compensation.</w:t>
      </w:r>
    </w:p>
    <w:p w14:paraId="20C46067" w14:textId="091F1FC8" w:rsidR="00FA5998" w:rsidRPr="001D45F5" w:rsidRDefault="0074343B" w:rsidP="00654286">
      <w:pPr>
        <w:ind w:left="720" w:hanging="720"/>
        <w:rPr>
          <w:lang w:val="en-GB"/>
        </w:rPr>
      </w:pPr>
      <w:r>
        <w:rPr>
          <w:lang w:val="en-GB"/>
        </w:rPr>
        <w:t xml:space="preserve">10. </w:t>
      </w:r>
      <w:r w:rsidR="00DC2FBD">
        <w:rPr>
          <w:lang w:val="en-GB"/>
        </w:rPr>
        <w:tab/>
      </w:r>
      <w:r w:rsidR="00FA5998" w:rsidRPr="001D45F5">
        <w:rPr>
          <w:lang w:val="en-GB"/>
        </w:rPr>
        <w:t xml:space="preserve">Deadline payment request: no later than 31 October of the calendar year, regardless of the </w:t>
      </w:r>
      <w:r w:rsidR="00DC2FBD">
        <w:rPr>
          <w:lang w:val="en-GB"/>
        </w:rPr>
        <w:t xml:space="preserve">  </w:t>
      </w:r>
      <w:r w:rsidR="00FA5998" w:rsidRPr="001D45F5">
        <w:rPr>
          <w:lang w:val="en-GB"/>
        </w:rPr>
        <w:t>moment when the committee year ends.</w:t>
      </w:r>
    </w:p>
    <w:p w14:paraId="28B30166" w14:textId="77777777" w:rsidR="00FA5998" w:rsidRPr="001D45F5" w:rsidRDefault="00FA5998" w:rsidP="00654286">
      <w:pPr>
        <w:rPr>
          <w:rFonts w:eastAsia="Times New Roman" w:cs="Times New Roman"/>
          <w:lang w:val="en-GB"/>
        </w:rPr>
      </w:pPr>
    </w:p>
    <w:p w14:paraId="76495F72" w14:textId="77777777" w:rsidR="00FA5998" w:rsidRPr="001D45F5" w:rsidRDefault="00FA5998" w:rsidP="00654286">
      <w:pPr>
        <w:rPr>
          <w:rFonts w:eastAsia="Times New Roman" w:cs="Times New Roman"/>
          <w:lang w:val="en-GB"/>
        </w:rPr>
      </w:pPr>
    </w:p>
    <w:p w14:paraId="5DBA25D3" w14:textId="77777777" w:rsidR="00FA5998" w:rsidRPr="001D45F5" w:rsidRDefault="00FA5998" w:rsidP="00654286">
      <w:pPr>
        <w:rPr>
          <w:lang w:val="en-GB"/>
        </w:rPr>
      </w:pPr>
    </w:p>
    <w:sectPr w:rsidR="00FA5998" w:rsidRPr="001D45F5">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4C815" w14:textId="77777777" w:rsidR="005A0556" w:rsidRDefault="005A0556" w:rsidP="007E2EEA">
      <w:r>
        <w:separator/>
      </w:r>
    </w:p>
  </w:endnote>
  <w:endnote w:type="continuationSeparator" w:id="0">
    <w:p w14:paraId="7D5AB99D" w14:textId="77777777" w:rsidR="005A0556" w:rsidRDefault="005A0556" w:rsidP="007E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237119"/>
      <w:docPartObj>
        <w:docPartGallery w:val="Page Numbers (Bottom of Page)"/>
        <w:docPartUnique/>
      </w:docPartObj>
    </w:sdtPr>
    <w:sdtEndPr>
      <w:rPr>
        <w:noProof/>
      </w:rPr>
    </w:sdtEndPr>
    <w:sdtContent>
      <w:p w14:paraId="52193928" w14:textId="77777777" w:rsidR="007E2EEA" w:rsidRDefault="007E2EEA">
        <w:pPr>
          <w:pStyle w:val="Voettekst"/>
          <w:jc w:val="right"/>
        </w:pPr>
        <w:r>
          <w:rPr>
            <w:lang w:val="en-GB"/>
          </w:rPr>
          <w:fldChar w:fldCharType="begin"/>
        </w:r>
        <w:r>
          <w:rPr>
            <w:lang w:val="en-GB"/>
          </w:rPr>
          <w:instrText xml:space="preserve"> PAGE   \* MERGEFORMAT </w:instrText>
        </w:r>
        <w:r>
          <w:rPr>
            <w:lang w:val="en-GB"/>
          </w:rPr>
          <w:fldChar w:fldCharType="separate"/>
        </w:r>
        <w:r w:rsidR="00282AA3">
          <w:rPr>
            <w:noProof/>
            <w:lang w:val="en-GB"/>
          </w:rPr>
          <w:t>1</w:t>
        </w:r>
        <w:r>
          <w:rPr>
            <w:noProof/>
            <w:lang w:val="en-GB"/>
          </w:rPr>
          <w:fldChar w:fldCharType="end"/>
        </w:r>
      </w:p>
    </w:sdtContent>
  </w:sdt>
  <w:p w14:paraId="2CB29B3C" w14:textId="77777777" w:rsidR="007E2EEA" w:rsidRDefault="007E2EEA">
    <w:pPr>
      <w:pStyle w:val="Voettekst"/>
    </w:pPr>
  </w:p>
  <w:p w14:paraId="5AFA0F42" w14:textId="77777777" w:rsidR="0047551C" w:rsidRDefault="004755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AF9AD" w14:textId="77777777" w:rsidR="005A0556" w:rsidRDefault="005A0556" w:rsidP="007E2EEA">
      <w:r>
        <w:separator/>
      </w:r>
    </w:p>
  </w:footnote>
  <w:footnote w:type="continuationSeparator" w:id="0">
    <w:p w14:paraId="45B37519" w14:textId="77777777" w:rsidR="005A0556" w:rsidRDefault="005A0556" w:rsidP="007E2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E80"/>
    <w:multiLevelType w:val="hybridMultilevel"/>
    <w:tmpl w:val="BAF0156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035EA"/>
    <w:multiLevelType w:val="hybridMultilevel"/>
    <w:tmpl w:val="C7C6A436"/>
    <w:lvl w:ilvl="0" w:tplc="E60E3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947806"/>
    <w:multiLevelType w:val="hybridMultilevel"/>
    <w:tmpl w:val="C7C6A436"/>
    <w:lvl w:ilvl="0" w:tplc="E60E31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2C954D2"/>
    <w:multiLevelType w:val="multilevel"/>
    <w:tmpl w:val="51D6EFA2"/>
    <w:lvl w:ilvl="0">
      <w:start w:val="1"/>
      <w:numFmt w:val="decimal"/>
      <w:lvlText w:val="%1."/>
      <w:lvlJc w:val="left"/>
      <w:pPr>
        <w:ind w:left="836" w:hanging="360"/>
      </w:pPr>
      <w:rPr>
        <w:rFonts w:ascii="Times New Roman" w:eastAsia="Times New Roman" w:hAnsi="Times New Roman" w:hint="default"/>
        <w:w w:val="101"/>
        <w:sz w:val="21"/>
        <w:szCs w:val="21"/>
      </w:rPr>
    </w:lvl>
    <w:lvl w:ilvl="1">
      <w:start w:val="1"/>
      <w:numFmt w:val="decimal"/>
      <w:lvlText w:val="%2)"/>
      <w:lvlJc w:val="left"/>
      <w:pPr>
        <w:ind w:left="1534" w:hanging="425"/>
      </w:pPr>
      <w:rPr>
        <w:rFonts w:ascii="Times New Roman" w:eastAsia="Times New Roman" w:hAnsi="Times New Roman" w:hint="default"/>
        <w:w w:val="101"/>
        <w:sz w:val="21"/>
        <w:szCs w:val="21"/>
      </w:rPr>
    </w:lvl>
    <w:lvl w:ilvl="2">
      <w:start w:val="1"/>
      <w:numFmt w:val="bullet"/>
      <w:lvlText w:val="•"/>
      <w:lvlJc w:val="left"/>
      <w:pPr>
        <w:ind w:left="1556" w:hanging="425"/>
      </w:pPr>
      <w:rPr>
        <w:rFonts w:hint="default"/>
      </w:rPr>
    </w:lvl>
    <w:lvl w:ilvl="3">
      <w:start w:val="1"/>
      <w:numFmt w:val="bullet"/>
      <w:lvlText w:val="•"/>
      <w:lvlJc w:val="left"/>
      <w:pPr>
        <w:ind w:left="2512" w:hanging="425"/>
      </w:pPr>
      <w:rPr>
        <w:rFonts w:hint="default"/>
      </w:rPr>
    </w:lvl>
    <w:lvl w:ilvl="4">
      <w:start w:val="1"/>
      <w:numFmt w:val="bullet"/>
      <w:lvlText w:val="•"/>
      <w:lvlJc w:val="left"/>
      <w:pPr>
        <w:ind w:left="3467" w:hanging="425"/>
      </w:pPr>
      <w:rPr>
        <w:rFonts w:hint="default"/>
      </w:rPr>
    </w:lvl>
    <w:lvl w:ilvl="5">
      <w:start w:val="1"/>
      <w:numFmt w:val="bullet"/>
      <w:lvlText w:val="•"/>
      <w:lvlJc w:val="left"/>
      <w:pPr>
        <w:ind w:left="4422" w:hanging="425"/>
      </w:pPr>
      <w:rPr>
        <w:rFonts w:hint="default"/>
      </w:rPr>
    </w:lvl>
    <w:lvl w:ilvl="6">
      <w:start w:val="1"/>
      <w:numFmt w:val="bullet"/>
      <w:lvlText w:val="•"/>
      <w:lvlJc w:val="left"/>
      <w:pPr>
        <w:ind w:left="5377" w:hanging="425"/>
      </w:pPr>
      <w:rPr>
        <w:rFonts w:hint="default"/>
      </w:rPr>
    </w:lvl>
    <w:lvl w:ilvl="7">
      <w:start w:val="1"/>
      <w:numFmt w:val="bullet"/>
      <w:lvlText w:val="•"/>
      <w:lvlJc w:val="left"/>
      <w:pPr>
        <w:ind w:left="6333" w:hanging="425"/>
      </w:pPr>
      <w:rPr>
        <w:rFonts w:hint="default"/>
      </w:rPr>
    </w:lvl>
    <w:lvl w:ilvl="8">
      <w:start w:val="1"/>
      <w:numFmt w:val="bullet"/>
      <w:lvlText w:val="•"/>
      <w:lvlJc w:val="left"/>
      <w:pPr>
        <w:ind w:left="7288" w:hanging="425"/>
      </w:pPr>
      <w:rPr>
        <w:rFonts w:hint="default"/>
      </w:rPr>
    </w:lvl>
  </w:abstractNum>
  <w:abstractNum w:abstractNumId="4">
    <w:nsid w:val="5C8B1582"/>
    <w:multiLevelType w:val="hybridMultilevel"/>
    <w:tmpl w:val="D772D836"/>
    <w:lvl w:ilvl="0" w:tplc="B204BD1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761E92"/>
    <w:multiLevelType w:val="hybridMultilevel"/>
    <w:tmpl w:val="F0B4E1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FF300A"/>
    <w:multiLevelType w:val="hybridMultilevel"/>
    <w:tmpl w:val="7F2A03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655534"/>
    <w:multiLevelType w:val="hybridMultilevel"/>
    <w:tmpl w:val="51D6EFA2"/>
    <w:lvl w:ilvl="0" w:tplc="C9624F84">
      <w:start w:val="1"/>
      <w:numFmt w:val="decimal"/>
      <w:lvlText w:val="%1."/>
      <w:lvlJc w:val="left"/>
      <w:pPr>
        <w:ind w:left="836" w:hanging="360"/>
      </w:pPr>
      <w:rPr>
        <w:rFonts w:ascii="Times New Roman" w:eastAsia="Times New Roman" w:hAnsi="Times New Roman" w:hint="default"/>
        <w:w w:val="101"/>
        <w:sz w:val="21"/>
        <w:szCs w:val="21"/>
      </w:rPr>
    </w:lvl>
    <w:lvl w:ilvl="1" w:tplc="FC78479C">
      <w:start w:val="1"/>
      <w:numFmt w:val="decimal"/>
      <w:lvlText w:val="%2)"/>
      <w:lvlJc w:val="left"/>
      <w:pPr>
        <w:ind w:left="1534" w:hanging="425"/>
      </w:pPr>
      <w:rPr>
        <w:rFonts w:ascii="Times New Roman" w:eastAsia="Times New Roman" w:hAnsi="Times New Roman" w:hint="default"/>
        <w:w w:val="101"/>
        <w:sz w:val="21"/>
        <w:szCs w:val="21"/>
      </w:rPr>
    </w:lvl>
    <w:lvl w:ilvl="2" w:tplc="9996A47C">
      <w:start w:val="1"/>
      <w:numFmt w:val="bullet"/>
      <w:lvlText w:val="•"/>
      <w:lvlJc w:val="left"/>
      <w:pPr>
        <w:ind w:left="1556" w:hanging="425"/>
      </w:pPr>
      <w:rPr>
        <w:rFonts w:hint="default"/>
      </w:rPr>
    </w:lvl>
    <w:lvl w:ilvl="3" w:tplc="A9607AF0">
      <w:start w:val="1"/>
      <w:numFmt w:val="bullet"/>
      <w:lvlText w:val="•"/>
      <w:lvlJc w:val="left"/>
      <w:pPr>
        <w:ind w:left="2512" w:hanging="425"/>
      </w:pPr>
      <w:rPr>
        <w:rFonts w:hint="default"/>
      </w:rPr>
    </w:lvl>
    <w:lvl w:ilvl="4" w:tplc="C20CD7D2">
      <w:start w:val="1"/>
      <w:numFmt w:val="bullet"/>
      <w:lvlText w:val="•"/>
      <w:lvlJc w:val="left"/>
      <w:pPr>
        <w:ind w:left="3467" w:hanging="425"/>
      </w:pPr>
      <w:rPr>
        <w:rFonts w:hint="default"/>
      </w:rPr>
    </w:lvl>
    <w:lvl w:ilvl="5" w:tplc="36EA0A4E">
      <w:start w:val="1"/>
      <w:numFmt w:val="bullet"/>
      <w:lvlText w:val="•"/>
      <w:lvlJc w:val="left"/>
      <w:pPr>
        <w:ind w:left="4422" w:hanging="425"/>
      </w:pPr>
      <w:rPr>
        <w:rFonts w:hint="default"/>
      </w:rPr>
    </w:lvl>
    <w:lvl w:ilvl="6" w:tplc="9F4CC6F2">
      <w:start w:val="1"/>
      <w:numFmt w:val="bullet"/>
      <w:lvlText w:val="•"/>
      <w:lvlJc w:val="left"/>
      <w:pPr>
        <w:ind w:left="5377" w:hanging="425"/>
      </w:pPr>
      <w:rPr>
        <w:rFonts w:hint="default"/>
      </w:rPr>
    </w:lvl>
    <w:lvl w:ilvl="7" w:tplc="CE7AD8A4">
      <w:start w:val="1"/>
      <w:numFmt w:val="bullet"/>
      <w:lvlText w:val="•"/>
      <w:lvlJc w:val="left"/>
      <w:pPr>
        <w:ind w:left="6333" w:hanging="425"/>
      </w:pPr>
      <w:rPr>
        <w:rFonts w:hint="default"/>
      </w:rPr>
    </w:lvl>
    <w:lvl w:ilvl="8" w:tplc="A816C890">
      <w:start w:val="1"/>
      <w:numFmt w:val="bullet"/>
      <w:lvlText w:val="•"/>
      <w:lvlJc w:val="left"/>
      <w:pPr>
        <w:ind w:left="7288" w:hanging="425"/>
      </w:pPr>
      <w:rPr>
        <w:rFonts w:hint="default"/>
      </w:rPr>
    </w:lvl>
  </w:abstractNum>
  <w:abstractNum w:abstractNumId="8">
    <w:nsid w:val="745E0C9D"/>
    <w:multiLevelType w:val="hybridMultilevel"/>
    <w:tmpl w:val="51D6EFA2"/>
    <w:lvl w:ilvl="0" w:tplc="C9624F84">
      <w:start w:val="1"/>
      <w:numFmt w:val="decimal"/>
      <w:lvlText w:val="%1."/>
      <w:lvlJc w:val="left"/>
      <w:pPr>
        <w:ind w:left="836" w:hanging="360"/>
      </w:pPr>
      <w:rPr>
        <w:rFonts w:ascii="Times New Roman" w:eastAsia="Times New Roman" w:hAnsi="Times New Roman" w:hint="default"/>
        <w:w w:val="101"/>
        <w:sz w:val="21"/>
        <w:szCs w:val="21"/>
      </w:rPr>
    </w:lvl>
    <w:lvl w:ilvl="1" w:tplc="FC78479C">
      <w:start w:val="1"/>
      <w:numFmt w:val="decimal"/>
      <w:lvlText w:val="%2)"/>
      <w:lvlJc w:val="left"/>
      <w:pPr>
        <w:ind w:left="1534" w:hanging="425"/>
      </w:pPr>
      <w:rPr>
        <w:rFonts w:ascii="Times New Roman" w:eastAsia="Times New Roman" w:hAnsi="Times New Roman" w:hint="default"/>
        <w:w w:val="101"/>
        <w:sz w:val="21"/>
        <w:szCs w:val="21"/>
      </w:rPr>
    </w:lvl>
    <w:lvl w:ilvl="2" w:tplc="9996A47C">
      <w:start w:val="1"/>
      <w:numFmt w:val="bullet"/>
      <w:lvlText w:val="•"/>
      <w:lvlJc w:val="left"/>
      <w:pPr>
        <w:ind w:left="1556" w:hanging="425"/>
      </w:pPr>
      <w:rPr>
        <w:rFonts w:hint="default"/>
      </w:rPr>
    </w:lvl>
    <w:lvl w:ilvl="3" w:tplc="A9607AF0">
      <w:start w:val="1"/>
      <w:numFmt w:val="bullet"/>
      <w:lvlText w:val="•"/>
      <w:lvlJc w:val="left"/>
      <w:pPr>
        <w:ind w:left="2512" w:hanging="425"/>
      </w:pPr>
      <w:rPr>
        <w:rFonts w:hint="default"/>
      </w:rPr>
    </w:lvl>
    <w:lvl w:ilvl="4" w:tplc="C20CD7D2">
      <w:start w:val="1"/>
      <w:numFmt w:val="bullet"/>
      <w:lvlText w:val="•"/>
      <w:lvlJc w:val="left"/>
      <w:pPr>
        <w:ind w:left="3467" w:hanging="425"/>
      </w:pPr>
      <w:rPr>
        <w:rFonts w:hint="default"/>
      </w:rPr>
    </w:lvl>
    <w:lvl w:ilvl="5" w:tplc="36EA0A4E">
      <w:start w:val="1"/>
      <w:numFmt w:val="bullet"/>
      <w:lvlText w:val="•"/>
      <w:lvlJc w:val="left"/>
      <w:pPr>
        <w:ind w:left="4422" w:hanging="425"/>
      </w:pPr>
      <w:rPr>
        <w:rFonts w:hint="default"/>
      </w:rPr>
    </w:lvl>
    <w:lvl w:ilvl="6" w:tplc="9F4CC6F2">
      <w:start w:val="1"/>
      <w:numFmt w:val="bullet"/>
      <w:lvlText w:val="•"/>
      <w:lvlJc w:val="left"/>
      <w:pPr>
        <w:ind w:left="5377" w:hanging="425"/>
      </w:pPr>
      <w:rPr>
        <w:rFonts w:hint="default"/>
      </w:rPr>
    </w:lvl>
    <w:lvl w:ilvl="7" w:tplc="CE7AD8A4">
      <w:start w:val="1"/>
      <w:numFmt w:val="bullet"/>
      <w:lvlText w:val="•"/>
      <w:lvlJc w:val="left"/>
      <w:pPr>
        <w:ind w:left="6333" w:hanging="425"/>
      </w:pPr>
      <w:rPr>
        <w:rFonts w:hint="default"/>
      </w:rPr>
    </w:lvl>
    <w:lvl w:ilvl="8" w:tplc="A816C890">
      <w:start w:val="1"/>
      <w:numFmt w:val="bullet"/>
      <w:lvlText w:val="•"/>
      <w:lvlJc w:val="left"/>
      <w:pPr>
        <w:ind w:left="7288" w:hanging="425"/>
      </w:pPr>
      <w:rPr>
        <w:rFonts w:hint="default"/>
      </w:rPr>
    </w:lvl>
  </w:abstractNum>
  <w:abstractNum w:abstractNumId="9">
    <w:nsid w:val="7EE60F74"/>
    <w:multiLevelType w:val="hybridMultilevel"/>
    <w:tmpl w:val="61521E5E"/>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9"/>
  </w:num>
  <w:num w:numId="4">
    <w:abstractNumId w:val="6"/>
  </w:num>
  <w:num w:numId="5">
    <w:abstractNumId w:val="2"/>
  </w:num>
  <w:num w:numId="6">
    <w:abstractNumId w:val="1"/>
  </w:num>
  <w:num w:numId="7">
    <w:abstractNumId w:val="5"/>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E3"/>
    <w:rsid w:val="000054B4"/>
    <w:rsid w:val="00013E9F"/>
    <w:rsid w:val="000176C5"/>
    <w:rsid w:val="00020C75"/>
    <w:rsid w:val="0005589D"/>
    <w:rsid w:val="00067E02"/>
    <w:rsid w:val="00071D7B"/>
    <w:rsid w:val="00074151"/>
    <w:rsid w:val="0007578A"/>
    <w:rsid w:val="00086254"/>
    <w:rsid w:val="00086FF7"/>
    <w:rsid w:val="000B4EF2"/>
    <w:rsid w:val="000B581C"/>
    <w:rsid w:val="000C6514"/>
    <w:rsid w:val="000D78A7"/>
    <w:rsid w:val="000F41B6"/>
    <w:rsid w:val="0010384E"/>
    <w:rsid w:val="00105D6A"/>
    <w:rsid w:val="00111879"/>
    <w:rsid w:val="00114F04"/>
    <w:rsid w:val="00121F25"/>
    <w:rsid w:val="001249ED"/>
    <w:rsid w:val="0013146F"/>
    <w:rsid w:val="0016068D"/>
    <w:rsid w:val="00162AFD"/>
    <w:rsid w:val="00167216"/>
    <w:rsid w:val="00192B79"/>
    <w:rsid w:val="0019699F"/>
    <w:rsid w:val="001B1524"/>
    <w:rsid w:val="001B38D6"/>
    <w:rsid w:val="001C39CA"/>
    <w:rsid w:val="001D45F5"/>
    <w:rsid w:val="001D76D4"/>
    <w:rsid w:val="001F027F"/>
    <w:rsid w:val="001F4922"/>
    <w:rsid w:val="00200F0E"/>
    <w:rsid w:val="00204C6D"/>
    <w:rsid w:val="00210A17"/>
    <w:rsid w:val="00212795"/>
    <w:rsid w:val="00220DA2"/>
    <w:rsid w:val="002469C1"/>
    <w:rsid w:val="0025048E"/>
    <w:rsid w:val="002551F9"/>
    <w:rsid w:val="00272DC5"/>
    <w:rsid w:val="00282AA3"/>
    <w:rsid w:val="0028323A"/>
    <w:rsid w:val="00286A04"/>
    <w:rsid w:val="002C34C2"/>
    <w:rsid w:val="002E33F6"/>
    <w:rsid w:val="002E360E"/>
    <w:rsid w:val="00302B52"/>
    <w:rsid w:val="00311785"/>
    <w:rsid w:val="00316EE2"/>
    <w:rsid w:val="003224F6"/>
    <w:rsid w:val="003302F7"/>
    <w:rsid w:val="00343E7C"/>
    <w:rsid w:val="00371606"/>
    <w:rsid w:val="00376A98"/>
    <w:rsid w:val="003938DC"/>
    <w:rsid w:val="003C282A"/>
    <w:rsid w:val="003C386B"/>
    <w:rsid w:val="003D79F8"/>
    <w:rsid w:val="004040A6"/>
    <w:rsid w:val="004102E9"/>
    <w:rsid w:val="00415F56"/>
    <w:rsid w:val="00474AE4"/>
    <w:rsid w:val="00475255"/>
    <w:rsid w:val="0047551C"/>
    <w:rsid w:val="00476705"/>
    <w:rsid w:val="0047733F"/>
    <w:rsid w:val="00480A9B"/>
    <w:rsid w:val="004917B0"/>
    <w:rsid w:val="0049326E"/>
    <w:rsid w:val="004936A5"/>
    <w:rsid w:val="00497769"/>
    <w:rsid w:val="004A30CA"/>
    <w:rsid w:val="004B062D"/>
    <w:rsid w:val="004B3A32"/>
    <w:rsid w:val="004C4683"/>
    <w:rsid w:val="004D1C0C"/>
    <w:rsid w:val="004D5BD4"/>
    <w:rsid w:val="004D669D"/>
    <w:rsid w:val="004F361E"/>
    <w:rsid w:val="004F704F"/>
    <w:rsid w:val="00523301"/>
    <w:rsid w:val="00527352"/>
    <w:rsid w:val="00533466"/>
    <w:rsid w:val="00535703"/>
    <w:rsid w:val="0054432D"/>
    <w:rsid w:val="00557420"/>
    <w:rsid w:val="00562855"/>
    <w:rsid w:val="0057722F"/>
    <w:rsid w:val="00584870"/>
    <w:rsid w:val="005870F9"/>
    <w:rsid w:val="00590C34"/>
    <w:rsid w:val="005A0556"/>
    <w:rsid w:val="005B05F3"/>
    <w:rsid w:val="005B0EF2"/>
    <w:rsid w:val="005B5F60"/>
    <w:rsid w:val="005B715A"/>
    <w:rsid w:val="005D2BE9"/>
    <w:rsid w:val="005D3ABF"/>
    <w:rsid w:val="005E6822"/>
    <w:rsid w:val="005F3369"/>
    <w:rsid w:val="005F3917"/>
    <w:rsid w:val="006207AA"/>
    <w:rsid w:val="00654286"/>
    <w:rsid w:val="00672A62"/>
    <w:rsid w:val="006A650E"/>
    <w:rsid w:val="006C0837"/>
    <w:rsid w:val="006D0E8C"/>
    <w:rsid w:val="006D403C"/>
    <w:rsid w:val="006E58D6"/>
    <w:rsid w:val="00700308"/>
    <w:rsid w:val="007200A6"/>
    <w:rsid w:val="007218A7"/>
    <w:rsid w:val="00722B59"/>
    <w:rsid w:val="00740C36"/>
    <w:rsid w:val="0074343B"/>
    <w:rsid w:val="00760F51"/>
    <w:rsid w:val="00765492"/>
    <w:rsid w:val="007756E4"/>
    <w:rsid w:val="00781CFA"/>
    <w:rsid w:val="007857EE"/>
    <w:rsid w:val="0078753A"/>
    <w:rsid w:val="007B56E3"/>
    <w:rsid w:val="007C71FE"/>
    <w:rsid w:val="007E2EEA"/>
    <w:rsid w:val="00801F33"/>
    <w:rsid w:val="00804EE1"/>
    <w:rsid w:val="008143B5"/>
    <w:rsid w:val="00815C56"/>
    <w:rsid w:val="00817EF9"/>
    <w:rsid w:val="00820EBF"/>
    <w:rsid w:val="0083673B"/>
    <w:rsid w:val="00860DFB"/>
    <w:rsid w:val="0086688B"/>
    <w:rsid w:val="00874791"/>
    <w:rsid w:val="00882D7D"/>
    <w:rsid w:val="0088523C"/>
    <w:rsid w:val="00885735"/>
    <w:rsid w:val="00893E59"/>
    <w:rsid w:val="008A29B9"/>
    <w:rsid w:val="008A5C8C"/>
    <w:rsid w:val="008F7A2C"/>
    <w:rsid w:val="008F7ADA"/>
    <w:rsid w:val="009266CE"/>
    <w:rsid w:val="00940BDB"/>
    <w:rsid w:val="0094738A"/>
    <w:rsid w:val="009477B3"/>
    <w:rsid w:val="0095328E"/>
    <w:rsid w:val="009719B8"/>
    <w:rsid w:val="00976DD4"/>
    <w:rsid w:val="009925F6"/>
    <w:rsid w:val="009A2EC9"/>
    <w:rsid w:val="009A5C14"/>
    <w:rsid w:val="009B672E"/>
    <w:rsid w:val="00A1639D"/>
    <w:rsid w:val="00A371AE"/>
    <w:rsid w:val="00A62BFA"/>
    <w:rsid w:val="00A7496F"/>
    <w:rsid w:val="00A80AB7"/>
    <w:rsid w:val="00A94DDF"/>
    <w:rsid w:val="00A97C92"/>
    <w:rsid w:val="00AB474B"/>
    <w:rsid w:val="00AC16BE"/>
    <w:rsid w:val="00AC3BDE"/>
    <w:rsid w:val="00AE19BC"/>
    <w:rsid w:val="00AE4C68"/>
    <w:rsid w:val="00AE532B"/>
    <w:rsid w:val="00AF5BB8"/>
    <w:rsid w:val="00B024BA"/>
    <w:rsid w:val="00B14491"/>
    <w:rsid w:val="00B44960"/>
    <w:rsid w:val="00B479CE"/>
    <w:rsid w:val="00B76B94"/>
    <w:rsid w:val="00B770F2"/>
    <w:rsid w:val="00B817C2"/>
    <w:rsid w:val="00B90A33"/>
    <w:rsid w:val="00BA047F"/>
    <w:rsid w:val="00BB6E56"/>
    <w:rsid w:val="00BC5E45"/>
    <w:rsid w:val="00BD04A4"/>
    <w:rsid w:val="00BD4BE2"/>
    <w:rsid w:val="00BE00BE"/>
    <w:rsid w:val="00BE0ADA"/>
    <w:rsid w:val="00BE1BEE"/>
    <w:rsid w:val="00BE3436"/>
    <w:rsid w:val="00BF106B"/>
    <w:rsid w:val="00BF1B3B"/>
    <w:rsid w:val="00BF41B6"/>
    <w:rsid w:val="00C00C0A"/>
    <w:rsid w:val="00C368C7"/>
    <w:rsid w:val="00C45B9E"/>
    <w:rsid w:val="00C47A6D"/>
    <w:rsid w:val="00C50D8B"/>
    <w:rsid w:val="00C70426"/>
    <w:rsid w:val="00C727B3"/>
    <w:rsid w:val="00C7468D"/>
    <w:rsid w:val="00C91AA0"/>
    <w:rsid w:val="00C95893"/>
    <w:rsid w:val="00CA30C7"/>
    <w:rsid w:val="00CA681F"/>
    <w:rsid w:val="00CB4136"/>
    <w:rsid w:val="00CC06F8"/>
    <w:rsid w:val="00CC0939"/>
    <w:rsid w:val="00CD11FD"/>
    <w:rsid w:val="00CD3CE6"/>
    <w:rsid w:val="00CE4261"/>
    <w:rsid w:val="00CF1B84"/>
    <w:rsid w:val="00CF441A"/>
    <w:rsid w:val="00D04B3C"/>
    <w:rsid w:val="00D14C19"/>
    <w:rsid w:val="00D16FE4"/>
    <w:rsid w:val="00D22E4F"/>
    <w:rsid w:val="00D25A3E"/>
    <w:rsid w:val="00D35D78"/>
    <w:rsid w:val="00D36732"/>
    <w:rsid w:val="00D374A5"/>
    <w:rsid w:val="00D41B02"/>
    <w:rsid w:val="00D56723"/>
    <w:rsid w:val="00D61DB9"/>
    <w:rsid w:val="00D6593E"/>
    <w:rsid w:val="00D96AAB"/>
    <w:rsid w:val="00DC2FBD"/>
    <w:rsid w:val="00DD2544"/>
    <w:rsid w:val="00DF1E6C"/>
    <w:rsid w:val="00DF2099"/>
    <w:rsid w:val="00E232EA"/>
    <w:rsid w:val="00E31204"/>
    <w:rsid w:val="00E32BEF"/>
    <w:rsid w:val="00E477A2"/>
    <w:rsid w:val="00E64648"/>
    <w:rsid w:val="00E654DA"/>
    <w:rsid w:val="00E85B83"/>
    <w:rsid w:val="00E93E91"/>
    <w:rsid w:val="00EB556E"/>
    <w:rsid w:val="00EE08DE"/>
    <w:rsid w:val="00EE6404"/>
    <w:rsid w:val="00F023A1"/>
    <w:rsid w:val="00F16A50"/>
    <w:rsid w:val="00F229EE"/>
    <w:rsid w:val="00F25757"/>
    <w:rsid w:val="00F610D7"/>
    <w:rsid w:val="00F7076C"/>
    <w:rsid w:val="00F73C7A"/>
    <w:rsid w:val="00F803D2"/>
    <w:rsid w:val="00F82387"/>
    <w:rsid w:val="00F917C4"/>
    <w:rsid w:val="00F92900"/>
    <w:rsid w:val="00F966BF"/>
    <w:rsid w:val="00FA5998"/>
    <w:rsid w:val="00FA5A11"/>
    <w:rsid w:val="00FB1D78"/>
    <w:rsid w:val="00FC1AB7"/>
    <w:rsid w:val="00FC6419"/>
    <w:rsid w:val="00FD6178"/>
    <w:rsid w:val="00FE125B"/>
    <w:rsid w:val="00FE2B3A"/>
    <w:rsid w:val="00FF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D3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62BFA"/>
    <w:rPr>
      <w:sz w:val="16"/>
      <w:szCs w:val="16"/>
    </w:rPr>
  </w:style>
  <w:style w:type="paragraph" w:styleId="Tekstopmerking">
    <w:name w:val="annotation text"/>
    <w:basedOn w:val="Standaard"/>
    <w:link w:val="TekstopmerkingChar"/>
    <w:uiPriority w:val="99"/>
    <w:semiHidden/>
    <w:unhideWhenUsed/>
    <w:rsid w:val="00A62BFA"/>
    <w:rPr>
      <w:sz w:val="20"/>
      <w:szCs w:val="20"/>
    </w:rPr>
  </w:style>
  <w:style w:type="character" w:customStyle="1" w:styleId="TekstopmerkingChar">
    <w:name w:val="Tekst opmerking Char"/>
    <w:basedOn w:val="Standaardalinea-lettertype"/>
    <w:link w:val="Tekstopmerking"/>
    <w:uiPriority w:val="99"/>
    <w:semiHidden/>
    <w:rsid w:val="00A62BFA"/>
    <w:rPr>
      <w:sz w:val="20"/>
      <w:szCs w:val="20"/>
    </w:rPr>
  </w:style>
  <w:style w:type="paragraph" w:styleId="Onderwerpvanopmerking">
    <w:name w:val="annotation subject"/>
    <w:basedOn w:val="Tekstopmerking"/>
    <w:next w:val="Tekstopmerking"/>
    <w:link w:val="OnderwerpvanopmerkingChar"/>
    <w:uiPriority w:val="99"/>
    <w:semiHidden/>
    <w:unhideWhenUsed/>
    <w:rsid w:val="00A62BFA"/>
    <w:rPr>
      <w:b/>
      <w:bCs/>
    </w:rPr>
  </w:style>
  <w:style w:type="character" w:customStyle="1" w:styleId="OnderwerpvanopmerkingChar">
    <w:name w:val="Onderwerp van opmerking Char"/>
    <w:basedOn w:val="TekstopmerkingChar"/>
    <w:link w:val="Onderwerpvanopmerking"/>
    <w:uiPriority w:val="99"/>
    <w:semiHidden/>
    <w:rsid w:val="00A62BFA"/>
    <w:rPr>
      <w:b/>
      <w:bCs/>
      <w:sz w:val="20"/>
      <w:szCs w:val="20"/>
    </w:rPr>
  </w:style>
  <w:style w:type="paragraph" w:styleId="Ballontekst">
    <w:name w:val="Balloon Text"/>
    <w:basedOn w:val="Standaard"/>
    <w:link w:val="BallontekstChar"/>
    <w:uiPriority w:val="99"/>
    <w:semiHidden/>
    <w:unhideWhenUsed/>
    <w:rsid w:val="00A62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A62BFA"/>
    <w:rPr>
      <w:rFonts w:ascii="Tahoma" w:hAnsi="Tahoma" w:cs="Tahoma"/>
      <w:sz w:val="16"/>
      <w:szCs w:val="16"/>
    </w:rPr>
  </w:style>
  <w:style w:type="paragraph" w:styleId="Lijstalinea">
    <w:name w:val="List Paragraph"/>
    <w:basedOn w:val="Standaard"/>
    <w:uiPriority w:val="34"/>
    <w:qFormat/>
    <w:rsid w:val="00F73C7A"/>
    <w:pPr>
      <w:ind w:left="720"/>
      <w:contextualSpacing/>
    </w:pPr>
  </w:style>
  <w:style w:type="character" w:styleId="Hyperlink">
    <w:name w:val="Hyperlink"/>
    <w:basedOn w:val="Standaardalinea-lettertype"/>
    <w:uiPriority w:val="99"/>
    <w:unhideWhenUsed/>
    <w:rsid w:val="005B05F3"/>
    <w:rPr>
      <w:color w:val="0000FF" w:themeColor="hyperlink"/>
      <w:u w:val="single"/>
    </w:rPr>
  </w:style>
  <w:style w:type="paragraph" w:styleId="Koptekst">
    <w:name w:val="header"/>
    <w:basedOn w:val="Standaard"/>
    <w:link w:val="KoptekstChar"/>
    <w:uiPriority w:val="99"/>
    <w:unhideWhenUsed/>
    <w:rsid w:val="007E2EEA"/>
    <w:pPr>
      <w:tabs>
        <w:tab w:val="center" w:pos="4680"/>
        <w:tab w:val="right" w:pos="9360"/>
      </w:tabs>
    </w:pPr>
  </w:style>
  <w:style w:type="character" w:customStyle="1" w:styleId="KoptekstChar">
    <w:name w:val="Koptekst Char"/>
    <w:basedOn w:val="Standaardalinea-lettertype"/>
    <w:link w:val="Koptekst"/>
    <w:uiPriority w:val="99"/>
    <w:rsid w:val="007E2EEA"/>
  </w:style>
  <w:style w:type="paragraph" w:styleId="Voettekst">
    <w:name w:val="footer"/>
    <w:basedOn w:val="Standaard"/>
    <w:link w:val="VoettekstChar"/>
    <w:uiPriority w:val="99"/>
    <w:unhideWhenUsed/>
    <w:rsid w:val="007E2EEA"/>
    <w:pPr>
      <w:tabs>
        <w:tab w:val="center" w:pos="4680"/>
        <w:tab w:val="right" w:pos="9360"/>
      </w:tabs>
    </w:pPr>
  </w:style>
  <w:style w:type="character" w:customStyle="1" w:styleId="VoettekstChar">
    <w:name w:val="Voettekst Char"/>
    <w:basedOn w:val="Standaardalinea-lettertype"/>
    <w:link w:val="Voettekst"/>
    <w:uiPriority w:val="99"/>
    <w:rsid w:val="007E2EEA"/>
  </w:style>
  <w:style w:type="paragraph" w:styleId="Voetnoottekst">
    <w:name w:val="footnote text"/>
    <w:basedOn w:val="Standaard"/>
    <w:link w:val="VoetnoottekstChar"/>
    <w:uiPriority w:val="99"/>
    <w:semiHidden/>
    <w:unhideWhenUsed/>
    <w:rsid w:val="00F610D7"/>
    <w:rPr>
      <w:sz w:val="20"/>
      <w:szCs w:val="20"/>
    </w:rPr>
  </w:style>
  <w:style w:type="character" w:customStyle="1" w:styleId="VoetnoottekstChar">
    <w:name w:val="Voetnoottekst Char"/>
    <w:basedOn w:val="Standaardalinea-lettertype"/>
    <w:link w:val="Voetnoottekst"/>
    <w:uiPriority w:val="99"/>
    <w:semiHidden/>
    <w:rsid w:val="00F610D7"/>
    <w:rPr>
      <w:sz w:val="20"/>
      <w:szCs w:val="20"/>
    </w:rPr>
  </w:style>
  <w:style w:type="character" w:styleId="Voetnootmarkering">
    <w:name w:val="footnote reference"/>
    <w:basedOn w:val="Standaardalinea-lettertype"/>
    <w:uiPriority w:val="99"/>
    <w:semiHidden/>
    <w:unhideWhenUsed/>
    <w:rsid w:val="00F610D7"/>
    <w:rPr>
      <w:vertAlign w:val="superscript"/>
    </w:rPr>
  </w:style>
  <w:style w:type="paragraph" w:styleId="Revisie">
    <w:name w:val="Revision"/>
    <w:hidden/>
    <w:uiPriority w:val="99"/>
    <w:semiHidden/>
    <w:rsid w:val="00376A98"/>
  </w:style>
  <w:style w:type="paragraph" w:styleId="Plattetekst">
    <w:name w:val="Body Text"/>
    <w:basedOn w:val="Standaard"/>
    <w:link w:val="PlattetekstChar"/>
    <w:uiPriority w:val="1"/>
    <w:qFormat/>
    <w:rsid w:val="00FA5998"/>
    <w:pPr>
      <w:widowControl w:val="0"/>
      <w:spacing w:before="53"/>
      <w:ind w:left="116" w:hanging="360"/>
    </w:pPr>
    <w:rPr>
      <w:rFonts w:ascii="Times New Roman" w:eastAsia="Times New Roman" w:hAnsi="Times New Roman"/>
      <w:sz w:val="21"/>
      <w:szCs w:val="21"/>
    </w:rPr>
  </w:style>
  <w:style w:type="character" w:customStyle="1" w:styleId="PlattetekstChar">
    <w:name w:val="Platte tekst Char"/>
    <w:basedOn w:val="Standaardalinea-lettertype"/>
    <w:link w:val="Plattetekst"/>
    <w:uiPriority w:val="1"/>
    <w:rsid w:val="00FA5998"/>
    <w:rPr>
      <w:rFonts w:ascii="Times New Roman" w:eastAsia="Times New Roman"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D3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62BFA"/>
    <w:rPr>
      <w:sz w:val="16"/>
      <w:szCs w:val="16"/>
    </w:rPr>
  </w:style>
  <w:style w:type="paragraph" w:styleId="Tekstopmerking">
    <w:name w:val="annotation text"/>
    <w:basedOn w:val="Standaard"/>
    <w:link w:val="TekstopmerkingChar"/>
    <w:uiPriority w:val="99"/>
    <w:semiHidden/>
    <w:unhideWhenUsed/>
    <w:rsid w:val="00A62BFA"/>
    <w:rPr>
      <w:sz w:val="20"/>
      <w:szCs w:val="20"/>
    </w:rPr>
  </w:style>
  <w:style w:type="character" w:customStyle="1" w:styleId="TekstopmerkingChar">
    <w:name w:val="Tekst opmerking Char"/>
    <w:basedOn w:val="Standaardalinea-lettertype"/>
    <w:link w:val="Tekstopmerking"/>
    <w:uiPriority w:val="99"/>
    <w:semiHidden/>
    <w:rsid w:val="00A62BFA"/>
    <w:rPr>
      <w:sz w:val="20"/>
      <w:szCs w:val="20"/>
    </w:rPr>
  </w:style>
  <w:style w:type="paragraph" w:styleId="Onderwerpvanopmerking">
    <w:name w:val="annotation subject"/>
    <w:basedOn w:val="Tekstopmerking"/>
    <w:next w:val="Tekstopmerking"/>
    <w:link w:val="OnderwerpvanopmerkingChar"/>
    <w:uiPriority w:val="99"/>
    <w:semiHidden/>
    <w:unhideWhenUsed/>
    <w:rsid w:val="00A62BFA"/>
    <w:rPr>
      <w:b/>
      <w:bCs/>
    </w:rPr>
  </w:style>
  <w:style w:type="character" w:customStyle="1" w:styleId="OnderwerpvanopmerkingChar">
    <w:name w:val="Onderwerp van opmerking Char"/>
    <w:basedOn w:val="TekstopmerkingChar"/>
    <w:link w:val="Onderwerpvanopmerking"/>
    <w:uiPriority w:val="99"/>
    <w:semiHidden/>
    <w:rsid w:val="00A62BFA"/>
    <w:rPr>
      <w:b/>
      <w:bCs/>
      <w:sz w:val="20"/>
      <w:szCs w:val="20"/>
    </w:rPr>
  </w:style>
  <w:style w:type="paragraph" w:styleId="Ballontekst">
    <w:name w:val="Balloon Text"/>
    <w:basedOn w:val="Standaard"/>
    <w:link w:val="BallontekstChar"/>
    <w:uiPriority w:val="99"/>
    <w:semiHidden/>
    <w:unhideWhenUsed/>
    <w:rsid w:val="00A62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A62BFA"/>
    <w:rPr>
      <w:rFonts w:ascii="Tahoma" w:hAnsi="Tahoma" w:cs="Tahoma"/>
      <w:sz w:val="16"/>
      <w:szCs w:val="16"/>
    </w:rPr>
  </w:style>
  <w:style w:type="paragraph" w:styleId="Lijstalinea">
    <w:name w:val="List Paragraph"/>
    <w:basedOn w:val="Standaard"/>
    <w:uiPriority w:val="34"/>
    <w:qFormat/>
    <w:rsid w:val="00F73C7A"/>
    <w:pPr>
      <w:ind w:left="720"/>
      <w:contextualSpacing/>
    </w:pPr>
  </w:style>
  <w:style w:type="character" w:styleId="Hyperlink">
    <w:name w:val="Hyperlink"/>
    <w:basedOn w:val="Standaardalinea-lettertype"/>
    <w:uiPriority w:val="99"/>
    <w:unhideWhenUsed/>
    <w:rsid w:val="005B05F3"/>
    <w:rPr>
      <w:color w:val="0000FF" w:themeColor="hyperlink"/>
      <w:u w:val="single"/>
    </w:rPr>
  </w:style>
  <w:style w:type="paragraph" w:styleId="Koptekst">
    <w:name w:val="header"/>
    <w:basedOn w:val="Standaard"/>
    <w:link w:val="KoptekstChar"/>
    <w:uiPriority w:val="99"/>
    <w:unhideWhenUsed/>
    <w:rsid w:val="007E2EEA"/>
    <w:pPr>
      <w:tabs>
        <w:tab w:val="center" w:pos="4680"/>
        <w:tab w:val="right" w:pos="9360"/>
      </w:tabs>
    </w:pPr>
  </w:style>
  <w:style w:type="character" w:customStyle="1" w:styleId="KoptekstChar">
    <w:name w:val="Koptekst Char"/>
    <w:basedOn w:val="Standaardalinea-lettertype"/>
    <w:link w:val="Koptekst"/>
    <w:uiPriority w:val="99"/>
    <w:rsid w:val="007E2EEA"/>
  </w:style>
  <w:style w:type="paragraph" w:styleId="Voettekst">
    <w:name w:val="footer"/>
    <w:basedOn w:val="Standaard"/>
    <w:link w:val="VoettekstChar"/>
    <w:uiPriority w:val="99"/>
    <w:unhideWhenUsed/>
    <w:rsid w:val="007E2EEA"/>
    <w:pPr>
      <w:tabs>
        <w:tab w:val="center" w:pos="4680"/>
        <w:tab w:val="right" w:pos="9360"/>
      </w:tabs>
    </w:pPr>
  </w:style>
  <w:style w:type="character" w:customStyle="1" w:styleId="VoettekstChar">
    <w:name w:val="Voettekst Char"/>
    <w:basedOn w:val="Standaardalinea-lettertype"/>
    <w:link w:val="Voettekst"/>
    <w:uiPriority w:val="99"/>
    <w:rsid w:val="007E2EEA"/>
  </w:style>
  <w:style w:type="paragraph" w:styleId="Voetnoottekst">
    <w:name w:val="footnote text"/>
    <w:basedOn w:val="Standaard"/>
    <w:link w:val="VoetnoottekstChar"/>
    <w:uiPriority w:val="99"/>
    <w:semiHidden/>
    <w:unhideWhenUsed/>
    <w:rsid w:val="00F610D7"/>
    <w:rPr>
      <w:sz w:val="20"/>
      <w:szCs w:val="20"/>
    </w:rPr>
  </w:style>
  <w:style w:type="character" w:customStyle="1" w:styleId="VoetnoottekstChar">
    <w:name w:val="Voetnoottekst Char"/>
    <w:basedOn w:val="Standaardalinea-lettertype"/>
    <w:link w:val="Voetnoottekst"/>
    <w:uiPriority w:val="99"/>
    <w:semiHidden/>
    <w:rsid w:val="00F610D7"/>
    <w:rPr>
      <w:sz w:val="20"/>
      <w:szCs w:val="20"/>
    </w:rPr>
  </w:style>
  <w:style w:type="character" w:styleId="Voetnootmarkering">
    <w:name w:val="footnote reference"/>
    <w:basedOn w:val="Standaardalinea-lettertype"/>
    <w:uiPriority w:val="99"/>
    <w:semiHidden/>
    <w:unhideWhenUsed/>
    <w:rsid w:val="00F610D7"/>
    <w:rPr>
      <w:vertAlign w:val="superscript"/>
    </w:rPr>
  </w:style>
  <w:style w:type="paragraph" w:styleId="Revisie">
    <w:name w:val="Revision"/>
    <w:hidden/>
    <w:uiPriority w:val="99"/>
    <w:semiHidden/>
    <w:rsid w:val="00376A98"/>
  </w:style>
  <w:style w:type="paragraph" w:styleId="Plattetekst">
    <w:name w:val="Body Text"/>
    <w:basedOn w:val="Standaard"/>
    <w:link w:val="PlattetekstChar"/>
    <w:uiPriority w:val="1"/>
    <w:qFormat/>
    <w:rsid w:val="00FA5998"/>
    <w:pPr>
      <w:widowControl w:val="0"/>
      <w:spacing w:before="53"/>
      <w:ind w:left="116" w:hanging="360"/>
    </w:pPr>
    <w:rPr>
      <w:rFonts w:ascii="Times New Roman" w:eastAsia="Times New Roman" w:hAnsi="Times New Roman"/>
      <w:sz w:val="21"/>
      <w:szCs w:val="21"/>
    </w:rPr>
  </w:style>
  <w:style w:type="character" w:customStyle="1" w:styleId="PlattetekstChar">
    <w:name w:val="Platte tekst Char"/>
    <w:basedOn w:val="Standaardalinea-lettertype"/>
    <w:link w:val="Plattetekst"/>
    <w:uiPriority w:val="1"/>
    <w:rsid w:val="00FA5998"/>
    <w:rPr>
      <w:rFonts w:ascii="Times New Roman" w:eastAsia="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u.nl" TargetMode="Externa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0" ma:contentTypeDescription="Create a new document." ma:contentTypeScope="" ma:versionID="04675ad78d229a6e2f22e9528800caaa">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e5251da422edf264032b91dc63715644"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6c44b3-7cbe-4321-8491-deb7ca8633a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28FD30-A28E-4DF0-B9FA-BF05D2FEDEE0}">
  <ds:schemaRefs>
    <ds:schemaRef ds:uri="http://schemas.openxmlformats.org/officeDocument/2006/bibliography"/>
  </ds:schemaRefs>
</ds:datastoreItem>
</file>

<file path=customXml/itemProps2.xml><?xml version="1.0" encoding="utf-8"?>
<ds:datastoreItem xmlns:ds="http://schemas.openxmlformats.org/officeDocument/2006/customXml" ds:itemID="{12617A2A-4FAE-4FDF-9A37-68A385D7A5DD}"/>
</file>

<file path=customXml/itemProps3.xml><?xml version="1.0" encoding="utf-8"?>
<ds:datastoreItem xmlns:ds="http://schemas.openxmlformats.org/officeDocument/2006/customXml" ds:itemID="{EBE04AF5-E035-4B7B-8C1E-EDA5BEACD0CB}"/>
</file>

<file path=customXml/itemProps4.xml><?xml version="1.0" encoding="utf-8"?>
<ds:datastoreItem xmlns:ds="http://schemas.openxmlformats.org/officeDocument/2006/customXml" ds:itemID="{B3930C44-5E2A-4097-9EC8-7918583A625A}"/>
</file>

<file path=docProps/app.xml><?xml version="1.0" encoding="utf-8"?>
<Properties xmlns="http://schemas.openxmlformats.org/officeDocument/2006/extended-properties" xmlns:vt="http://schemas.openxmlformats.org/officeDocument/2006/docPropsVTypes">
  <Template>Normal</Template>
  <TotalTime>1</TotalTime>
  <Pages>9</Pages>
  <Words>3246</Words>
  <Characters>17857</Characters>
  <Application>Microsoft Office Word</Application>
  <DocSecurity>4</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Vrije Universiteit Amsterdam</Company>
  <LinksUpToDate>false</LinksUpToDate>
  <CharactersWithSpaces>21061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Bekker, J.G.</dc:creator>
  <cp:lastModifiedBy>Rijk, M.P.J. de</cp:lastModifiedBy>
  <cp:revision>2</cp:revision>
  <cp:lastPrinted>2018-01-24T14:42:00Z</cp:lastPrinted>
  <dcterms:created xsi:type="dcterms:W3CDTF">2018-08-02T11:26:00Z</dcterms:created>
  <dcterms:modified xsi:type="dcterms:W3CDTF">2018-08-02T11:26:00Z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Order">
    <vt:r8>100</vt:r8>
  </property>
</Properties>
</file>