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3248" w14:textId="1DF1D9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3EE5D2" w14:textId="77777777" w:rsidR="005E3B49" w:rsidRPr="00BE15AB" w:rsidRDefault="005E3B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4DD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CDD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F5D0F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EAF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8599A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432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E1C2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E784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D20A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A63B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10A0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6A63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D29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AD20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910F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BCDB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E8E2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BFAD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4919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31FE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F6F0B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7DCDFD" w14:textId="77777777" w:rsidR="00C114FF" w:rsidRPr="00BE15AB" w:rsidRDefault="007B4B8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465422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1D135" w14:textId="77777777" w:rsidR="00C114FF" w:rsidRPr="00BE15AB" w:rsidRDefault="007B4B8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54B39254" w14:textId="77777777" w:rsidR="00C114FF" w:rsidRPr="00BE15AB" w:rsidRDefault="007B4B8E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0801839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9C0A83" w14:textId="77777777" w:rsidR="00CB25C3" w:rsidRPr="004447E3" w:rsidRDefault="00CB25C3" w:rsidP="00CB25C3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Galliprant 20 mg tabletki dla psów</w:t>
      </w:r>
    </w:p>
    <w:p w14:paraId="344C0155" w14:textId="77777777" w:rsidR="00CB25C3" w:rsidRPr="004447E3" w:rsidRDefault="00CB25C3" w:rsidP="00CB25C3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Galliprant 60 mg tabletki dla psów</w:t>
      </w:r>
    </w:p>
    <w:p w14:paraId="62DBE721" w14:textId="77777777" w:rsidR="00CB25C3" w:rsidRPr="004447E3" w:rsidRDefault="00CB25C3" w:rsidP="00CB25C3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Galliprant 100 mg tabletki dla psów</w:t>
      </w:r>
    </w:p>
    <w:p w14:paraId="430CADE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77405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B4A60" w14:textId="77777777" w:rsidR="00C114FF" w:rsidRPr="00BE15AB" w:rsidRDefault="007B4B8E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6A9134B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51A04A" w14:textId="77777777" w:rsidR="00B3500A" w:rsidRPr="004447E3" w:rsidRDefault="00B3500A" w:rsidP="00B3500A">
      <w:pPr>
        <w:rPr>
          <w:szCs w:val="22"/>
        </w:rPr>
      </w:pPr>
      <w:r w:rsidRPr="004447E3">
        <w:rPr>
          <w:szCs w:val="22"/>
        </w:rPr>
        <w:t>Każda tabletka zawiera:</w:t>
      </w:r>
    </w:p>
    <w:p w14:paraId="1F7FD031" w14:textId="77777777" w:rsidR="00CB25C3" w:rsidRPr="00BE15AB" w:rsidRDefault="00CB25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A13E34" w14:textId="7E39A121" w:rsidR="00C114FF" w:rsidRDefault="007B4B8E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Substancja czynna:</w:t>
      </w:r>
    </w:p>
    <w:p w14:paraId="330F3D09" w14:textId="77777777" w:rsidR="0058413D" w:rsidRPr="004447E3" w:rsidRDefault="0058413D" w:rsidP="0058413D">
      <w:pPr>
        <w:tabs>
          <w:tab w:val="left" w:pos="1134"/>
          <w:tab w:val="left" w:pos="1701"/>
          <w:tab w:val="left" w:pos="2268"/>
          <w:tab w:val="left" w:pos="2835"/>
          <w:tab w:val="left" w:pos="5096"/>
        </w:tabs>
        <w:rPr>
          <w:szCs w:val="22"/>
        </w:rPr>
      </w:pPr>
      <w:r w:rsidRPr="004447E3">
        <w:rPr>
          <w:szCs w:val="22"/>
        </w:rPr>
        <w:t>Grapiprant</w:t>
      </w:r>
      <w:r w:rsidRPr="004447E3">
        <w:rPr>
          <w:szCs w:val="22"/>
        </w:rPr>
        <w:tab/>
        <w:t xml:space="preserve"> </w:t>
      </w:r>
      <w:r w:rsidRPr="004447E3">
        <w:rPr>
          <w:szCs w:val="22"/>
        </w:rPr>
        <w:tab/>
      </w:r>
      <w:r w:rsidRPr="004447E3">
        <w:rPr>
          <w:szCs w:val="22"/>
        </w:rPr>
        <w:tab/>
        <w:t>20 mg</w:t>
      </w:r>
      <w:r w:rsidRPr="004447E3">
        <w:rPr>
          <w:szCs w:val="22"/>
        </w:rPr>
        <w:tab/>
      </w:r>
    </w:p>
    <w:p w14:paraId="6AA53E49" w14:textId="77777777" w:rsidR="0058413D" w:rsidRPr="004447E3" w:rsidRDefault="0058413D" w:rsidP="0058413D">
      <w:pPr>
        <w:rPr>
          <w:szCs w:val="22"/>
        </w:rPr>
      </w:pPr>
      <w:r w:rsidRPr="004447E3">
        <w:rPr>
          <w:szCs w:val="22"/>
        </w:rPr>
        <w:t>Grapiprant</w:t>
      </w:r>
      <w:r w:rsidRPr="004447E3">
        <w:rPr>
          <w:szCs w:val="22"/>
        </w:rPr>
        <w:tab/>
        <w:t xml:space="preserve"> </w:t>
      </w:r>
      <w:r w:rsidRPr="004447E3">
        <w:rPr>
          <w:szCs w:val="22"/>
        </w:rPr>
        <w:tab/>
      </w:r>
      <w:r w:rsidRPr="004447E3">
        <w:rPr>
          <w:szCs w:val="22"/>
        </w:rPr>
        <w:tab/>
        <w:t>60 mg</w:t>
      </w:r>
    </w:p>
    <w:p w14:paraId="60536350" w14:textId="77777777" w:rsidR="0058413D" w:rsidRPr="004447E3" w:rsidRDefault="0058413D" w:rsidP="0058413D">
      <w:pPr>
        <w:rPr>
          <w:szCs w:val="22"/>
        </w:rPr>
      </w:pPr>
      <w:r w:rsidRPr="004447E3">
        <w:rPr>
          <w:szCs w:val="22"/>
        </w:rPr>
        <w:t>Grapiprant</w:t>
      </w:r>
      <w:r w:rsidRPr="004447E3">
        <w:rPr>
          <w:szCs w:val="22"/>
        </w:rPr>
        <w:tab/>
        <w:t xml:space="preserve"> </w:t>
      </w:r>
      <w:r w:rsidRPr="004447E3">
        <w:rPr>
          <w:szCs w:val="22"/>
        </w:rPr>
        <w:tab/>
      </w:r>
      <w:r w:rsidRPr="004447E3">
        <w:rPr>
          <w:szCs w:val="22"/>
        </w:rPr>
        <w:tab/>
        <w:t>100 mg</w:t>
      </w:r>
    </w:p>
    <w:p w14:paraId="7E8DA9C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B7764A" w14:textId="2C61170C" w:rsidR="00C114FF" w:rsidRPr="00BE15AB" w:rsidRDefault="007B4B8E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 xml:space="preserve">Substancje pomocnicze: </w:t>
      </w:r>
    </w:p>
    <w:p w14:paraId="6841A88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666A37" w14:paraId="6C175DFE" w14:textId="77777777" w:rsidTr="00522709">
        <w:tc>
          <w:tcPr>
            <w:tcW w:w="4525" w:type="dxa"/>
            <w:shd w:val="clear" w:color="auto" w:fill="auto"/>
            <w:vAlign w:val="center"/>
          </w:tcPr>
          <w:p w14:paraId="4D9BC668" w14:textId="77777777" w:rsidR="00666A37" w:rsidRPr="00BE15AB" w:rsidRDefault="00666A37" w:rsidP="0052270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666A37" w14:paraId="104C833F" w14:textId="77777777" w:rsidTr="00522709">
        <w:tc>
          <w:tcPr>
            <w:tcW w:w="4525" w:type="dxa"/>
            <w:shd w:val="clear" w:color="auto" w:fill="auto"/>
            <w:vAlign w:val="center"/>
          </w:tcPr>
          <w:p w14:paraId="577DCDC9" w14:textId="77777777" w:rsidR="00666A37" w:rsidRPr="00BE15AB" w:rsidRDefault="00666A37" w:rsidP="0052270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3715">
              <w:rPr>
                <w:iCs/>
                <w:szCs w:val="22"/>
              </w:rPr>
              <w:t xml:space="preserve">Sproszkowana wątroba wieprzowa </w:t>
            </w:r>
          </w:p>
        </w:tc>
      </w:tr>
      <w:tr w:rsidR="00666A37" w14:paraId="40DD553E" w14:textId="77777777" w:rsidTr="00522709">
        <w:tc>
          <w:tcPr>
            <w:tcW w:w="4525" w:type="dxa"/>
            <w:shd w:val="clear" w:color="auto" w:fill="auto"/>
            <w:vAlign w:val="center"/>
          </w:tcPr>
          <w:p w14:paraId="6253B897" w14:textId="77777777" w:rsidR="00666A37" w:rsidRPr="00BE15AB" w:rsidRDefault="00666A37" w:rsidP="0052270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3715">
              <w:rPr>
                <w:iCs/>
                <w:szCs w:val="22"/>
              </w:rPr>
              <w:t>Laktoza jednowodna</w:t>
            </w:r>
          </w:p>
        </w:tc>
      </w:tr>
      <w:tr w:rsidR="00666A37" w14:paraId="7BCFF4E9" w14:textId="77777777" w:rsidTr="00522709">
        <w:tc>
          <w:tcPr>
            <w:tcW w:w="4525" w:type="dxa"/>
            <w:shd w:val="clear" w:color="auto" w:fill="auto"/>
            <w:vAlign w:val="center"/>
          </w:tcPr>
          <w:p w14:paraId="061C03F1" w14:textId="6A0EA178" w:rsidR="00666A37" w:rsidRPr="00BE15AB" w:rsidRDefault="00666A37" w:rsidP="0052270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3715">
              <w:rPr>
                <w:iCs/>
                <w:szCs w:val="22"/>
              </w:rPr>
              <w:t>Karboksymetyloskrobia sodowa</w:t>
            </w:r>
            <w:r w:rsidR="00FD55D0">
              <w:rPr>
                <w:iCs/>
                <w:szCs w:val="22"/>
              </w:rPr>
              <w:t xml:space="preserve"> </w:t>
            </w:r>
            <w:r w:rsidRPr="00903715">
              <w:rPr>
                <w:iCs/>
                <w:szCs w:val="22"/>
              </w:rPr>
              <w:t>typ A</w:t>
            </w:r>
          </w:p>
        </w:tc>
      </w:tr>
      <w:tr w:rsidR="00666A37" w14:paraId="61E70AB6" w14:textId="77777777" w:rsidTr="00522709">
        <w:tc>
          <w:tcPr>
            <w:tcW w:w="4525" w:type="dxa"/>
            <w:shd w:val="clear" w:color="auto" w:fill="auto"/>
            <w:vAlign w:val="center"/>
          </w:tcPr>
          <w:p w14:paraId="73F38FF8" w14:textId="77777777" w:rsidR="00666A37" w:rsidRPr="00903715" w:rsidRDefault="00666A37" w:rsidP="0052270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3715">
              <w:rPr>
                <w:iCs/>
                <w:szCs w:val="22"/>
              </w:rPr>
              <w:t>Sodu laurylosiarczan</w:t>
            </w:r>
          </w:p>
        </w:tc>
      </w:tr>
      <w:tr w:rsidR="00666A37" w14:paraId="586BF488" w14:textId="77777777" w:rsidTr="00522709">
        <w:tc>
          <w:tcPr>
            <w:tcW w:w="4525" w:type="dxa"/>
            <w:shd w:val="clear" w:color="auto" w:fill="auto"/>
            <w:vAlign w:val="center"/>
          </w:tcPr>
          <w:p w14:paraId="7792DE6D" w14:textId="77777777" w:rsidR="00666A37" w:rsidRPr="00BE15AB" w:rsidRDefault="00666A37" w:rsidP="0052270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3715">
              <w:rPr>
                <w:iCs/>
                <w:szCs w:val="22"/>
              </w:rPr>
              <w:t>Kopowidon</w:t>
            </w:r>
          </w:p>
        </w:tc>
      </w:tr>
      <w:tr w:rsidR="00666A37" w14:paraId="11CE3A2E" w14:textId="77777777" w:rsidTr="00522709">
        <w:tc>
          <w:tcPr>
            <w:tcW w:w="4525" w:type="dxa"/>
            <w:shd w:val="clear" w:color="auto" w:fill="auto"/>
            <w:vAlign w:val="center"/>
          </w:tcPr>
          <w:p w14:paraId="4090E5D7" w14:textId="77777777" w:rsidR="00666A37" w:rsidRPr="00BE15AB" w:rsidRDefault="00666A37" w:rsidP="0052270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3715">
              <w:rPr>
                <w:iCs/>
                <w:szCs w:val="22"/>
              </w:rPr>
              <w:t>Celuloza mikrokrystaliczna</w:t>
            </w:r>
          </w:p>
        </w:tc>
      </w:tr>
      <w:tr w:rsidR="00666A37" w14:paraId="5E9361AC" w14:textId="77777777" w:rsidTr="00522709">
        <w:tc>
          <w:tcPr>
            <w:tcW w:w="4525" w:type="dxa"/>
            <w:shd w:val="clear" w:color="auto" w:fill="auto"/>
            <w:vAlign w:val="center"/>
          </w:tcPr>
          <w:p w14:paraId="2F9ABEB8" w14:textId="77777777" w:rsidR="00666A37" w:rsidRPr="00BE15AB" w:rsidRDefault="00666A37" w:rsidP="0052270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3715">
              <w:rPr>
                <w:iCs/>
                <w:szCs w:val="22"/>
              </w:rPr>
              <w:t>Magnezu stearynian</w:t>
            </w:r>
          </w:p>
        </w:tc>
      </w:tr>
      <w:tr w:rsidR="00666A37" w14:paraId="2665E619" w14:textId="77777777" w:rsidTr="00522709">
        <w:tc>
          <w:tcPr>
            <w:tcW w:w="4525" w:type="dxa"/>
            <w:shd w:val="clear" w:color="auto" w:fill="auto"/>
            <w:vAlign w:val="center"/>
          </w:tcPr>
          <w:p w14:paraId="5716F29A" w14:textId="77777777" w:rsidR="00666A37" w:rsidRPr="00BE15AB" w:rsidRDefault="00666A37" w:rsidP="00522709">
            <w:pPr>
              <w:spacing w:before="60" w:after="60"/>
              <w:rPr>
                <w:iCs/>
                <w:szCs w:val="22"/>
              </w:rPr>
            </w:pPr>
            <w:r w:rsidRPr="00903715">
              <w:rPr>
                <w:iCs/>
                <w:szCs w:val="22"/>
              </w:rPr>
              <w:t>Krzemionka koloidalna bezwodna</w:t>
            </w:r>
          </w:p>
        </w:tc>
      </w:tr>
    </w:tbl>
    <w:p w14:paraId="0CCC7202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CF1D9D" w14:textId="5BC4879F" w:rsidR="00E00DAE" w:rsidRPr="004447E3" w:rsidRDefault="00E00DAE" w:rsidP="00E00DAE">
      <w:pPr>
        <w:tabs>
          <w:tab w:val="clear" w:pos="567"/>
        </w:tabs>
        <w:spacing w:line="240" w:lineRule="auto"/>
        <w:rPr>
          <w:szCs w:val="22"/>
        </w:rPr>
      </w:pPr>
      <w:r w:rsidRPr="00776CA0">
        <w:rPr>
          <w:szCs w:val="22"/>
          <w:u w:val="single"/>
        </w:rPr>
        <w:t>Galliprant 20 mg tabletki:</w:t>
      </w:r>
      <w:r w:rsidRPr="004447E3">
        <w:rPr>
          <w:szCs w:val="22"/>
        </w:rPr>
        <w:t xml:space="preserve"> brązowa, nakrapiana, dwuwypukła, owalna tabletka z linią podziału z jednej strony, oddzielającą wytłoczoną liczbę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20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 xml:space="preserve">na jednej połowie i litery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MG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 xml:space="preserve">na drugiej połowie. Litera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G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>jest wytłoczona na drugiej stronie. Tabletkę można dzielić na połowy.</w:t>
      </w:r>
    </w:p>
    <w:p w14:paraId="08AFF139" w14:textId="77777777" w:rsidR="00E00DAE" w:rsidRPr="004447E3" w:rsidRDefault="00E00DAE" w:rsidP="00E00DAE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0C5BB5F" w14:textId="3550C813" w:rsidR="00E00DAE" w:rsidRPr="004447E3" w:rsidRDefault="00E00DAE" w:rsidP="00E00DAE">
      <w:pPr>
        <w:tabs>
          <w:tab w:val="clear" w:pos="567"/>
        </w:tabs>
        <w:spacing w:line="240" w:lineRule="auto"/>
        <w:rPr>
          <w:szCs w:val="22"/>
        </w:rPr>
      </w:pPr>
      <w:r w:rsidRPr="00776CA0">
        <w:rPr>
          <w:szCs w:val="22"/>
          <w:u w:val="single"/>
        </w:rPr>
        <w:t>Galliprant 60 mg tabletki:</w:t>
      </w:r>
      <w:r w:rsidRPr="004447E3">
        <w:rPr>
          <w:szCs w:val="22"/>
        </w:rPr>
        <w:t xml:space="preserve"> brązowa, nakrapiana, dwuwypukła, owalna tabletka z linią podziału z jednej strony, oddzielającą wytłoczoną liczbę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60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 xml:space="preserve">na jednej połowie i litery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MG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 xml:space="preserve">na drugiej połowie. Litera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G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>jest wytłoczona na drugiej stronie. Tabletkę można dzielić na połowy.</w:t>
      </w:r>
    </w:p>
    <w:p w14:paraId="1CB21709" w14:textId="77777777" w:rsidR="00E00DAE" w:rsidRPr="004447E3" w:rsidRDefault="00E00DAE" w:rsidP="00E00DAE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72A80D8" w14:textId="57C415D8" w:rsidR="00E00DAE" w:rsidRPr="004447E3" w:rsidRDefault="00E00DAE" w:rsidP="00E00DAE">
      <w:pPr>
        <w:tabs>
          <w:tab w:val="clear" w:pos="567"/>
        </w:tabs>
        <w:spacing w:line="240" w:lineRule="auto"/>
        <w:rPr>
          <w:szCs w:val="22"/>
        </w:rPr>
      </w:pPr>
      <w:r w:rsidRPr="00776CA0">
        <w:rPr>
          <w:szCs w:val="22"/>
          <w:u w:val="single"/>
        </w:rPr>
        <w:t>Galliprant 100 mg tabletki:</w:t>
      </w:r>
      <w:r w:rsidRPr="004447E3">
        <w:rPr>
          <w:szCs w:val="22"/>
        </w:rPr>
        <w:t xml:space="preserve"> brązowa, nakrapiana, dwuwypukła, owalna tabletka z wytłoczoną liczb</w:t>
      </w:r>
      <w:r w:rsidR="00475DA1">
        <w:rPr>
          <w:szCs w:val="22"/>
        </w:rPr>
        <w:t>ą</w:t>
      </w:r>
      <w:r w:rsidRPr="004447E3">
        <w:rPr>
          <w:szCs w:val="22"/>
        </w:rPr>
        <w:t xml:space="preserve">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100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>na jednej połowie i liter</w:t>
      </w:r>
      <w:r w:rsidR="00231548">
        <w:rPr>
          <w:szCs w:val="22"/>
        </w:rPr>
        <w:t>ami</w:t>
      </w:r>
      <w:r w:rsidRPr="004447E3">
        <w:rPr>
          <w:szCs w:val="22"/>
        </w:rPr>
        <w:t xml:space="preserve">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MG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 xml:space="preserve">na drugiej połowie. Litera </w:t>
      </w:r>
      <w:r w:rsidRPr="004447E3">
        <w:rPr>
          <w:szCs w:val="22"/>
          <w:cs/>
        </w:rPr>
        <w:t>„</w:t>
      </w:r>
      <w:r w:rsidRPr="004447E3">
        <w:rPr>
          <w:szCs w:val="22"/>
        </w:rPr>
        <w:t>G</w:t>
      </w:r>
      <w:r w:rsidRPr="004447E3">
        <w:rPr>
          <w:szCs w:val="22"/>
          <w:cs/>
        </w:rPr>
        <w:t xml:space="preserve">” </w:t>
      </w:r>
      <w:r w:rsidRPr="004447E3">
        <w:rPr>
          <w:szCs w:val="22"/>
        </w:rPr>
        <w:t>jest wytłoczona na drugiej stronie.</w:t>
      </w:r>
    </w:p>
    <w:p w14:paraId="3B37AC78" w14:textId="77777777" w:rsidR="00E00DAE" w:rsidRPr="00BE15AB" w:rsidRDefault="00E00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3E808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D5B805" w14:textId="77777777" w:rsidR="00C114FF" w:rsidRPr="00BE15AB" w:rsidRDefault="007B4B8E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2401971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F4B1D" w14:textId="77777777" w:rsidR="00C114FF" w:rsidRDefault="007B4B8E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4A0AF941" w14:textId="77777777" w:rsidR="00A33272" w:rsidRDefault="00A33272" w:rsidP="00B13B6D">
      <w:pPr>
        <w:pStyle w:val="Style1"/>
      </w:pPr>
    </w:p>
    <w:p w14:paraId="37CD73D5" w14:textId="7692E4F1" w:rsidR="00A33272" w:rsidRPr="008C1D8C" w:rsidRDefault="008C1D8C" w:rsidP="008C1D8C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Psy.</w:t>
      </w:r>
    </w:p>
    <w:p w14:paraId="21C182F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AC34F" w14:textId="77777777" w:rsidR="00C114FF" w:rsidRPr="00BE15AB" w:rsidRDefault="007B4B8E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58B365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8E04CF" w14:textId="4E53C528" w:rsidR="00E86CEE" w:rsidRDefault="00141C04" w:rsidP="00145C3F">
      <w:pPr>
        <w:tabs>
          <w:tab w:val="clear" w:pos="567"/>
        </w:tabs>
        <w:spacing w:line="240" w:lineRule="auto"/>
      </w:pPr>
      <w:r w:rsidRPr="00141C04">
        <w:t>Leczenie bólu związanego z chorobą zwyrodnieniową stawów u psów o nasileniu łagodnym do średniego.</w:t>
      </w:r>
    </w:p>
    <w:p w14:paraId="7EBF5EE0" w14:textId="77777777" w:rsidR="005E3B49" w:rsidRPr="00BE15AB" w:rsidRDefault="005E3B4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B3764" w14:textId="77777777" w:rsidR="00C114FF" w:rsidRPr="00BE15AB" w:rsidRDefault="007B4B8E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55818786" w14:textId="77777777" w:rsidR="005E3B49" w:rsidRPr="00BE15AB" w:rsidRDefault="005E3B4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CEAF13" w14:textId="2D97D0F1" w:rsidR="009B45FB" w:rsidRPr="004447E3" w:rsidRDefault="009B45FB" w:rsidP="009B45FB">
      <w:pPr>
        <w:rPr>
          <w:szCs w:val="22"/>
        </w:rPr>
      </w:pPr>
      <w:r w:rsidRPr="004447E3">
        <w:rPr>
          <w:szCs w:val="22"/>
        </w:rPr>
        <w:t>Nie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sować w przypadk</w:t>
      </w:r>
      <w:r>
        <w:rPr>
          <w:szCs w:val="22"/>
        </w:rPr>
        <w:t>ach</w:t>
      </w:r>
      <w:r w:rsidRPr="004447E3">
        <w:rPr>
          <w:szCs w:val="22"/>
        </w:rPr>
        <w:t xml:space="preserve"> nadwrażliwości na substancję czynną lub na dowolną substancję pomocniczą.</w:t>
      </w:r>
    </w:p>
    <w:p w14:paraId="2FBC31DC" w14:textId="34376C44" w:rsidR="009B45FB" w:rsidRPr="00BE15AB" w:rsidRDefault="009B45FB" w:rsidP="009B45FB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Nie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sować u zwierząt w czasie ciąży, w czasie laktacji ani u zwierząt zarodowych.</w:t>
      </w:r>
      <w:r w:rsidR="00557452">
        <w:rPr>
          <w:szCs w:val="22"/>
        </w:rPr>
        <w:t xml:space="preserve"> </w:t>
      </w:r>
      <w:r w:rsidR="00557452" w:rsidRPr="004447E3">
        <w:rPr>
          <w:szCs w:val="22"/>
        </w:rPr>
        <w:t>Patrz punkt </w:t>
      </w:r>
      <w:r w:rsidR="00557452">
        <w:rPr>
          <w:szCs w:val="22"/>
        </w:rPr>
        <w:t>3</w:t>
      </w:r>
      <w:r w:rsidR="00557452" w:rsidRPr="004447E3">
        <w:rPr>
          <w:szCs w:val="22"/>
        </w:rPr>
        <w:t>.7.</w:t>
      </w:r>
    </w:p>
    <w:p w14:paraId="484B9C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5B51F" w14:textId="77777777" w:rsidR="00C114FF" w:rsidRPr="00BE15AB" w:rsidRDefault="007B4B8E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16C222C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187E33" w14:textId="5C6CF1F8" w:rsidR="001030ED" w:rsidRPr="004447E3" w:rsidRDefault="001030ED" w:rsidP="001030ED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 xml:space="preserve">Większość psów, których stan był oceniany podczas terenowych </w:t>
      </w:r>
      <w:r w:rsidR="00587BE6" w:rsidRPr="004447E3">
        <w:rPr>
          <w:szCs w:val="22"/>
        </w:rPr>
        <w:t>bada</w:t>
      </w:r>
      <w:r w:rsidR="00587BE6">
        <w:rPr>
          <w:szCs w:val="22"/>
        </w:rPr>
        <w:t>ń</w:t>
      </w:r>
      <w:r w:rsidR="00587BE6" w:rsidRPr="004447E3">
        <w:rPr>
          <w:szCs w:val="22"/>
        </w:rPr>
        <w:t xml:space="preserve"> </w:t>
      </w:r>
      <w:r w:rsidRPr="004447E3">
        <w:rPr>
          <w:szCs w:val="22"/>
        </w:rPr>
        <w:t>klinicznych chorowała według oceny lekarza weterynarii na chorobę zwyrodnieniową stawów o nasileniu łagodnym do średniego. W celu uzyskania odpowiedzi na leczenie, produkt leczniczy weterynaryjny należy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sować tylko w chorobie zwyrodnieniowej stawów o nasileniu łagodnym do średniego.</w:t>
      </w:r>
    </w:p>
    <w:p w14:paraId="04AE5765" w14:textId="77777777" w:rsidR="001030ED" w:rsidRPr="004447E3" w:rsidRDefault="001030ED" w:rsidP="001030ED">
      <w:pPr>
        <w:tabs>
          <w:tab w:val="clear" w:pos="567"/>
        </w:tabs>
        <w:spacing w:line="240" w:lineRule="auto"/>
        <w:rPr>
          <w:szCs w:val="22"/>
        </w:rPr>
      </w:pPr>
    </w:p>
    <w:p w14:paraId="2F5B5EF6" w14:textId="77777777" w:rsidR="001030ED" w:rsidRPr="004447E3" w:rsidRDefault="001030ED" w:rsidP="001030ED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Na podstawie dwóch terenowych badań klinicznych, ogólne wskaźniki powodzenia w oparciu o kwestionariusz CBPI (Canine Brief Pain Inven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ry, wypełniony przez właściciela) 28 dni po rozpoczęciu leczenia wynosiły 51,3%</w:t>
      </w:r>
      <w:r w:rsidRPr="004447E3">
        <w:rPr>
          <w:color w:val="000000"/>
          <w:szCs w:val="22"/>
        </w:rPr>
        <w:t xml:space="preserve"> (120/235) </w:t>
      </w:r>
      <w:r w:rsidRPr="004447E3">
        <w:rPr>
          <w:szCs w:val="22"/>
        </w:rPr>
        <w:t>dla produktu Galliprant i 35,5% (82/231) dla grupy otrzymującej placebo. Różnica na korzyść produktu Galliprant była statystycznie is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tna (war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ść p = 0,0008).</w:t>
      </w:r>
    </w:p>
    <w:p w14:paraId="5F56CFB8" w14:textId="77777777" w:rsidR="001030ED" w:rsidRPr="004447E3" w:rsidRDefault="001030ED" w:rsidP="001030ED">
      <w:pPr>
        <w:tabs>
          <w:tab w:val="clear" w:pos="567"/>
        </w:tabs>
        <w:spacing w:line="240" w:lineRule="auto"/>
        <w:rPr>
          <w:szCs w:val="22"/>
        </w:rPr>
      </w:pPr>
    </w:p>
    <w:p w14:paraId="206BA335" w14:textId="77777777" w:rsidR="001030ED" w:rsidRPr="004447E3" w:rsidRDefault="001030ED" w:rsidP="001030ED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Odpowiedź kliniczną na leczenie zazwyczaj obserwuje się w ciągu 7 dni. Jeśli po 14 dniach nie jest widoczna poprawa kliniczna, należy przerwać leczenie produktem Galliprant i skonsul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wać się z lekarzem weterynarii celem wyboru innych możliwości leczenia.</w:t>
      </w:r>
    </w:p>
    <w:p w14:paraId="3D4C28A6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DC034A8" w14:textId="77777777" w:rsidR="00C114FF" w:rsidRPr="00BE15AB" w:rsidRDefault="007B4B8E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41B0EE6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B6589B" w14:textId="77777777" w:rsidR="00C114FF" w:rsidRPr="00BE15AB" w:rsidRDefault="007B4B8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43C8810A" w14:textId="77777777" w:rsidR="006813FB" w:rsidRPr="004447E3" w:rsidRDefault="006813FB" w:rsidP="006813FB">
      <w:pPr>
        <w:spacing w:line="240" w:lineRule="auto"/>
        <w:rPr>
          <w:szCs w:val="22"/>
        </w:rPr>
      </w:pPr>
    </w:p>
    <w:p w14:paraId="7E0B3113" w14:textId="77777777" w:rsidR="006813FB" w:rsidRPr="004447E3" w:rsidRDefault="006813FB" w:rsidP="006813FB">
      <w:pPr>
        <w:spacing w:line="240" w:lineRule="auto"/>
        <w:rPr>
          <w:szCs w:val="22"/>
        </w:rPr>
      </w:pPr>
      <w:r w:rsidRPr="004447E3">
        <w:rPr>
          <w:szCs w:val="22"/>
        </w:rPr>
        <w:t>Grapiprant jest metylobenzenosulfonamidem. Nie jest wiadomo czy psy z nadwrażliwością na sulfonamidy wynikającą z wywiadu będą wykazywać nadwrażliwość na grapiprant. W przypadku wystąpienia nadwrażliwości na sulfonamidy należy przerwać leczenie.</w:t>
      </w:r>
    </w:p>
    <w:p w14:paraId="333E051B" w14:textId="77777777" w:rsidR="006813FB" w:rsidRPr="004447E3" w:rsidRDefault="006813FB" w:rsidP="006813FB">
      <w:pPr>
        <w:spacing w:line="240" w:lineRule="auto"/>
        <w:rPr>
          <w:szCs w:val="22"/>
        </w:rPr>
      </w:pPr>
    </w:p>
    <w:p w14:paraId="6D56B7B2" w14:textId="77777777" w:rsidR="006813FB" w:rsidRPr="004447E3" w:rsidRDefault="006813FB" w:rsidP="006813FB">
      <w:pPr>
        <w:spacing w:line="240" w:lineRule="auto"/>
        <w:rPr>
          <w:szCs w:val="22"/>
        </w:rPr>
      </w:pPr>
      <w:r w:rsidRPr="004447E3">
        <w:rPr>
          <w:szCs w:val="22"/>
        </w:rPr>
        <w:t>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sować z zachowaniem ostrożności u psów z istniejącymi zaburzeniami czynności wątroby, układu krążenia lub nerek lub z chorobą żołądkowo</w:t>
      </w:r>
      <w:r w:rsidRPr="004447E3">
        <w:rPr>
          <w:szCs w:val="22"/>
        </w:rPr>
        <w:noBreakHyphen/>
        <w:t>jeli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wą.</w:t>
      </w:r>
    </w:p>
    <w:p w14:paraId="32D20E2B" w14:textId="77777777" w:rsidR="006813FB" w:rsidRPr="004447E3" w:rsidRDefault="006813FB" w:rsidP="006813FB">
      <w:pPr>
        <w:spacing w:line="240" w:lineRule="auto"/>
        <w:rPr>
          <w:szCs w:val="22"/>
        </w:rPr>
      </w:pPr>
    </w:p>
    <w:p w14:paraId="3F764DAE" w14:textId="77777777" w:rsidR="006813FB" w:rsidRDefault="006813FB" w:rsidP="006813FB">
      <w:pPr>
        <w:spacing w:line="240" w:lineRule="auto"/>
        <w:rPr>
          <w:szCs w:val="22"/>
        </w:rPr>
      </w:pPr>
      <w:r w:rsidRPr="004447E3">
        <w:rPr>
          <w:szCs w:val="22"/>
        </w:rPr>
        <w:t>Nie badano jednoczesnego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sowania grapiprantu z innymi lekami przeciwzapalnymi i należy go unikać.</w:t>
      </w:r>
    </w:p>
    <w:p w14:paraId="6F878122" w14:textId="77777777" w:rsidR="00213516" w:rsidRDefault="00213516" w:rsidP="006813FB">
      <w:pPr>
        <w:spacing w:line="240" w:lineRule="auto"/>
        <w:rPr>
          <w:szCs w:val="22"/>
        </w:rPr>
      </w:pPr>
    </w:p>
    <w:p w14:paraId="412A39AC" w14:textId="77777777" w:rsidR="00213516" w:rsidRPr="004447E3" w:rsidRDefault="00213516" w:rsidP="00213516">
      <w:pPr>
        <w:spacing w:line="240" w:lineRule="auto"/>
        <w:rPr>
          <w:szCs w:val="22"/>
        </w:rPr>
      </w:pPr>
      <w:r w:rsidRPr="004447E3">
        <w:rPr>
          <w:szCs w:val="22"/>
        </w:rPr>
        <w:t xml:space="preserve">Bezpieczeństwo produktu leczniczego weterynaryjnego nie zostało określone u psów w wieku poniżej 9 miesięcy i u psów ważących poniżej 3,6 kg. </w:t>
      </w:r>
    </w:p>
    <w:p w14:paraId="2969EB1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C399A" w14:textId="77777777" w:rsidR="00C114FF" w:rsidRPr="00BE15AB" w:rsidRDefault="007B4B8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55EAB2E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FE0F8B" w14:textId="77777777" w:rsidR="00AC34BD" w:rsidRPr="004447E3" w:rsidRDefault="00AC34BD" w:rsidP="00AC34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4447E3">
        <w:rPr>
          <w:szCs w:val="22"/>
        </w:rPr>
        <w:t>Umyć ręce po podaniu produktu leczniczego weterynaryjnego.</w:t>
      </w:r>
    </w:p>
    <w:p w14:paraId="47622156" w14:textId="3BBAF9DE" w:rsidR="00C114FF" w:rsidRDefault="00AC34BD" w:rsidP="00A9226B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Po przypadkowym połknięciu przez dzieci można zaobserwować łagodne i odwracalne objawy żołądkowo</w:t>
      </w:r>
      <w:r w:rsidRPr="004447E3">
        <w:rPr>
          <w:szCs w:val="22"/>
        </w:rPr>
        <w:noBreakHyphen/>
        <w:t>jeli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we i nudności. Po przypadkowym połknięciu należy niezwłocznie zwrócić się o pomoc lekarską oraz przedstawić lekarzowi ulotkę informacyjną lub opakowanie.</w:t>
      </w:r>
    </w:p>
    <w:p w14:paraId="0B86821C" w14:textId="77777777" w:rsidR="00B4157B" w:rsidRPr="00BE15AB" w:rsidRDefault="00B415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5B48A" w14:textId="77777777" w:rsidR="00295140" w:rsidRPr="00BE15AB" w:rsidRDefault="007B4B8E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620BD2DE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0A1702" w14:textId="6D5D311A" w:rsidR="00295140" w:rsidRPr="00BE15AB" w:rsidRDefault="007B4B8E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1F2D0F1D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98CA6" w14:textId="77777777" w:rsidR="00C114FF" w:rsidRPr="00BE15AB" w:rsidRDefault="007B4B8E" w:rsidP="00B13B6D">
      <w:pPr>
        <w:pStyle w:val="Style1"/>
      </w:pPr>
      <w:r w:rsidRPr="00BE15AB">
        <w:t>3.6</w:t>
      </w:r>
      <w:r w:rsidRPr="00BE15AB">
        <w:tab/>
        <w:t>Działania niepożądane</w:t>
      </w:r>
    </w:p>
    <w:p w14:paraId="69859039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C111C1A" w14:textId="111BAC69" w:rsidR="00335B9B" w:rsidRPr="00BE15AB" w:rsidRDefault="00335B9B" w:rsidP="00335B9B">
      <w:pPr>
        <w:tabs>
          <w:tab w:val="clear" w:pos="567"/>
        </w:tabs>
        <w:spacing w:line="240" w:lineRule="auto"/>
        <w:rPr>
          <w:szCs w:val="22"/>
        </w:rPr>
      </w:pPr>
      <w:r w:rsidRPr="00BE15AB">
        <w:t>Docelowe gatunki zwierząt:</w:t>
      </w:r>
      <w:r>
        <w:t xml:space="preserve"> </w:t>
      </w:r>
      <w:r w:rsidR="00522709">
        <w:t>p</w:t>
      </w:r>
      <w:r>
        <w:t>sy</w:t>
      </w:r>
    </w:p>
    <w:p w14:paraId="06711391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71243" w14:paraId="05AE75A9" w14:textId="77777777" w:rsidTr="00FD55D0">
        <w:tc>
          <w:tcPr>
            <w:tcW w:w="1957" w:type="pct"/>
          </w:tcPr>
          <w:p w14:paraId="3B08524E" w14:textId="77777777" w:rsidR="00295140" w:rsidRPr="00BE15AB" w:rsidRDefault="007B4B8E" w:rsidP="00617B81">
            <w:pPr>
              <w:spacing w:before="60" w:after="60"/>
              <w:rPr>
                <w:szCs w:val="22"/>
              </w:rPr>
            </w:pPr>
            <w:r w:rsidRPr="00BE15AB">
              <w:lastRenderedPageBreak/>
              <w:t>Bardzo często</w:t>
            </w:r>
          </w:p>
          <w:p w14:paraId="494A4FC1" w14:textId="77777777" w:rsidR="00295140" w:rsidRPr="00BE15AB" w:rsidRDefault="007B4B8E" w:rsidP="00617B81">
            <w:pPr>
              <w:spacing w:before="60" w:after="60"/>
              <w:rPr>
                <w:szCs w:val="22"/>
              </w:rPr>
            </w:pPr>
            <w:r w:rsidRPr="00BE15AB">
              <w:t>(&gt; 1 zwierzę/10 leczonych zwierząt):</w:t>
            </w:r>
          </w:p>
        </w:tc>
        <w:tc>
          <w:tcPr>
            <w:tcW w:w="3043" w:type="pct"/>
          </w:tcPr>
          <w:p w14:paraId="42E27BA6" w14:textId="61BC96CA" w:rsidR="00295140" w:rsidRPr="00BE15AB" w:rsidRDefault="00F55BCD" w:rsidP="00EC4FD0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W</w:t>
            </w:r>
            <w:r w:rsidR="002A5E32">
              <w:rPr>
                <w:szCs w:val="22"/>
              </w:rPr>
              <w:t>ymioty</w:t>
            </w:r>
          </w:p>
        </w:tc>
      </w:tr>
      <w:tr w:rsidR="00971243" w14:paraId="72128786" w14:textId="77777777" w:rsidTr="00617B81">
        <w:tc>
          <w:tcPr>
            <w:tcW w:w="1957" w:type="pct"/>
          </w:tcPr>
          <w:p w14:paraId="10E48C85" w14:textId="77777777" w:rsidR="00295140" w:rsidRPr="00BE15AB" w:rsidRDefault="007B4B8E" w:rsidP="00617B81">
            <w:pPr>
              <w:spacing w:before="60" w:after="60"/>
              <w:rPr>
                <w:szCs w:val="22"/>
              </w:rPr>
            </w:pPr>
            <w:r w:rsidRPr="00BE15AB">
              <w:t>Często</w:t>
            </w:r>
          </w:p>
          <w:p w14:paraId="2AEF7FAB" w14:textId="77777777" w:rsidR="00295140" w:rsidRPr="00BE15AB" w:rsidRDefault="007B4B8E" w:rsidP="00617B81">
            <w:pPr>
              <w:spacing w:before="60" w:after="60"/>
              <w:rPr>
                <w:szCs w:val="22"/>
              </w:rPr>
            </w:pPr>
            <w:r w:rsidRPr="00BE15AB">
              <w:t>(1 do 10 zwierząt/100 leczonych zwierząt):</w:t>
            </w:r>
          </w:p>
        </w:tc>
        <w:tc>
          <w:tcPr>
            <w:tcW w:w="3043" w:type="pct"/>
          </w:tcPr>
          <w:p w14:paraId="064D0A84" w14:textId="6DB1E2A0" w:rsidR="00295140" w:rsidRDefault="00A07DD1" w:rsidP="00617B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L</w:t>
            </w:r>
            <w:r w:rsidRPr="004447E3">
              <w:rPr>
                <w:szCs w:val="22"/>
              </w:rPr>
              <w:t>uźne s</w:t>
            </w:r>
            <w:smartTag w:uri="urn:schemas-microsoft-com:office:smarttags" w:element="PersonName">
              <w:r w:rsidRPr="004447E3">
                <w:rPr>
                  <w:szCs w:val="22"/>
                </w:rPr>
                <w:t>to</w:t>
              </w:r>
            </w:smartTag>
            <w:r w:rsidRPr="004447E3">
              <w:rPr>
                <w:szCs w:val="22"/>
              </w:rPr>
              <w:t>lce</w:t>
            </w:r>
            <w:r w:rsidR="00E51B13">
              <w:rPr>
                <w:szCs w:val="22"/>
              </w:rPr>
              <w:t>,</w:t>
            </w:r>
            <w:r w:rsidR="00E51B13">
              <w:t xml:space="preserve"> </w:t>
            </w:r>
            <w:r w:rsidR="00023827">
              <w:t>b</w:t>
            </w:r>
            <w:r w:rsidR="00E51B13" w:rsidRPr="004447E3">
              <w:rPr>
                <w:szCs w:val="22"/>
              </w:rPr>
              <w:t>iegunk</w:t>
            </w:r>
            <w:r w:rsidR="003B465E">
              <w:rPr>
                <w:szCs w:val="22"/>
              </w:rPr>
              <w:t>a</w:t>
            </w:r>
          </w:p>
          <w:p w14:paraId="4101832F" w14:textId="7A32EF9D" w:rsidR="00682584" w:rsidRPr="00BE15AB" w:rsidRDefault="00682584" w:rsidP="00EC4FD0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Brak apetytu</w:t>
            </w:r>
          </w:p>
        </w:tc>
      </w:tr>
      <w:tr w:rsidR="00971243" w14:paraId="267D6681" w14:textId="77777777" w:rsidTr="00FD55D0">
        <w:tc>
          <w:tcPr>
            <w:tcW w:w="1957" w:type="pct"/>
          </w:tcPr>
          <w:p w14:paraId="386A408C" w14:textId="77777777" w:rsidR="00295140" w:rsidRPr="00BE15AB" w:rsidRDefault="007B4B8E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5F3B0590" w14:textId="77777777" w:rsidR="00295140" w:rsidRPr="00BE15AB" w:rsidRDefault="007B4B8E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</w:tcPr>
          <w:p w14:paraId="26520356" w14:textId="5C5013F4" w:rsidR="00251361" w:rsidRDefault="0012520B" w:rsidP="00AF337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Kr</w:t>
            </w:r>
            <w:r w:rsidRPr="003B0D28">
              <w:rPr>
                <w:szCs w:val="22"/>
              </w:rPr>
              <w:t>wawe wymioty</w:t>
            </w:r>
            <w:r w:rsidR="003134C1">
              <w:rPr>
                <w:szCs w:val="22"/>
              </w:rPr>
              <w:t xml:space="preserve">, </w:t>
            </w:r>
            <w:r w:rsidR="00023827">
              <w:rPr>
                <w:szCs w:val="22"/>
              </w:rPr>
              <w:t>k</w:t>
            </w:r>
            <w:r w:rsidR="00251361" w:rsidRPr="003B0D28">
              <w:rPr>
                <w:szCs w:val="22"/>
              </w:rPr>
              <w:t xml:space="preserve">rwotoczna biegunka </w:t>
            </w:r>
          </w:p>
          <w:p w14:paraId="476A7BF2" w14:textId="33742500" w:rsidR="003A4E13" w:rsidRDefault="003A4E13" w:rsidP="00AF337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47ADE">
              <w:t>Zapalenie trzustki</w:t>
            </w:r>
          </w:p>
          <w:p w14:paraId="23348C35" w14:textId="071A4CFD" w:rsidR="00F86089" w:rsidRDefault="00AE2394" w:rsidP="00AF337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AF3375" w:rsidRPr="003B0D28">
              <w:rPr>
                <w:szCs w:val="22"/>
              </w:rPr>
              <w:t>odwyższony BUN</w:t>
            </w:r>
            <w:r w:rsidR="00FC5533">
              <w:rPr>
                <w:szCs w:val="22"/>
              </w:rPr>
              <w:t xml:space="preserve">, </w:t>
            </w:r>
            <w:r w:rsidR="00023827">
              <w:rPr>
                <w:szCs w:val="22"/>
              </w:rPr>
              <w:t>p</w:t>
            </w:r>
            <w:r w:rsidR="00AF3375" w:rsidRPr="003B0D28">
              <w:rPr>
                <w:szCs w:val="22"/>
              </w:rPr>
              <w:t>odwyższony poziom kreatyniny</w:t>
            </w:r>
            <w:r w:rsidR="00FC5533">
              <w:rPr>
                <w:szCs w:val="22"/>
              </w:rPr>
              <w:t>,</w:t>
            </w:r>
          </w:p>
          <w:p w14:paraId="765142D2" w14:textId="2FD71ED6" w:rsidR="00295140" w:rsidRPr="00776CA0" w:rsidRDefault="00EC4FD0" w:rsidP="00776CA0">
            <w:pPr>
              <w:tabs>
                <w:tab w:val="clear" w:pos="567"/>
              </w:tabs>
              <w:spacing w:line="240" w:lineRule="auto"/>
              <w:rPr>
                <w:szCs w:val="22"/>
                <w:vertAlign w:val="superscript"/>
              </w:rPr>
            </w:pPr>
            <w:r>
              <w:rPr>
                <w:szCs w:val="22"/>
              </w:rPr>
              <w:t>p</w:t>
            </w:r>
            <w:r w:rsidR="00F86089" w:rsidRPr="003B0D28">
              <w:rPr>
                <w:szCs w:val="22"/>
              </w:rPr>
              <w:t>odwyższony poziom enzymów wątrobowych</w:t>
            </w:r>
            <w:r w:rsidR="00CC20BF">
              <w:rPr>
                <w:szCs w:val="22"/>
              </w:rPr>
              <w:t xml:space="preserve">, </w:t>
            </w:r>
            <w:r>
              <w:rPr>
                <w:szCs w:val="22"/>
              </w:rPr>
              <w:t>h</w:t>
            </w:r>
            <w:r w:rsidR="00CC20BF" w:rsidRPr="00CC20BF">
              <w:rPr>
                <w:szCs w:val="22"/>
              </w:rPr>
              <w:t>ipoalbuminemia</w:t>
            </w:r>
            <w:r w:rsidR="00F9083E">
              <w:rPr>
                <w:szCs w:val="22"/>
                <w:vertAlign w:val="superscript"/>
              </w:rPr>
              <w:t>1</w:t>
            </w:r>
            <w:r w:rsidR="00CC20BF">
              <w:rPr>
                <w:szCs w:val="22"/>
              </w:rPr>
              <w:t xml:space="preserve">, </w:t>
            </w:r>
            <w:r w:rsidR="00023827">
              <w:rPr>
                <w:iCs/>
                <w:szCs w:val="22"/>
              </w:rPr>
              <w:t>h</w:t>
            </w:r>
            <w:r w:rsidR="00F95AFD">
              <w:rPr>
                <w:iCs/>
                <w:szCs w:val="22"/>
              </w:rPr>
              <w:t>i</w:t>
            </w:r>
            <w:r w:rsidR="00F63816">
              <w:rPr>
                <w:iCs/>
                <w:szCs w:val="22"/>
              </w:rPr>
              <w:t>poproteinemia</w:t>
            </w:r>
            <w:r w:rsidR="00F9083E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05297C3A" w14:textId="3FA2E424" w:rsidR="00803F44" w:rsidRPr="002B2E23" w:rsidRDefault="00F9083E" w:rsidP="00803F4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 w:rsidR="005E3B49">
        <w:rPr>
          <w:szCs w:val="22"/>
          <w:vertAlign w:val="superscript"/>
        </w:rPr>
        <w:t xml:space="preserve"> </w:t>
      </w:r>
      <w:r w:rsidR="00023827">
        <w:rPr>
          <w:szCs w:val="22"/>
        </w:rPr>
        <w:t>o</w:t>
      </w:r>
      <w:r w:rsidR="00803F44" w:rsidRPr="002B2E23">
        <w:rPr>
          <w:szCs w:val="22"/>
        </w:rPr>
        <w:t>bjawy te nie były z</w:t>
      </w:r>
      <w:r w:rsidR="00803F44">
        <w:rPr>
          <w:szCs w:val="22"/>
        </w:rPr>
        <w:t>wiązane z żadnymi klinicznie istotnymi obserwacjami lub zdarzeniami</w:t>
      </w:r>
    </w:p>
    <w:p w14:paraId="752B5A35" w14:textId="77777777" w:rsidR="00747503" w:rsidRPr="00776CA0" w:rsidRDefault="0074750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58B92E3" w14:textId="77777777" w:rsidR="00EA3C07" w:rsidRDefault="00EA3C07" w:rsidP="00EA3C07">
      <w:r w:rsidRPr="00783A99">
        <w:t>Zgłaszanie działań niepożądanych jest</w:t>
      </w:r>
      <w:r w:rsidRPr="004063BC">
        <w:t xml:space="preserve"> istotne, ponieważ umożliwia ciągłe monitorowanie bezpieczeństwa stosowania weterynaryjnego produktu leczniczego. Zgłoszenia </w:t>
      </w:r>
      <w:r w:rsidRPr="00446BA5">
        <w:t>najlepiej</w:t>
      </w:r>
      <w:r w:rsidRPr="004063BC">
        <w:t xml:space="preserve"> przesłać za pośrednictwem lekarza weterynarii </w:t>
      </w:r>
      <w:r w:rsidRPr="00D101B6">
        <w:t>do właściwych organów krajowych</w:t>
      </w:r>
      <w:r w:rsidRPr="00783A99">
        <w:t xml:space="preserve"> lub do podmiotu odpowiedzialnego </w:t>
      </w:r>
      <w:r w:rsidRPr="004063BC">
        <w:t xml:space="preserve">za pośrednictwem krajowego systemu zgłaszania. </w:t>
      </w:r>
      <w:r>
        <w:t>Patrz również punkt „Dane kontaktowe”</w:t>
      </w:r>
      <w:r w:rsidRPr="004063BC">
        <w:t xml:space="preserve"> </w:t>
      </w:r>
      <w:r>
        <w:t>w</w:t>
      </w:r>
      <w:r w:rsidRPr="004063BC">
        <w:t xml:space="preserve"> ulot</w:t>
      </w:r>
      <w:r>
        <w:t>ce</w:t>
      </w:r>
      <w:r w:rsidRPr="004063BC">
        <w:t xml:space="preserve"> informacyjnej.</w:t>
      </w:r>
    </w:p>
    <w:p w14:paraId="2D2909E5" w14:textId="77777777" w:rsidR="005D572E" w:rsidRPr="00291744" w:rsidRDefault="005D572E" w:rsidP="00247A48">
      <w:pPr>
        <w:rPr>
          <w:szCs w:val="22"/>
        </w:rPr>
      </w:pPr>
      <w:bookmarkStart w:id="0" w:name="_Hlk66891708"/>
      <w:bookmarkStart w:id="1" w:name="_Hlk83115233"/>
    </w:p>
    <w:bookmarkEnd w:id="0"/>
    <w:bookmarkEnd w:id="1"/>
    <w:p w14:paraId="43552EBB" w14:textId="77777777" w:rsidR="00C114FF" w:rsidRDefault="007B4B8E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30199246" w14:textId="77777777" w:rsidR="0005002F" w:rsidRDefault="0005002F" w:rsidP="00B13B6D">
      <w:pPr>
        <w:pStyle w:val="Style1"/>
      </w:pPr>
    </w:p>
    <w:p w14:paraId="24B3CA6E" w14:textId="77777777" w:rsidR="00CA5A2C" w:rsidRPr="004447E3" w:rsidRDefault="00CA5A2C" w:rsidP="00CA5A2C">
      <w:pPr>
        <w:rPr>
          <w:szCs w:val="22"/>
        </w:rPr>
      </w:pPr>
      <w:r w:rsidRPr="004447E3">
        <w:rPr>
          <w:szCs w:val="22"/>
        </w:rPr>
        <w:t>Nie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sować u zwierząt w okresie ciąży, w czasie laktacji ani u zwierząt zarodowych, ponieważ bezpieczeństwo grapiprantu nie zostało określone dla psów w okresie ciąży i w czasie laktacji ani u psów używanych do rozrodu.</w:t>
      </w:r>
    </w:p>
    <w:p w14:paraId="15A02A7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AB05D" w14:textId="77777777" w:rsidR="00C114FF" w:rsidRPr="00BE15AB" w:rsidRDefault="007B4B8E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2F9CA70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69137C" w14:textId="77777777" w:rsidR="001537AD" w:rsidRPr="004447E3" w:rsidRDefault="001537AD" w:rsidP="001537AD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Wcześniejsze leczenie innymi substancjami przeciwzapalnymi może powodować wystąpienie dodatkowych działań niepożądanych lub zwiększyć ich nasilenie. Z tego względu po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sowaniu tego typu substancji, przed rozpoczęciem leczenia niniejszym produktem leczniczym weterynaryjnym należy zachować odpowiedni okres czasu. Długość tego okresu powinna uwzględniać właściwości farmakokinetyczne wcześniej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sowanych produktów.</w:t>
      </w:r>
    </w:p>
    <w:p w14:paraId="2E1D5E94" w14:textId="77777777" w:rsidR="001537AD" w:rsidRPr="004447E3" w:rsidRDefault="001537AD" w:rsidP="001537AD">
      <w:pPr>
        <w:tabs>
          <w:tab w:val="clear" w:pos="567"/>
        </w:tabs>
        <w:spacing w:line="240" w:lineRule="auto"/>
        <w:rPr>
          <w:szCs w:val="22"/>
        </w:rPr>
      </w:pPr>
    </w:p>
    <w:p w14:paraId="37C22823" w14:textId="23141122" w:rsidR="001537AD" w:rsidRPr="004447E3" w:rsidRDefault="001537AD" w:rsidP="001537AD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Nie badano jednoczesnego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sowania wiążących się z białkami produktów leczniczych weterynaryjnych z grapiprantem. Częs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 xml:space="preserve">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 xml:space="preserve">sowanymi produktami leczniczymi weterynaryjnymi wiążącymi się z białkami są produkty o działaniu nasercowym, przeciwdrgawkowym i produkty </w:t>
      </w:r>
      <w:r w:rsidR="00D57F86">
        <w:rPr>
          <w:szCs w:val="22"/>
        </w:rPr>
        <w:t xml:space="preserve">lecznicze </w:t>
      </w:r>
      <w:r w:rsidRPr="004447E3">
        <w:rPr>
          <w:szCs w:val="22"/>
        </w:rPr>
        <w:t>behawioralne.</w:t>
      </w:r>
    </w:p>
    <w:p w14:paraId="2E8A8E6C" w14:textId="6851B812" w:rsidR="001537AD" w:rsidRPr="004447E3" w:rsidRDefault="001537AD" w:rsidP="001537AD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Należy moni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 xml:space="preserve">rować interakcje </w:t>
      </w:r>
      <w:r w:rsidR="004F5F89">
        <w:rPr>
          <w:szCs w:val="22"/>
        </w:rPr>
        <w:t>produktów leczniczych weter</w:t>
      </w:r>
      <w:r w:rsidR="00C05A50">
        <w:rPr>
          <w:szCs w:val="22"/>
        </w:rPr>
        <w:t>ynaryjnych</w:t>
      </w:r>
      <w:r w:rsidR="004F5F89" w:rsidRPr="004447E3">
        <w:rPr>
          <w:szCs w:val="22"/>
        </w:rPr>
        <w:t xml:space="preserve"> </w:t>
      </w:r>
      <w:r w:rsidRPr="004447E3">
        <w:rPr>
          <w:szCs w:val="22"/>
        </w:rPr>
        <w:t>u zwierząt wymagających leczenia wspomagającego.</w:t>
      </w:r>
    </w:p>
    <w:p w14:paraId="7DA70188" w14:textId="0960BC52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2C86E" w14:textId="77777777" w:rsidR="00C114FF" w:rsidRPr="00BE15AB" w:rsidRDefault="007B4B8E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1EFFDE7B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14B07D" w14:textId="77777777" w:rsidR="003A7059" w:rsidRPr="004447E3" w:rsidRDefault="003A7059" w:rsidP="003A7059">
      <w:pPr>
        <w:pStyle w:val="CommentText"/>
        <w:spacing w:line="240" w:lineRule="auto"/>
        <w:rPr>
          <w:sz w:val="22"/>
          <w:szCs w:val="22"/>
        </w:rPr>
      </w:pPr>
      <w:r w:rsidRPr="004447E3">
        <w:rPr>
          <w:sz w:val="22"/>
          <w:szCs w:val="22"/>
        </w:rPr>
        <w:t>Podanie doustne.</w:t>
      </w:r>
    </w:p>
    <w:p w14:paraId="52C37B0F" w14:textId="77777777" w:rsidR="003A7059" w:rsidRPr="004447E3" w:rsidRDefault="003A7059" w:rsidP="003A7059">
      <w:pPr>
        <w:pStyle w:val="CommentText"/>
        <w:spacing w:line="240" w:lineRule="auto"/>
        <w:rPr>
          <w:sz w:val="22"/>
          <w:szCs w:val="22"/>
        </w:rPr>
      </w:pPr>
    </w:p>
    <w:p w14:paraId="3054CB83" w14:textId="16D2B0B6" w:rsidR="003A7059" w:rsidRPr="004447E3" w:rsidRDefault="003A7059" w:rsidP="003A7059">
      <w:pPr>
        <w:pStyle w:val="CommentText"/>
        <w:spacing w:line="240" w:lineRule="auto"/>
        <w:rPr>
          <w:sz w:val="22"/>
          <w:szCs w:val="22"/>
        </w:rPr>
      </w:pPr>
      <w:r w:rsidRPr="004447E3">
        <w:rPr>
          <w:sz w:val="22"/>
          <w:szCs w:val="22"/>
        </w:rPr>
        <w:t>Produkt leczniczy weterynaryjny należy podawać na pusty żołądek (np. rano) i co najmniej jedną godzinę przed następnym posiłkiem, raz na dobę, w dawce docelowej 2 mg na kg masy ciała</w:t>
      </w:r>
      <w:r w:rsidR="00C52CE6">
        <w:rPr>
          <w:sz w:val="22"/>
          <w:szCs w:val="22"/>
        </w:rPr>
        <w:t xml:space="preserve"> (m</w:t>
      </w:r>
      <w:r w:rsidR="004445FB">
        <w:rPr>
          <w:sz w:val="22"/>
          <w:szCs w:val="22"/>
        </w:rPr>
        <w:t>.</w:t>
      </w:r>
      <w:r w:rsidR="00C52CE6">
        <w:rPr>
          <w:sz w:val="22"/>
          <w:szCs w:val="22"/>
        </w:rPr>
        <w:t>c</w:t>
      </w:r>
      <w:r w:rsidR="00E713E3">
        <w:rPr>
          <w:sz w:val="22"/>
          <w:szCs w:val="22"/>
        </w:rPr>
        <w:t>.)</w:t>
      </w:r>
      <w:r w:rsidRPr="004447E3">
        <w:rPr>
          <w:sz w:val="22"/>
          <w:szCs w:val="22"/>
        </w:rPr>
        <w:t>.</w:t>
      </w:r>
    </w:p>
    <w:p w14:paraId="40102AFE" w14:textId="77777777" w:rsidR="003A7059" w:rsidRPr="004447E3" w:rsidRDefault="003A7059" w:rsidP="003A7059">
      <w:pPr>
        <w:pStyle w:val="CommentText"/>
        <w:spacing w:line="240" w:lineRule="auto"/>
        <w:rPr>
          <w:sz w:val="22"/>
          <w:szCs w:val="22"/>
        </w:rPr>
      </w:pPr>
    </w:p>
    <w:p w14:paraId="474E3A46" w14:textId="77777777" w:rsidR="003A7059" w:rsidRPr="004447E3" w:rsidRDefault="003A7059" w:rsidP="003A7059">
      <w:pPr>
        <w:pStyle w:val="CommentText"/>
        <w:spacing w:line="240" w:lineRule="auto"/>
        <w:rPr>
          <w:sz w:val="22"/>
          <w:szCs w:val="22"/>
        </w:rPr>
      </w:pPr>
      <w:r w:rsidRPr="004447E3">
        <w:rPr>
          <w:sz w:val="22"/>
          <w:szCs w:val="22"/>
        </w:rPr>
        <w:t>Czas trwania leczenia zależy od obserwowanej reakcji na leczenie. Ponieważ badania terenowe trwały nie dłużej niż 28 dni, długotrwałe leczenie powinno być prowadzone ostrożnie i pod stałym nadzorem lekarza weterynarii.</w:t>
      </w:r>
    </w:p>
    <w:p w14:paraId="1F1E6DC4" w14:textId="77777777" w:rsidR="003A7059" w:rsidRPr="004447E3" w:rsidRDefault="003A7059" w:rsidP="003A7059">
      <w:pPr>
        <w:spacing w:line="240" w:lineRule="auto"/>
        <w:rPr>
          <w:szCs w:val="22"/>
        </w:rPr>
      </w:pPr>
      <w:r w:rsidRPr="004447E3">
        <w:rPr>
          <w:szCs w:val="22"/>
        </w:rPr>
        <w:t>Ponieważ objawy kliniczne choroby zwyrodnieniowej stawów u psów nasilają się i zmniejszają, u niektórych psów może być korzystne 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sowanie leczenia przerywanego.</w:t>
      </w:r>
    </w:p>
    <w:p w14:paraId="6D65C5FA" w14:textId="77777777" w:rsidR="003A7059" w:rsidRPr="004447E3" w:rsidRDefault="003A7059" w:rsidP="003A7059">
      <w:pPr>
        <w:pStyle w:val="CommentText"/>
        <w:spacing w:line="240" w:lineRule="auto"/>
        <w:rPr>
          <w:sz w:val="22"/>
          <w:szCs w:val="22"/>
        </w:rPr>
      </w:pPr>
    </w:p>
    <w:p w14:paraId="7468F67D" w14:textId="77777777" w:rsidR="003A7059" w:rsidRPr="004447E3" w:rsidRDefault="003A7059" w:rsidP="003A7059">
      <w:pPr>
        <w:spacing w:line="240" w:lineRule="auto"/>
        <w:rPr>
          <w:szCs w:val="22"/>
        </w:rPr>
      </w:pPr>
      <w:r w:rsidRPr="004447E3">
        <w:rPr>
          <w:szCs w:val="22"/>
        </w:rPr>
        <w:t>Następującą liczbę tabletek należy podawać raz na dobę:</w:t>
      </w:r>
    </w:p>
    <w:p w14:paraId="79C4FE2F" w14:textId="77777777" w:rsidR="003A7059" w:rsidRPr="004447E3" w:rsidRDefault="003A7059" w:rsidP="003A7059">
      <w:pPr>
        <w:rPr>
          <w:szCs w:val="22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17"/>
        <w:gridCol w:w="1417"/>
      </w:tblGrid>
      <w:tr w:rsidR="003A7059" w:rsidRPr="004447E3" w14:paraId="2C853B3D" w14:textId="77777777" w:rsidTr="00522709">
        <w:trPr>
          <w:trHeight w:val="300"/>
        </w:trPr>
        <w:tc>
          <w:tcPr>
            <w:tcW w:w="2093" w:type="dxa"/>
            <w:shd w:val="clear" w:color="auto" w:fill="auto"/>
          </w:tcPr>
          <w:p w14:paraId="15585D1E" w14:textId="77777777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lastRenderedPageBreak/>
              <w:t>Masa ciała (kg)</w:t>
            </w:r>
          </w:p>
        </w:tc>
        <w:tc>
          <w:tcPr>
            <w:tcW w:w="1417" w:type="dxa"/>
            <w:shd w:val="clear" w:color="auto" w:fill="auto"/>
            <w:noWrap/>
          </w:tcPr>
          <w:p w14:paraId="79F90E1A" w14:textId="77777777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Tabletka</w:t>
            </w:r>
          </w:p>
          <w:p w14:paraId="629F0337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20 mg</w:t>
            </w:r>
          </w:p>
        </w:tc>
        <w:tc>
          <w:tcPr>
            <w:tcW w:w="1418" w:type="dxa"/>
            <w:shd w:val="clear" w:color="auto" w:fill="auto"/>
            <w:noWrap/>
          </w:tcPr>
          <w:p w14:paraId="094B33EB" w14:textId="77777777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Tabletka</w:t>
            </w:r>
          </w:p>
          <w:p w14:paraId="2513772B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60 mg</w:t>
            </w:r>
          </w:p>
        </w:tc>
        <w:tc>
          <w:tcPr>
            <w:tcW w:w="1417" w:type="dxa"/>
            <w:shd w:val="clear" w:color="auto" w:fill="auto"/>
            <w:noWrap/>
          </w:tcPr>
          <w:p w14:paraId="76CF7A52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Tabletka</w:t>
            </w:r>
            <w:r w:rsidRPr="004447E3">
              <w:rPr>
                <w:szCs w:val="22"/>
              </w:rPr>
              <w:br/>
              <w:t>100 mg</w:t>
            </w:r>
          </w:p>
        </w:tc>
        <w:tc>
          <w:tcPr>
            <w:tcW w:w="1417" w:type="dxa"/>
          </w:tcPr>
          <w:p w14:paraId="1094837E" w14:textId="7A21DE2E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Zakres dawek (mg/kg m</w:t>
            </w:r>
            <w:r w:rsidR="009C613A">
              <w:rPr>
                <w:color w:val="000000"/>
                <w:szCs w:val="22"/>
              </w:rPr>
              <w:t>.</w:t>
            </w:r>
            <w:r w:rsidRPr="004447E3">
              <w:rPr>
                <w:color w:val="000000"/>
                <w:szCs w:val="22"/>
              </w:rPr>
              <w:t>c.)</w:t>
            </w:r>
          </w:p>
        </w:tc>
      </w:tr>
      <w:tr w:rsidR="003A7059" w:rsidRPr="004447E3" w14:paraId="5E3E7963" w14:textId="77777777" w:rsidTr="00522709">
        <w:trPr>
          <w:trHeight w:val="300"/>
        </w:trPr>
        <w:tc>
          <w:tcPr>
            <w:tcW w:w="2093" w:type="dxa"/>
            <w:shd w:val="clear" w:color="auto" w:fill="auto"/>
          </w:tcPr>
          <w:p w14:paraId="0E3E4B0F" w14:textId="77777777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3,6</w:t>
            </w:r>
            <w:r>
              <w:rPr>
                <w:color w:val="000000"/>
                <w:szCs w:val="22"/>
              </w:rPr>
              <w:noBreakHyphen/>
            </w:r>
            <w:r w:rsidRPr="004447E3">
              <w:rPr>
                <w:color w:val="000000"/>
                <w:szCs w:val="22"/>
              </w:rPr>
              <w:t>6,8</w:t>
            </w:r>
          </w:p>
        </w:tc>
        <w:tc>
          <w:tcPr>
            <w:tcW w:w="1417" w:type="dxa"/>
            <w:shd w:val="clear" w:color="auto" w:fill="auto"/>
            <w:noWrap/>
          </w:tcPr>
          <w:p w14:paraId="06D24543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</w:tcPr>
          <w:p w14:paraId="4BB7C167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38370BF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4489318B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  <w:r w:rsidRPr="004447E3">
              <w:rPr>
                <w:szCs w:val="22"/>
              </w:rPr>
              <w:t>1,5</w:t>
            </w:r>
            <w:r>
              <w:rPr>
                <w:szCs w:val="22"/>
              </w:rPr>
              <w:noBreakHyphen/>
            </w:r>
            <w:r w:rsidRPr="004447E3">
              <w:rPr>
                <w:szCs w:val="22"/>
              </w:rPr>
              <w:t>2,7</w:t>
            </w:r>
          </w:p>
        </w:tc>
      </w:tr>
      <w:tr w:rsidR="003A7059" w:rsidRPr="004447E3" w14:paraId="1C424369" w14:textId="77777777" w:rsidTr="00522709">
        <w:trPr>
          <w:trHeight w:val="300"/>
        </w:trPr>
        <w:tc>
          <w:tcPr>
            <w:tcW w:w="2093" w:type="dxa"/>
            <w:shd w:val="clear" w:color="auto" w:fill="auto"/>
          </w:tcPr>
          <w:p w14:paraId="1DC3A747" w14:textId="77777777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6,9</w:t>
            </w:r>
            <w:r>
              <w:rPr>
                <w:color w:val="000000"/>
                <w:szCs w:val="22"/>
              </w:rPr>
              <w:noBreakHyphen/>
            </w:r>
            <w:r w:rsidRPr="004447E3">
              <w:rPr>
                <w:color w:val="000000"/>
                <w:szCs w:val="22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</w:tcPr>
          <w:p w14:paraId="75F5203D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57E2AF02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E60BA77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4FDE3FCC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  <w:r w:rsidRPr="004447E3">
              <w:rPr>
                <w:szCs w:val="22"/>
              </w:rPr>
              <w:t>1,5</w:t>
            </w:r>
            <w:r>
              <w:rPr>
                <w:szCs w:val="22"/>
              </w:rPr>
              <w:noBreakHyphen/>
            </w:r>
            <w:r w:rsidRPr="004447E3">
              <w:rPr>
                <w:szCs w:val="22"/>
              </w:rPr>
              <w:t>2,9</w:t>
            </w:r>
          </w:p>
        </w:tc>
      </w:tr>
      <w:tr w:rsidR="003A7059" w:rsidRPr="004447E3" w14:paraId="6C359630" w14:textId="77777777" w:rsidTr="00522709">
        <w:trPr>
          <w:trHeight w:val="300"/>
        </w:trPr>
        <w:tc>
          <w:tcPr>
            <w:tcW w:w="2093" w:type="dxa"/>
            <w:shd w:val="clear" w:color="auto" w:fill="auto"/>
          </w:tcPr>
          <w:p w14:paraId="3520E5DE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13,7</w:t>
            </w:r>
            <w:r>
              <w:rPr>
                <w:color w:val="000000"/>
                <w:szCs w:val="22"/>
              </w:rPr>
              <w:noBreakHyphen/>
            </w:r>
            <w:r w:rsidRPr="004447E3">
              <w:rPr>
                <w:color w:val="000000"/>
                <w:szCs w:val="22"/>
              </w:rPr>
              <w:t>20,4</w:t>
            </w:r>
          </w:p>
        </w:tc>
        <w:tc>
          <w:tcPr>
            <w:tcW w:w="1417" w:type="dxa"/>
            <w:shd w:val="clear" w:color="auto" w:fill="auto"/>
            <w:noWrap/>
          </w:tcPr>
          <w:p w14:paraId="4A1F3D81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B875F1F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</w:tcPr>
          <w:p w14:paraId="0358F943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075F4062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  <w:r w:rsidRPr="004447E3">
              <w:rPr>
                <w:szCs w:val="22"/>
              </w:rPr>
              <w:t>1,5</w:t>
            </w:r>
            <w:r>
              <w:rPr>
                <w:szCs w:val="22"/>
              </w:rPr>
              <w:noBreakHyphen/>
            </w:r>
            <w:r w:rsidRPr="004447E3">
              <w:rPr>
                <w:szCs w:val="22"/>
              </w:rPr>
              <w:t>2,2</w:t>
            </w:r>
          </w:p>
        </w:tc>
      </w:tr>
      <w:tr w:rsidR="003A7059" w:rsidRPr="004447E3" w14:paraId="5647A93D" w14:textId="77777777" w:rsidTr="00522709">
        <w:trPr>
          <w:trHeight w:val="300"/>
        </w:trPr>
        <w:tc>
          <w:tcPr>
            <w:tcW w:w="2093" w:type="dxa"/>
            <w:shd w:val="clear" w:color="auto" w:fill="auto"/>
          </w:tcPr>
          <w:p w14:paraId="5ECF9E2E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20,5</w:t>
            </w:r>
            <w:r>
              <w:rPr>
                <w:color w:val="000000"/>
                <w:szCs w:val="22"/>
              </w:rPr>
              <w:noBreakHyphen/>
            </w:r>
            <w:r w:rsidRPr="004447E3">
              <w:rPr>
                <w:color w:val="000000"/>
                <w:szCs w:val="22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</w:tcPr>
          <w:p w14:paraId="5DF43688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CDCE7DA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1B79E57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3C424B18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  <w:r w:rsidRPr="004447E3">
              <w:rPr>
                <w:szCs w:val="22"/>
              </w:rPr>
              <w:t>1,8</w:t>
            </w:r>
            <w:r>
              <w:rPr>
                <w:szCs w:val="22"/>
              </w:rPr>
              <w:noBreakHyphen/>
            </w:r>
            <w:r w:rsidRPr="004447E3">
              <w:rPr>
                <w:szCs w:val="22"/>
              </w:rPr>
              <w:t>2,9</w:t>
            </w:r>
          </w:p>
        </w:tc>
      </w:tr>
      <w:tr w:rsidR="003A7059" w:rsidRPr="004447E3" w14:paraId="1CA9A7F5" w14:textId="77777777" w:rsidTr="00522709">
        <w:trPr>
          <w:trHeight w:val="300"/>
        </w:trPr>
        <w:tc>
          <w:tcPr>
            <w:tcW w:w="2093" w:type="dxa"/>
            <w:shd w:val="clear" w:color="auto" w:fill="auto"/>
          </w:tcPr>
          <w:p w14:paraId="16347AFB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34,1</w:t>
            </w:r>
            <w:r>
              <w:rPr>
                <w:color w:val="000000"/>
                <w:szCs w:val="22"/>
              </w:rPr>
              <w:noBreakHyphen/>
            </w:r>
            <w:r w:rsidRPr="004447E3">
              <w:rPr>
                <w:color w:val="000000"/>
                <w:szCs w:val="22"/>
              </w:rPr>
              <w:t>68,0</w:t>
            </w:r>
          </w:p>
        </w:tc>
        <w:tc>
          <w:tcPr>
            <w:tcW w:w="1417" w:type="dxa"/>
            <w:shd w:val="clear" w:color="auto" w:fill="auto"/>
            <w:noWrap/>
          </w:tcPr>
          <w:p w14:paraId="765E9F49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711A4E3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AEF6B8F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1</w:t>
            </w:r>
          </w:p>
        </w:tc>
        <w:tc>
          <w:tcPr>
            <w:tcW w:w="1417" w:type="dxa"/>
          </w:tcPr>
          <w:p w14:paraId="7DFE37A5" w14:textId="77777777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szCs w:val="22"/>
              </w:rPr>
              <w:t>1,5</w:t>
            </w:r>
            <w:r>
              <w:rPr>
                <w:szCs w:val="22"/>
              </w:rPr>
              <w:noBreakHyphen/>
            </w:r>
            <w:r w:rsidRPr="004447E3">
              <w:rPr>
                <w:szCs w:val="22"/>
              </w:rPr>
              <w:t>2,9</w:t>
            </w:r>
          </w:p>
        </w:tc>
      </w:tr>
      <w:tr w:rsidR="003A7059" w:rsidRPr="004447E3" w14:paraId="1DEEF0A8" w14:textId="77777777" w:rsidTr="00522709">
        <w:trPr>
          <w:trHeight w:val="300"/>
        </w:trPr>
        <w:tc>
          <w:tcPr>
            <w:tcW w:w="2093" w:type="dxa"/>
            <w:shd w:val="clear" w:color="auto" w:fill="auto"/>
          </w:tcPr>
          <w:p w14:paraId="339D34F3" w14:textId="77777777" w:rsidR="003A7059" w:rsidRPr="004447E3" w:rsidRDefault="003A7059" w:rsidP="00522709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68,1</w:t>
            </w:r>
            <w:r>
              <w:rPr>
                <w:color w:val="000000"/>
                <w:szCs w:val="22"/>
              </w:rPr>
              <w:noBreakHyphen/>
            </w:r>
            <w:r w:rsidRPr="004447E3">
              <w:rPr>
                <w:color w:val="000000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</w:tcPr>
          <w:p w14:paraId="31052B0A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E50F387" w14:textId="77777777" w:rsidR="003A7059" w:rsidRPr="004447E3" w:rsidRDefault="003A7059" w:rsidP="0052270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29B5429" w14:textId="77777777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2</w:t>
            </w:r>
          </w:p>
        </w:tc>
        <w:tc>
          <w:tcPr>
            <w:tcW w:w="1417" w:type="dxa"/>
          </w:tcPr>
          <w:p w14:paraId="4BF8AC18" w14:textId="77777777" w:rsidR="003A7059" w:rsidRPr="004447E3" w:rsidRDefault="003A7059" w:rsidP="00522709">
            <w:pPr>
              <w:jc w:val="center"/>
              <w:rPr>
                <w:color w:val="000000"/>
                <w:szCs w:val="22"/>
              </w:rPr>
            </w:pPr>
            <w:r w:rsidRPr="004447E3">
              <w:rPr>
                <w:color w:val="000000"/>
                <w:szCs w:val="22"/>
              </w:rPr>
              <w:t>2,0</w:t>
            </w:r>
            <w:r>
              <w:rPr>
                <w:color w:val="000000"/>
                <w:szCs w:val="22"/>
              </w:rPr>
              <w:noBreakHyphen/>
            </w:r>
            <w:r w:rsidRPr="004447E3">
              <w:rPr>
                <w:color w:val="000000"/>
                <w:szCs w:val="22"/>
              </w:rPr>
              <w:t>2,9</w:t>
            </w:r>
          </w:p>
        </w:tc>
      </w:tr>
    </w:tbl>
    <w:p w14:paraId="4FD7D566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228206" w14:textId="77777777" w:rsidR="00C114FF" w:rsidRPr="00BE15AB" w:rsidRDefault="007B4B8E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14E2DD1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478897" w14:textId="77777777" w:rsidR="0029296F" w:rsidRPr="004447E3" w:rsidRDefault="0029296F" w:rsidP="005E3B49">
      <w:pPr>
        <w:pStyle w:val="NoSpacing"/>
      </w:pPr>
      <w:r w:rsidRPr="004447E3">
        <w:t>U zdrowych psów, którym podawano grapiprant przez 9 kolejnych miesięcy w dawkach przekraczających dawki zalecane o około 2,5-raza i 15 razy obserwowano łagodne i przemijające luźne lub śluzowate s</w:t>
      </w:r>
      <w:smartTag w:uri="urn:schemas-microsoft-com:office:smarttags" w:element="PersonName">
        <w:r w:rsidRPr="004447E3">
          <w:t>to</w:t>
        </w:r>
      </w:smartTag>
      <w:r w:rsidRPr="004447E3">
        <w:t xml:space="preserve">lce (czasami krwiste) oraz wymioty. Grapiprant nie powodował żadnych oznak </w:t>
      </w:r>
      <w:smartTag w:uri="urn:schemas-microsoft-com:office:smarttags" w:element="PersonName">
        <w:r w:rsidRPr="004447E3">
          <w:t>to</w:t>
        </w:r>
      </w:smartTag>
      <w:r w:rsidRPr="004447E3">
        <w:t>ksyczności dla nerek ani wątroby przy przedawkowaniu dobowym do 15-krotności zalecanej dawki.</w:t>
      </w:r>
    </w:p>
    <w:p w14:paraId="55D456C3" w14:textId="4256FE8C" w:rsidR="006B447B" w:rsidRDefault="0029296F" w:rsidP="00A9226B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W przypadku przedawkowania należy rozpocząć leczenie objawowe.</w:t>
      </w:r>
    </w:p>
    <w:p w14:paraId="673B60CB" w14:textId="77777777" w:rsidR="006B447B" w:rsidRPr="00BE15AB" w:rsidRDefault="006B44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D1B9C" w14:textId="392DE2F3" w:rsidR="009A6509" w:rsidRPr="00BE15AB" w:rsidRDefault="007B4B8E" w:rsidP="003339CC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6FE14D48" w14:textId="77777777" w:rsidR="003339CC" w:rsidRDefault="003339CC" w:rsidP="009A6509">
      <w:pPr>
        <w:tabs>
          <w:tab w:val="clear" w:pos="567"/>
        </w:tabs>
        <w:spacing w:line="240" w:lineRule="auto"/>
      </w:pPr>
    </w:p>
    <w:p w14:paraId="0689102F" w14:textId="4E318AC2" w:rsidR="009A6509" w:rsidRPr="00BE15AB" w:rsidRDefault="007B4B8E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533E8CC0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1AA8C00" w14:textId="77777777" w:rsidR="00C114FF" w:rsidRPr="00BE15AB" w:rsidRDefault="007B4B8E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26C9A53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1F3C1F" w14:textId="0D362EBB" w:rsidR="00C114FF" w:rsidRPr="00BE15AB" w:rsidRDefault="007B4B8E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</w:t>
      </w:r>
      <w:r w:rsidR="003253E5">
        <w:t>.</w:t>
      </w:r>
    </w:p>
    <w:p w14:paraId="53523871" w14:textId="2C7C23B9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734999" w14:textId="77777777" w:rsidR="005E3B49" w:rsidRPr="00BE15AB" w:rsidRDefault="005E3B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C3653" w14:textId="32F56989" w:rsidR="00C114FF" w:rsidRPr="00BE15AB" w:rsidRDefault="007B4B8E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701B02EE" w14:textId="43C79A36" w:rsidR="00B33798" w:rsidRPr="00D101B6" w:rsidRDefault="00B33798" w:rsidP="000043F9">
      <w:pPr>
        <w:rPr>
          <w:szCs w:val="22"/>
        </w:rPr>
      </w:pPr>
      <w:r w:rsidRPr="004447E3">
        <w:rPr>
          <w:szCs w:val="22"/>
        </w:rPr>
        <w:tab/>
      </w:r>
    </w:p>
    <w:p w14:paraId="2AA9009F" w14:textId="5B73ED62" w:rsidR="005B04A8" w:rsidRPr="00BE15AB" w:rsidRDefault="007B4B8E" w:rsidP="00B13B6D">
      <w:pPr>
        <w:pStyle w:val="Style1"/>
      </w:pPr>
      <w:r w:rsidRPr="00D101B6">
        <w:t>4.1</w:t>
      </w:r>
      <w:r w:rsidRPr="00D101B6">
        <w:tab/>
      </w:r>
      <w:r w:rsidRPr="00BE15AB">
        <w:t>Kod ATCvet</w:t>
      </w:r>
    </w:p>
    <w:p w14:paraId="25A1BBBE" w14:textId="77777777" w:rsidR="005E3B49" w:rsidRDefault="005E3B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99A0C" w14:textId="5986DB8E" w:rsidR="00C114FF" w:rsidRPr="00BE15AB" w:rsidRDefault="00B33798" w:rsidP="00A9226B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QM01AX92</w:t>
      </w:r>
    </w:p>
    <w:p w14:paraId="29E7805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49753" w14:textId="49AB2F71" w:rsidR="00C114FF" w:rsidRDefault="007B4B8E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3A7AC98C" w14:textId="77777777" w:rsidR="00681DF8" w:rsidRPr="00BE15AB" w:rsidRDefault="00681DF8" w:rsidP="00B13B6D">
      <w:pPr>
        <w:pStyle w:val="Style1"/>
      </w:pPr>
    </w:p>
    <w:p w14:paraId="0A52E9E2" w14:textId="77777777" w:rsidR="00171302" w:rsidRPr="004447E3" w:rsidRDefault="00171302" w:rsidP="00171302">
      <w:pPr>
        <w:rPr>
          <w:iCs/>
          <w:szCs w:val="22"/>
        </w:rPr>
      </w:pPr>
      <w:r w:rsidRPr="004447E3">
        <w:rPr>
          <w:color w:val="000000"/>
          <w:szCs w:val="22"/>
        </w:rPr>
        <w:t xml:space="preserve">Grapiprant jest niesteroidowym lekiem przeciwzapalnym z grupy piprantów, niehamującym aktywności cyklooksygenazy. </w:t>
      </w:r>
      <w:r w:rsidRPr="004447E3">
        <w:rPr>
          <w:szCs w:val="22"/>
        </w:rPr>
        <w:t>Grapiprant jest selektywnym antagonistą recep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ra EP4, kluczowego recep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ra prostaglandyny E</w:t>
      </w:r>
      <w:r w:rsidRPr="004447E3">
        <w:rPr>
          <w:szCs w:val="22"/>
          <w:vertAlign w:val="subscript"/>
        </w:rPr>
        <w:t>2</w:t>
      </w:r>
      <w:r w:rsidRPr="004447E3">
        <w:rPr>
          <w:szCs w:val="22"/>
        </w:rPr>
        <w:t>, który pośredniczy głównie w nocycepcji wywołanej prostaglandyną E</w:t>
      </w:r>
      <w:r w:rsidRPr="004447E3">
        <w:rPr>
          <w:szCs w:val="22"/>
          <w:vertAlign w:val="subscript"/>
        </w:rPr>
        <w:t>2</w:t>
      </w:r>
      <w:r w:rsidRPr="004447E3">
        <w:rPr>
          <w:szCs w:val="22"/>
        </w:rPr>
        <w:t>. Konkretne skutki wiązania prostaglandyny E</w:t>
      </w:r>
      <w:r w:rsidRPr="004447E3">
        <w:rPr>
          <w:szCs w:val="22"/>
          <w:vertAlign w:val="subscript"/>
        </w:rPr>
        <w:t>2</w:t>
      </w:r>
      <w:r w:rsidRPr="004447E3">
        <w:rPr>
          <w:szCs w:val="22"/>
        </w:rPr>
        <w:t xml:space="preserve"> do recep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ra EP4 obejmują rozszerzenie naczyń krwionośnych, w tym zwiększenie przepuszczalności naczyń, angiogenezę i wytwarzanie media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rów prozapalnych. Recep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r EP4 jest ważny w mediacji bólu i stanu zapalnego, ponieważ jest głównym media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rem wywołanej prostaglandyną E</w:t>
      </w:r>
      <w:r w:rsidRPr="004447E3">
        <w:rPr>
          <w:szCs w:val="22"/>
          <w:vertAlign w:val="subscript"/>
        </w:rPr>
        <w:t>2</w:t>
      </w:r>
      <w:r w:rsidRPr="004447E3">
        <w:rPr>
          <w:szCs w:val="22"/>
        </w:rPr>
        <w:t xml:space="preserve"> sensytyzacji neuronów czuciowych i wywołanego prostaglandyną E</w:t>
      </w:r>
      <w:r w:rsidRPr="004447E3">
        <w:rPr>
          <w:szCs w:val="22"/>
          <w:vertAlign w:val="subscript"/>
        </w:rPr>
        <w:t>2</w:t>
      </w:r>
      <w:r w:rsidRPr="004447E3">
        <w:rPr>
          <w:szCs w:val="22"/>
        </w:rPr>
        <w:t xml:space="preserve"> stanu zapalnego.</w:t>
      </w:r>
    </w:p>
    <w:p w14:paraId="499E2AB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D86C1E" w14:textId="6D3FCEBD" w:rsidR="00C114FF" w:rsidRPr="00BE15AB" w:rsidRDefault="007B4B8E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30B88DF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053598" w14:textId="77777777" w:rsidR="004A17AE" w:rsidRPr="004447E3" w:rsidRDefault="004A17AE" w:rsidP="004A17AE">
      <w:pPr>
        <w:spacing w:line="240" w:lineRule="auto"/>
        <w:rPr>
          <w:snapToGrid w:val="0"/>
          <w:szCs w:val="22"/>
          <w:u w:val="single"/>
        </w:rPr>
      </w:pPr>
      <w:r w:rsidRPr="004447E3">
        <w:rPr>
          <w:szCs w:val="22"/>
          <w:u w:val="single"/>
        </w:rPr>
        <w:t>Wchłanianie</w:t>
      </w:r>
    </w:p>
    <w:p w14:paraId="06E60A26" w14:textId="77777777" w:rsidR="004A17AE" w:rsidRPr="004447E3" w:rsidRDefault="004A17AE" w:rsidP="004A17AE">
      <w:pPr>
        <w:spacing w:line="240" w:lineRule="auto"/>
        <w:rPr>
          <w:snapToGrid w:val="0"/>
          <w:szCs w:val="22"/>
        </w:rPr>
      </w:pPr>
      <w:r w:rsidRPr="004447E3">
        <w:rPr>
          <w:szCs w:val="22"/>
        </w:rPr>
        <w:t>Grapiprant jest u psów łatwo i szybko wchłaniany z przewodu pokarmowego. Po pojedynczej dawce doustnej, wynoszącej 2 mg grapiprantu/kg, podanej na czczo osiągano war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ści C</w:t>
      </w:r>
      <w:r w:rsidRPr="004447E3">
        <w:rPr>
          <w:szCs w:val="22"/>
          <w:vertAlign w:val="subscript"/>
        </w:rPr>
        <w:t>max</w:t>
      </w:r>
      <w:r w:rsidRPr="004447E3">
        <w:rPr>
          <w:szCs w:val="22"/>
        </w:rPr>
        <w:t xml:space="preserve"> i AUC wynoszące odpowiednio 1,21 µg/ml i 2,71 µg.h/ml. Maksymalne stężenie grapiprantu w surowicy obserwuje się w ciągu jednej godziny po podaniu na czczo. Przyjęcie tabletki z pokarmem zmniejsza dostępność biologiczną po podaniu doustnym, tzn. dostępność biologiczna grapiprantu po podaniu </w:t>
      </w:r>
      <w:r w:rsidRPr="004447E3">
        <w:rPr>
          <w:szCs w:val="22"/>
        </w:rPr>
        <w:lastRenderedPageBreak/>
        <w:t>doustnym na czczo wynosiła 89%, a po podaniu z pokarmem wynosiła 33%, ze średnimi war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ściami C</w:t>
      </w:r>
      <w:r w:rsidRPr="004447E3">
        <w:rPr>
          <w:szCs w:val="22"/>
          <w:vertAlign w:val="subscript"/>
        </w:rPr>
        <w:t>max</w:t>
      </w:r>
      <w:r w:rsidRPr="004447E3">
        <w:rPr>
          <w:szCs w:val="22"/>
        </w:rPr>
        <w:t xml:space="preserve"> i AUC grapiprantu zmniejszonymi odpowiednio 4</w:t>
      </w:r>
      <w:r w:rsidRPr="004447E3">
        <w:rPr>
          <w:szCs w:val="22"/>
        </w:rPr>
        <w:noBreakHyphen/>
        <w:t>krotnie i 2</w:t>
      </w:r>
      <w:r w:rsidRPr="004447E3">
        <w:rPr>
          <w:szCs w:val="22"/>
        </w:rPr>
        <w:noBreakHyphen/>
        <w:t>krotnie. Po wielokrotnym podaniu grapiprant nie gromadzi się w organizmie psa. Nie obserwowano różnic wchłaniania zależnych od płci.</w:t>
      </w:r>
    </w:p>
    <w:p w14:paraId="42200615" w14:textId="77777777" w:rsidR="004A17AE" w:rsidRPr="004447E3" w:rsidRDefault="004A17AE" w:rsidP="004A17AE">
      <w:pPr>
        <w:spacing w:line="240" w:lineRule="auto"/>
        <w:rPr>
          <w:szCs w:val="22"/>
          <w:u w:val="single"/>
        </w:rPr>
      </w:pPr>
    </w:p>
    <w:p w14:paraId="619628E5" w14:textId="77777777" w:rsidR="004A17AE" w:rsidRPr="004447E3" w:rsidRDefault="004A17AE" w:rsidP="004A17AE">
      <w:pPr>
        <w:spacing w:line="240" w:lineRule="auto"/>
        <w:rPr>
          <w:snapToGrid w:val="0"/>
          <w:szCs w:val="22"/>
          <w:u w:val="single"/>
        </w:rPr>
      </w:pPr>
      <w:r w:rsidRPr="004447E3">
        <w:rPr>
          <w:szCs w:val="22"/>
          <w:u w:val="single"/>
        </w:rPr>
        <w:t>Dystrybucja</w:t>
      </w:r>
    </w:p>
    <w:p w14:paraId="58ABCE27" w14:textId="77777777" w:rsidR="004A17AE" w:rsidRPr="004447E3" w:rsidRDefault="004A17AE" w:rsidP="004A17AE">
      <w:pPr>
        <w:spacing w:line="240" w:lineRule="auto"/>
        <w:rPr>
          <w:szCs w:val="22"/>
        </w:rPr>
      </w:pPr>
      <w:r w:rsidRPr="004447E3">
        <w:rPr>
          <w:szCs w:val="22"/>
        </w:rPr>
        <w:t>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 xml:space="preserve">pień wiązania grapiprantu z białkami </w:t>
      </w:r>
      <w:r w:rsidRPr="004447E3">
        <w:rPr>
          <w:i/>
          <w:szCs w:val="22"/>
        </w:rPr>
        <w:t>in vitro</w:t>
      </w:r>
      <w:r w:rsidRPr="004447E3">
        <w:rPr>
          <w:szCs w:val="22"/>
        </w:rPr>
        <w:t xml:space="preserve"> wskazuje, że u psa grapiprant wiąże się głównie z albuminą surowicy. Średni odsetek niezwiązanego grapiprantu wynosił 4,35% i 5,01% przy stężeniu grapiprantu wynoszącym 200 ng/ml i 1000 ng/ml.</w:t>
      </w:r>
    </w:p>
    <w:p w14:paraId="52109CC3" w14:textId="77777777" w:rsidR="004A17AE" w:rsidRPr="004447E3" w:rsidRDefault="004A17AE" w:rsidP="004A17AE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25AC293" w14:textId="77777777" w:rsidR="004A17AE" w:rsidRPr="004447E3" w:rsidRDefault="004A17AE" w:rsidP="004A17A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447E3">
        <w:rPr>
          <w:szCs w:val="22"/>
          <w:u w:val="single"/>
        </w:rPr>
        <w:t>Metabolizm</w:t>
      </w:r>
    </w:p>
    <w:p w14:paraId="4EE76428" w14:textId="77777777" w:rsidR="004A17AE" w:rsidRPr="004447E3" w:rsidRDefault="004A17AE" w:rsidP="004A17AE">
      <w:pPr>
        <w:spacing w:line="240" w:lineRule="auto"/>
        <w:rPr>
          <w:szCs w:val="22"/>
        </w:rPr>
      </w:pPr>
      <w:r w:rsidRPr="004447E3">
        <w:rPr>
          <w:szCs w:val="22"/>
        </w:rPr>
        <w:t>Grapiprant wiąże się głównie z białkami surowicy. U psów grapiprant jest głównym produktem wydalania w żółci, kale i moczu. Zidentyfikowano cztery metabolity, a szlaki metaboliczne obejmują N</w:t>
      </w:r>
      <w:r w:rsidRPr="004447E3">
        <w:rPr>
          <w:szCs w:val="22"/>
        </w:rPr>
        <w:noBreakHyphen/>
        <w:t>deaminację, prowadzącą do wytworzenia głównego metabolitu w kale (7,2%) i moczu (3,4%). Dwa hydroksylowane metabolity i jeden N-oksydowany metabolit są również odzyskiwane w żółci, kale i (lub) moczu. Aktywność farmakologiczna metabolitów nie jest znana.</w:t>
      </w:r>
    </w:p>
    <w:p w14:paraId="1DFA3BCF" w14:textId="77777777" w:rsidR="004A17AE" w:rsidRPr="004447E3" w:rsidRDefault="004A17AE" w:rsidP="004A17AE">
      <w:pPr>
        <w:pStyle w:val="eSub-Text11pt"/>
        <w:spacing w:after="0"/>
        <w:jc w:val="left"/>
        <w:rPr>
          <w:rStyle w:val="No-numheading3AgencyChar"/>
          <w:rFonts w:ascii="Times New Roman" w:hAnsi="Times New Roman"/>
          <w:snapToGrid/>
          <w:u w:val="single"/>
        </w:rPr>
      </w:pPr>
    </w:p>
    <w:p w14:paraId="23D52F8B" w14:textId="77777777" w:rsidR="004A17AE" w:rsidRPr="003C3174" w:rsidRDefault="004A17AE" w:rsidP="004A17AE">
      <w:pPr>
        <w:pStyle w:val="eSub-Text11pt"/>
        <w:spacing w:after="0"/>
        <w:jc w:val="left"/>
        <w:rPr>
          <w:rStyle w:val="No-numheading3AgencyChar"/>
          <w:rFonts w:ascii="Times New Roman" w:hAnsi="Times New Roman"/>
          <w:b w:val="0"/>
          <w:bCs w:val="0"/>
          <w:snapToGrid/>
        </w:rPr>
      </w:pPr>
      <w:r w:rsidRPr="003C3174">
        <w:rPr>
          <w:rStyle w:val="No-numheading3AgencyChar"/>
          <w:rFonts w:ascii="Times New Roman" w:hAnsi="Times New Roman"/>
          <w:b w:val="0"/>
          <w:bCs w:val="0"/>
          <w:snapToGrid/>
          <w:u w:val="single"/>
        </w:rPr>
        <w:t>Eliminacja</w:t>
      </w:r>
    </w:p>
    <w:p w14:paraId="448DBBF1" w14:textId="77777777" w:rsidR="004A17AE" w:rsidRPr="003C3174" w:rsidRDefault="004A17AE" w:rsidP="004A17AE">
      <w:pPr>
        <w:pStyle w:val="eSub-Text11pt"/>
        <w:spacing w:after="0"/>
        <w:jc w:val="left"/>
        <w:rPr>
          <w:rFonts w:ascii="Times New Roman" w:hAnsi="Times New Roman"/>
          <w:b/>
        </w:rPr>
      </w:pPr>
      <w:r w:rsidRPr="003C3174">
        <w:rPr>
          <w:rStyle w:val="No-numheading3AgencyChar"/>
          <w:rFonts w:ascii="Times New Roman" w:hAnsi="Times New Roman"/>
          <w:b w:val="0"/>
          <w:bCs w:val="0"/>
          <w:snapToGrid/>
        </w:rPr>
        <w:t>Grapiprant jest głównie eliminowany z kałem. Około 70</w:t>
      </w:r>
      <w:r w:rsidRPr="003C3174">
        <w:rPr>
          <w:rStyle w:val="No-numheading3AgencyChar"/>
          <w:rFonts w:ascii="Times New Roman" w:hAnsi="Times New Roman"/>
          <w:b w:val="0"/>
          <w:bCs w:val="0"/>
          <w:snapToGrid/>
        </w:rPr>
        <w:noBreakHyphen/>
        <w:t>80% podanej dawki jest wydalane w ciągu 48</w:t>
      </w:r>
      <w:r w:rsidRPr="003C3174">
        <w:rPr>
          <w:rStyle w:val="No-numheading3AgencyChar"/>
          <w:rFonts w:ascii="Times New Roman" w:hAnsi="Times New Roman"/>
          <w:b w:val="0"/>
          <w:bCs w:val="0"/>
          <w:snapToGrid/>
        </w:rPr>
        <w:noBreakHyphen/>
        <w:t>72 godz., w większości w stanie niezmienionym. Wydalanie z kałem stanowiło około 65% dawki, a około 20% dawki było wydalane z moczem.</w:t>
      </w:r>
    </w:p>
    <w:p w14:paraId="48EE990B" w14:textId="3E31CB9B" w:rsidR="00C114FF" w:rsidRDefault="004A17AE" w:rsidP="00A9226B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Okres półtrwania grapiprantu w fazie eliminacji wynosi około 4,6</w:t>
      </w:r>
      <w:r w:rsidRPr="004447E3">
        <w:rPr>
          <w:szCs w:val="22"/>
        </w:rPr>
        <w:noBreakHyphen/>
        <w:t>5,67 godzin.</w:t>
      </w:r>
    </w:p>
    <w:p w14:paraId="7F17819D" w14:textId="462A1174" w:rsidR="004B0295" w:rsidRDefault="004B02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EC5A71" w14:textId="77777777" w:rsidR="005E3B49" w:rsidRPr="00BE15AB" w:rsidRDefault="005E3B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210CB" w14:textId="77777777" w:rsidR="00C114FF" w:rsidRPr="00BE15AB" w:rsidRDefault="007B4B8E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26FAEE6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890CE" w14:textId="77777777" w:rsidR="00C114FF" w:rsidRPr="00BE15AB" w:rsidRDefault="007B4B8E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0EF7E8D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2ED5CD" w14:textId="1950B3CA" w:rsidR="00C114FF" w:rsidRPr="00BE15AB" w:rsidRDefault="007B4B8E" w:rsidP="00781D60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</w:t>
      </w:r>
      <w:r w:rsidR="005E3B49">
        <w:t>.</w:t>
      </w:r>
    </w:p>
    <w:p w14:paraId="1FCCD9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C827C" w14:textId="77777777" w:rsidR="00C114FF" w:rsidRPr="00BE15AB" w:rsidRDefault="007B4B8E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2AE696E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6FC926" w14:textId="0966B002" w:rsidR="00A31F94" w:rsidRPr="004447E3" w:rsidRDefault="00A31F94" w:rsidP="00776CA0">
      <w:pPr>
        <w:tabs>
          <w:tab w:val="clear" w:pos="567"/>
          <w:tab w:val="left" w:pos="0"/>
        </w:tabs>
        <w:rPr>
          <w:szCs w:val="22"/>
        </w:rPr>
      </w:pPr>
      <w:r w:rsidRPr="004447E3">
        <w:rPr>
          <w:szCs w:val="22"/>
        </w:rPr>
        <w:t>Okres ważności weterynaryjnego produktu leczniczego zapakowanego do sprzedaży: 3 lata</w:t>
      </w:r>
      <w:r>
        <w:rPr>
          <w:szCs w:val="22"/>
        </w:rPr>
        <w:t>.</w:t>
      </w:r>
    </w:p>
    <w:p w14:paraId="1D8483AF" w14:textId="77777777" w:rsidR="00A31F94" w:rsidRPr="004447E3" w:rsidRDefault="00A31F94" w:rsidP="00A31F94">
      <w:pPr>
        <w:tabs>
          <w:tab w:val="clear" w:pos="567"/>
          <w:tab w:val="left" w:pos="0"/>
        </w:tabs>
        <w:rPr>
          <w:szCs w:val="22"/>
        </w:rPr>
      </w:pPr>
      <w:r w:rsidRPr="004447E3">
        <w:rPr>
          <w:szCs w:val="22"/>
        </w:rPr>
        <w:t xml:space="preserve">Okres ważności po pierwszym otwarciu opakowania bezpośredniego: 3 miesiące. </w:t>
      </w:r>
    </w:p>
    <w:p w14:paraId="7FBC91FC" w14:textId="77777777" w:rsidR="00A31F94" w:rsidRPr="004447E3" w:rsidRDefault="00A31F94" w:rsidP="00A31F94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Wszelkie pozostałe tabletki, zarówno całe jak i połówki, należy usunąć po 3 miesiącach po pierwszym otwarciu.</w:t>
      </w:r>
    </w:p>
    <w:p w14:paraId="0168CF0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A165B" w14:textId="77777777" w:rsidR="00C114FF" w:rsidRPr="00BE15AB" w:rsidRDefault="007B4B8E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7E5E848B" w14:textId="77777777" w:rsidR="001A3980" w:rsidRDefault="001A3980" w:rsidP="00FD63A8">
      <w:pPr>
        <w:rPr>
          <w:szCs w:val="22"/>
        </w:rPr>
      </w:pPr>
    </w:p>
    <w:p w14:paraId="4CDEB7DC" w14:textId="382E6482" w:rsidR="00FD63A8" w:rsidRPr="004447E3" w:rsidRDefault="00FD63A8" w:rsidP="00FD63A8">
      <w:pPr>
        <w:rPr>
          <w:iCs/>
          <w:szCs w:val="22"/>
        </w:rPr>
      </w:pPr>
      <w:r w:rsidRPr="004447E3">
        <w:rPr>
          <w:szCs w:val="22"/>
        </w:rPr>
        <w:t>Nie przechowywać w temperaturze powyżej 30</w:t>
      </w:r>
      <w:r w:rsidRPr="004447E3">
        <w:rPr>
          <w:szCs w:val="22"/>
        </w:rPr>
        <w:sym w:font="Symbol" w:char="F0B0"/>
      </w:r>
      <w:r w:rsidRPr="004447E3">
        <w:rPr>
          <w:szCs w:val="22"/>
        </w:rPr>
        <w:t>C.</w:t>
      </w:r>
    </w:p>
    <w:p w14:paraId="1740462C" w14:textId="77777777" w:rsidR="00FD63A8" w:rsidRPr="004447E3" w:rsidRDefault="00FD63A8" w:rsidP="00FD63A8">
      <w:pPr>
        <w:ind w:left="567" w:hanging="567"/>
        <w:rPr>
          <w:szCs w:val="22"/>
        </w:rPr>
      </w:pPr>
      <w:r w:rsidRPr="004447E3">
        <w:rPr>
          <w:szCs w:val="22"/>
        </w:rPr>
        <w:t>Połówki tabletek należy przechowywać w butelce.</w:t>
      </w:r>
    </w:p>
    <w:p w14:paraId="17D0B1E5" w14:textId="77777777" w:rsidR="00FD63A8" w:rsidRPr="004447E3" w:rsidRDefault="00FD63A8" w:rsidP="00FD63A8">
      <w:pPr>
        <w:tabs>
          <w:tab w:val="clear" w:pos="567"/>
          <w:tab w:val="left" w:pos="0"/>
        </w:tabs>
        <w:rPr>
          <w:szCs w:val="22"/>
        </w:rPr>
      </w:pPr>
      <w:r w:rsidRPr="004447E3">
        <w:rPr>
          <w:szCs w:val="22"/>
        </w:rPr>
        <w:t>W celu uniknięcia przypadkowego połknięcia tabletki należy przechowywać w miejscu niedostępnym dla zwierząt.</w:t>
      </w:r>
    </w:p>
    <w:p w14:paraId="5A52257D" w14:textId="77777777" w:rsidR="00FD63A8" w:rsidRPr="00FD63A8" w:rsidRDefault="00FD63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1BE494" w14:textId="77777777" w:rsidR="00C114FF" w:rsidRPr="00BE15AB" w:rsidRDefault="007B4B8E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241CB02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E54282" w14:textId="66D2A9BD" w:rsidR="005615A8" w:rsidRPr="004447E3" w:rsidRDefault="005615A8" w:rsidP="005615A8">
      <w:pPr>
        <w:rPr>
          <w:szCs w:val="22"/>
        </w:rPr>
      </w:pPr>
      <w:r w:rsidRPr="004447E3">
        <w:rPr>
          <w:szCs w:val="22"/>
        </w:rPr>
        <w:t>Białe, okrągłe butelki z polietylenu o wysokiej gęs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>ści (HDPE) zamykane indukcyjnie, z gwin</w:t>
      </w:r>
      <w:smartTag w:uri="urn:schemas-microsoft-com:office:smarttags" w:element="PersonName">
        <w:r w:rsidRPr="004447E3">
          <w:rPr>
            <w:szCs w:val="22"/>
          </w:rPr>
          <w:t>to</w:t>
        </w:r>
      </w:smartTag>
      <w:r w:rsidRPr="004447E3">
        <w:rPr>
          <w:szCs w:val="22"/>
        </w:rPr>
        <w:t xml:space="preserve">wanym wieczkiem zabezpieczającym przed dostępem dzieci, zawierającym celulozową wkładkę wypełniającą. </w:t>
      </w:r>
    </w:p>
    <w:p w14:paraId="06BB7FF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DBA716" w14:textId="77777777" w:rsidR="009C51CA" w:rsidRPr="004447E3" w:rsidRDefault="009C51CA" w:rsidP="009C51CA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Każda butelka, zapakowana indywidualnie w pudełko tekturowe zawiera 7 lub 30 tabletek.</w:t>
      </w:r>
    </w:p>
    <w:p w14:paraId="44FC7D28" w14:textId="5DA5BF99" w:rsidR="009C51CA" w:rsidRDefault="009C51CA" w:rsidP="009C51CA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Niektóre wielkości opakowań mogą nie być dostępne w obrocie.</w:t>
      </w:r>
    </w:p>
    <w:p w14:paraId="79205B44" w14:textId="77777777" w:rsidR="005615A8" w:rsidRPr="00BE15AB" w:rsidRDefault="005615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9E819" w14:textId="75BD861E" w:rsidR="00C114FF" w:rsidRPr="00BE15AB" w:rsidRDefault="007B4B8E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600E43C8" w14:textId="0AB292D7" w:rsidR="00CA7493" w:rsidRDefault="00CA7493" w:rsidP="00CA7493">
      <w:pPr>
        <w:tabs>
          <w:tab w:val="clear" w:pos="567"/>
        </w:tabs>
        <w:spacing w:line="240" w:lineRule="auto"/>
      </w:pPr>
    </w:p>
    <w:p w14:paraId="76AE1303" w14:textId="24425F50" w:rsidR="0060534D" w:rsidRPr="00BE15AB" w:rsidRDefault="0060534D" w:rsidP="0060534D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>Leków nie należy usuwać do kanalizacji ani wyrzucać do śmieci.</w:t>
      </w:r>
    </w:p>
    <w:p w14:paraId="0F1C58B9" w14:textId="77777777" w:rsidR="0060534D" w:rsidRPr="00BE15AB" w:rsidRDefault="0060534D" w:rsidP="0060534D">
      <w:pPr>
        <w:tabs>
          <w:tab w:val="clear" w:pos="567"/>
        </w:tabs>
        <w:spacing w:line="240" w:lineRule="auto"/>
        <w:rPr>
          <w:szCs w:val="22"/>
        </w:rPr>
      </w:pPr>
    </w:p>
    <w:p w14:paraId="4D8463C8" w14:textId="77777777" w:rsidR="0060534D" w:rsidRPr="00BE15AB" w:rsidRDefault="0060534D" w:rsidP="0060534D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>
        <w:t xml:space="preserve">krajowego </w:t>
      </w:r>
      <w:r w:rsidRPr="00F176BE">
        <w:t>system</w:t>
      </w:r>
      <w:r>
        <w:t>u odbioru odpadów</w:t>
      </w:r>
      <w:r w:rsidRPr="00F176BE">
        <w:t xml:space="preserve"> w celu usunięcia niewykorzystanego weterynaryjnego produktu leczniczego lub materiałów odpadowych pochodzących z jego zastosowania w sposób zgodny z obowiązującymi przepisami oraz krajowymi systemami </w:t>
      </w:r>
      <w:r>
        <w:t>odbioru</w:t>
      </w:r>
      <w:r w:rsidRPr="00F176BE">
        <w:t xml:space="preserve"> odpadów dotyczącymi danego weterynaryjnego produktu leczniczego.</w:t>
      </w:r>
    </w:p>
    <w:p w14:paraId="2B41676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2971F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065232" w14:textId="77777777" w:rsidR="00C114FF" w:rsidRPr="00BE15AB" w:rsidRDefault="007B4B8E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798C21D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6D8966" w14:textId="77777777" w:rsidR="00845264" w:rsidRPr="00107025" w:rsidRDefault="00845264" w:rsidP="00845264">
      <w:pPr>
        <w:tabs>
          <w:tab w:val="clear" w:pos="567"/>
        </w:tabs>
        <w:spacing w:line="240" w:lineRule="auto"/>
        <w:rPr>
          <w:szCs w:val="22"/>
        </w:rPr>
      </w:pPr>
      <w:r w:rsidRPr="00107025">
        <w:rPr>
          <w:szCs w:val="22"/>
        </w:rPr>
        <w:t>Elanco GmbH</w:t>
      </w:r>
    </w:p>
    <w:p w14:paraId="3CB50D3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FAA1A" w14:textId="77777777" w:rsidR="00450325" w:rsidRPr="00BE15AB" w:rsidRDefault="004503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C8C9C8" w14:textId="77777777" w:rsidR="00C114FF" w:rsidRPr="00BE15AB" w:rsidRDefault="007B4B8E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19F1A61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09F0FE" w14:textId="61118955" w:rsidR="00AF05EA" w:rsidRDefault="00AF05EA" w:rsidP="00A9226B">
      <w:pPr>
        <w:tabs>
          <w:tab w:val="clear" w:pos="567"/>
        </w:tabs>
        <w:spacing w:line="240" w:lineRule="auto"/>
        <w:rPr>
          <w:szCs w:val="22"/>
        </w:rPr>
      </w:pPr>
      <w:r w:rsidRPr="004447E3">
        <w:rPr>
          <w:szCs w:val="22"/>
        </w:rPr>
        <w:t>EU/2/17/221/001-006</w:t>
      </w:r>
    </w:p>
    <w:p w14:paraId="04E01F07" w14:textId="77777777" w:rsidR="00AF05EA" w:rsidRPr="00AF05EA" w:rsidRDefault="00AF05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7EAA0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4DECA5" w14:textId="77777777" w:rsidR="00C114FF" w:rsidRPr="00BE15AB" w:rsidRDefault="007B4B8E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5C7C337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57E3C" w14:textId="3CE1C628" w:rsidR="00C114FF" w:rsidRPr="00BE15AB" w:rsidRDefault="007B4B8E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FF34FA">
        <w:t xml:space="preserve"> </w:t>
      </w:r>
      <w:r w:rsidR="00FF34FA" w:rsidRPr="004447E3">
        <w:rPr>
          <w:szCs w:val="22"/>
        </w:rPr>
        <w:t>09/01/2018</w:t>
      </w:r>
    </w:p>
    <w:p w14:paraId="06189DDD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CE77F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9E686" w14:textId="1DA12431" w:rsidR="00C114FF" w:rsidRPr="00BE15AB" w:rsidRDefault="007B4B8E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4B0D986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9C1BE1" w14:textId="53302AAD" w:rsidR="00C114FF" w:rsidRPr="00BE15AB" w:rsidRDefault="00B47ADE" w:rsidP="00A9226B">
      <w:pPr>
        <w:tabs>
          <w:tab w:val="clear" w:pos="567"/>
        </w:tabs>
        <w:spacing w:line="240" w:lineRule="auto"/>
        <w:rPr>
          <w:szCs w:val="22"/>
        </w:rPr>
      </w:pPr>
      <w:r>
        <w:t>10</w:t>
      </w:r>
      <w:r w:rsidR="007B4B8E" w:rsidRPr="00BE15AB">
        <w:t>/</w:t>
      </w:r>
      <w:r>
        <w:t>2023</w:t>
      </w:r>
    </w:p>
    <w:p w14:paraId="554ABBD2" w14:textId="77777777" w:rsidR="0046354E" w:rsidRDefault="004635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AD2324" w14:textId="77777777" w:rsidR="00CF6762" w:rsidRPr="00BE15AB" w:rsidRDefault="00CF67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19FE2" w14:textId="77777777" w:rsidR="00C114FF" w:rsidRPr="00BE15AB" w:rsidRDefault="007B4B8E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3A4FA74C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29CC3C" w14:textId="17BAEC03" w:rsidR="0078538F" w:rsidRPr="00BE15AB" w:rsidRDefault="007B4B8E" w:rsidP="005201BE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7B8CFF19" w14:textId="77777777" w:rsidR="0078538F" w:rsidRPr="00BE15AB" w:rsidRDefault="0078538F" w:rsidP="0078538F">
      <w:pPr>
        <w:ind w:right="-318"/>
        <w:rPr>
          <w:szCs w:val="22"/>
        </w:rPr>
      </w:pPr>
    </w:p>
    <w:p w14:paraId="6B235219" w14:textId="5261F013" w:rsidR="0078538F" w:rsidRDefault="007B4B8E" w:rsidP="0078538F">
      <w:pPr>
        <w:ind w:right="-318"/>
        <w:rPr>
          <w:i/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11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p w14:paraId="1243FCAB" w14:textId="77777777" w:rsidR="009C23E6" w:rsidRPr="00BE15AB" w:rsidRDefault="009C23E6" w:rsidP="0078538F">
      <w:pPr>
        <w:ind w:right="-318"/>
        <w:rPr>
          <w:szCs w:val="22"/>
        </w:rPr>
      </w:pPr>
    </w:p>
    <w:bookmarkEnd w:id="2"/>
    <w:p w14:paraId="743FEDAF" w14:textId="3935C5CC" w:rsidR="00C114FF" w:rsidRPr="00BE15AB" w:rsidRDefault="008924A8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Pozwolenie na dopuszczenie do obrotu wydane przez Komisję Europejską. </w:t>
      </w:r>
    </w:p>
    <w:sectPr w:rsidR="00C114FF" w:rsidRPr="00BE15AB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C2F0" w14:textId="77777777" w:rsidR="009B0198" w:rsidRDefault="009B0198">
      <w:pPr>
        <w:spacing w:line="240" w:lineRule="auto"/>
      </w:pPr>
      <w:r>
        <w:separator/>
      </w:r>
    </w:p>
  </w:endnote>
  <w:endnote w:type="continuationSeparator" w:id="0">
    <w:p w14:paraId="196DAC55" w14:textId="77777777" w:rsidR="009B0198" w:rsidRDefault="009B0198">
      <w:pPr>
        <w:spacing w:line="240" w:lineRule="auto"/>
      </w:pPr>
      <w:r>
        <w:continuationSeparator/>
      </w:r>
    </w:p>
  </w:endnote>
  <w:endnote w:type="continuationNotice" w:id="1">
    <w:p w14:paraId="7F439761" w14:textId="77777777" w:rsidR="009B0198" w:rsidRDefault="009B01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6C5" w14:textId="08DCD2EC" w:rsidR="00EC4FD0" w:rsidRPr="00776CA0" w:rsidRDefault="00EC4FD0">
    <w:pPr>
      <w:pStyle w:val="Footer"/>
      <w:tabs>
        <w:tab w:val="clear" w:pos="8930"/>
        <w:tab w:val="right" w:pos="8931"/>
      </w:tabs>
      <w:jc w:val="center"/>
      <w:rPr>
        <w:rFonts w:ascii="Arial" w:hAnsi="Arial" w:cs="Arial"/>
      </w:rPr>
    </w:pPr>
    <w:r w:rsidRPr="00776CA0">
      <w:rPr>
        <w:rFonts w:ascii="Arial" w:hAnsi="Arial" w:cs="Arial"/>
      </w:rPr>
      <w:fldChar w:fldCharType="begin"/>
    </w:r>
    <w:r w:rsidRPr="00776CA0">
      <w:rPr>
        <w:rFonts w:ascii="Arial" w:hAnsi="Arial" w:cs="Arial"/>
      </w:rPr>
      <w:instrText xml:space="preserve"> PAGE  \* MERGEFORMAT </w:instrText>
    </w:r>
    <w:r w:rsidRPr="00776CA0">
      <w:rPr>
        <w:rFonts w:ascii="Arial" w:hAnsi="Arial" w:cs="Arial"/>
      </w:rPr>
      <w:fldChar w:fldCharType="separate"/>
    </w:r>
    <w:r w:rsidR="004D6A93" w:rsidRPr="00776CA0">
      <w:rPr>
        <w:rFonts w:ascii="Arial" w:hAnsi="Arial" w:cs="Arial"/>
        <w:noProof/>
      </w:rPr>
      <w:t>24</w:t>
    </w:r>
    <w:r w:rsidRPr="00776CA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94DA" w14:textId="77777777" w:rsidR="00EC4FD0" w:rsidRPr="00BE15AB" w:rsidRDefault="00EC4FD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606F" w14:textId="77777777" w:rsidR="009B0198" w:rsidRDefault="009B0198">
      <w:pPr>
        <w:spacing w:line="240" w:lineRule="auto"/>
      </w:pPr>
      <w:r>
        <w:separator/>
      </w:r>
    </w:p>
  </w:footnote>
  <w:footnote w:type="continuationSeparator" w:id="0">
    <w:p w14:paraId="37B2B274" w14:textId="77777777" w:rsidR="009B0198" w:rsidRDefault="009B0198">
      <w:pPr>
        <w:spacing w:line="240" w:lineRule="auto"/>
      </w:pPr>
      <w:r>
        <w:continuationSeparator/>
      </w:r>
    </w:p>
  </w:footnote>
  <w:footnote w:type="continuationNotice" w:id="1">
    <w:p w14:paraId="699ED4BB" w14:textId="77777777" w:rsidR="009B0198" w:rsidRDefault="009B019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F6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A7D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AA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8B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43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761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87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08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C5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54B62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A826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80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D25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84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EC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42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EE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C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C042E6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CBA9E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2CE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D4451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EE02B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9F6266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03683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B1EB6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924ED5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C0895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0CC218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C8DB2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ECE77A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3C8CE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76A580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DD4DC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66AB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226C5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4C0F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6E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85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6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44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C0A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69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01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4B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F50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488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A45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CA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A5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D44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C0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CD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982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B203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02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50B7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AE1B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AC9D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40C3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FA1A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EAF5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025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94A9C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EF29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28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45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A7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2E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8B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A5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4C1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53AC2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2C2B3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92C9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A5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0D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0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A7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89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27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76EF31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B88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5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0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AD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CB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0A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04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BEA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5A42F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8A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26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BEC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C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6A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E7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A2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E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90EE69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65086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6ACB7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11E46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EAB6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089F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FA853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79845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EAC3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A12653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6826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3C6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2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860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26C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0C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0F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E08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306D5F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C9E26B0" w:tentative="1">
      <w:start w:val="1"/>
      <w:numFmt w:val="lowerLetter"/>
      <w:lvlText w:val="%2."/>
      <w:lvlJc w:val="left"/>
      <w:pPr>
        <w:ind w:left="1440" w:hanging="360"/>
      </w:pPr>
    </w:lvl>
    <w:lvl w:ilvl="2" w:tplc="9640A08C" w:tentative="1">
      <w:start w:val="1"/>
      <w:numFmt w:val="lowerRoman"/>
      <w:lvlText w:val="%3."/>
      <w:lvlJc w:val="right"/>
      <w:pPr>
        <w:ind w:left="2160" w:hanging="180"/>
      </w:pPr>
    </w:lvl>
    <w:lvl w:ilvl="3" w:tplc="C2108644" w:tentative="1">
      <w:start w:val="1"/>
      <w:numFmt w:val="decimal"/>
      <w:lvlText w:val="%4."/>
      <w:lvlJc w:val="left"/>
      <w:pPr>
        <w:ind w:left="2880" w:hanging="360"/>
      </w:pPr>
    </w:lvl>
    <w:lvl w:ilvl="4" w:tplc="7C763382" w:tentative="1">
      <w:start w:val="1"/>
      <w:numFmt w:val="lowerLetter"/>
      <w:lvlText w:val="%5."/>
      <w:lvlJc w:val="left"/>
      <w:pPr>
        <w:ind w:left="3600" w:hanging="360"/>
      </w:pPr>
    </w:lvl>
    <w:lvl w:ilvl="5" w:tplc="7A50BAF6" w:tentative="1">
      <w:start w:val="1"/>
      <w:numFmt w:val="lowerRoman"/>
      <w:lvlText w:val="%6."/>
      <w:lvlJc w:val="right"/>
      <w:pPr>
        <w:ind w:left="4320" w:hanging="180"/>
      </w:pPr>
    </w:lvl>
    <w:lvl w:ilvl="6" w:tplc="23C20E66" w:tentative="1">
      <w:start w:val="1"/>
      <w:numFmt w:val="decimal"/>
      <w:lvlText w:val="%7."/>
      <w:lvlJc w:val="left"/>
      <w:pPr>
        <w:ind w:left="5040" w:hanging="360"/>
      </w:pPr>
    </w:lvl>
    <w:lvl w:ilvl="7" w:tplc="AD54040C" w:tentative="1">
      <w:start w:val="1"/>
      <w:numFmt w:val="lowerLetter"/>
      <w:lvlText w:val="%8."/>
      <w:lvlJc w:val="left"/>
      <w:pPr>
        <w:ind w:left="5760" w:hanging="360"/>
      </w:pPr>
    </w:lvl>
    <w:lvl w:ilvl="8" w:tplc="B0B0E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BA6E4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A2C6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A61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5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0C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86B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CA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EC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6AE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B8680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C8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66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C9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E0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28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21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29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01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DEC3AB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965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0A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0D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3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28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C27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E4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64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D34D2C4">
      <w:start w:val="1"/>
      <w:numFmt w:val="decimal"/>
      <w:lvlText w:val="%1."/>
      <w:lvlJc w:val="left"/>
      <w:pPr>
        <w:ind w:left="720" w:hanging="360"/>
      </w:pPr>
    </w:lvl>
    <w:lvl w:ilvl="1" w:tplc="4DA4ED72" w:tentative="1">
      <w:start w:val="1"/>
      <w:numFmt w:val="lowerLetter"/>
      <w:lvlText w:val="%2."/>
      <w:lvlJc w:val="left"/>
      <w:pPr>
        <w:ind w:left="1440" w:hanging="360"/>
      </w:pPr>
    </w:lvl>
    <w:lvl w:ilvl="2" w:tplc="EE200AEE" w:tentative="1">
      <w:start w:val="1"/>
      <w:numFmt w:val="lowerRoman"/>
      <w:lvlText w:val="%3."/>
      <w:lvlJc w:val="right"/>
      <w:pPr>
        <w:ind w:left="2160" w:hanging="180"/>
      </w:pPr>
    </w:lvl>
    <w:lvl w:ilvl="3" w:tplc="BBC040FE" w:tentative="1">
      <w:start w:val="1"/>
      <w:numFmt w:val="decimal"/>
      <w:lvlText w:val="%4."/>
      <w:lvlJc w:val="left"/>
      <w:pPr>
        <w:ind w:left="2880" w:hanging="360"/>
      </w:pPr>
    </w:lvl>
    <w:lvl w:ilvl="4" w:tplc="CA98C918" w:tentative="1">
      <w:start w:val="1"/>
      <w:numFmt w:val="lowerLetter"/>
      <w:lvlText w:val="%5."/>
      <w:lvlJc w:val="left"/>
      <w:pPr>
        <w:ind w:left="3600" w:hanging="360"/>
      </w:pPr>
    </w:lvl>
    <w:lvl w:ilvl="5" w:tplc="279E2984" w:tentative="1">
      <w:start w:val="1"/>
      <w:numFmt w:val="lowerRoman"/>
      <w:lvlText w:val="%6."/>
      <w:lvlJc w:val="right"/>
      <w:pPr>
        <w:ind w:left="4320" w:hanging="180"/>
      </w:pPr>
    </w:lvl>
    <w:lvl w:ilvl="6" w:tplc="2E2E21D4" w:tentative="1">
      <w:start w:val="1"/>
      <w:numFmt w:val="decimal"/>
      <w:lvlText w:val="%7."/>
      <w:lvlJc w:val="left"/>
      <w:pPr>
        <w:ind w:left="5040" w:hanging="360"/>
      </w:pPr>
    </w:lvl>
    <w:lvl w:ilvl="7" w:tplc="14741800" w:tentative="1">
      <w:start w:val="1"/>
      <w:numFmt w:val="lowerLetter"/>
      <w:lvlText w:val="%8."/>
      <w:lvlJc w:val="left"/>
      <w:pPr>
        <w:ind w:left="5760" w:hanging="360"/>
      </w:pPr>
    </w:lvl>
    <w:lvl w:ilvl="8" w:tplc="1ADE1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03458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65093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C6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A6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EC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FCB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06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87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10C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2273043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3811754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98966190">
    <w:abstractNumId w:val="33"/>
  </w:num>
  <w:num w:numId="4" w16cid:durableId="930165593">
    <w:abstractNumId w:val="32"/>
  </w:num>
  <w:num w:numId="5" w16cid:durableId="1863737450">
    <w:abstractNumId w:val="13"/>
  </w:num>
  <w:num w:numId="6" w16cid:durableId="1703281024">
    <w:abstractNumId w:val="24"/>
  </w:num>
  <w:num w:numId="7" w16cid:durableId="443116577">
    <w:abstractNumId w:val="19"/>
  </w:num>
  <w:num w:numId="8" w16cid:durableId="1147354645">
    <w:abstractNumId w:val="9"/>
  </w:num>
  <w:num w:numId="9" w16cid:durableId="1138690902">
    <w:abstractNumId w:val="30"/>
  </w:num>
  <w:num w:numId="10" w16cid:durableId="1545558342">
    <w:abstractNumId w:val="31"/>
  </w:num>
  <w:num w:numId="11" w16cid:durableId="1148092195">
    <w:abstractNumId w:val="15"/>
  </w:num>
  <w:num w:numId="12" w16cid:durableId="494493829">
    <w:abstractNumId w:val="14"/>
  </w:num>
  <w:num w:numId="13" w16cid:durableId="1123622725">
    <w:abstractNumId w:val="3"/>
  </w:num>
  <w:num w:numId="14" w16cid:durableId="1994677932">
    <w:abstractNumId w:val="29"/>
  </w:num>
  <w:num w:numId="15" w16cid:durableId="1385107765">
    <w:abstractNumId w:val="18"/>
  </w:num>
  <w:num w:numId="16" w16cid:durableId="1548563467">
    <w:abstractNumId w:val="34"/>
  </w:num>
  <w:num w:numId="17" w16cid:durableId="1581717894">
    <w:abstractNumId w:val="10"/>
  </w:num>
  <w:num w:numId="18" w16cid:durableId="68969701">
    <w:abstractNumId w:val="1"/>
  </w:num>
  <w:num w:numId="19" w16cid:durableId="598870609">
    <w:abstractNumId w:val="16"/>
  </w:num>
  <w:num w:numId="20" w16cid:durableId="1951626796">
    <w:abstractNumId w:val="4"/>
  </w:num>
  <w:num w:numId="21" w16cid:durableId="1106927612">
    <w:abstractNumId w:val="8"/>
  </w:num>
  <w:num w:numId="22" w16cid:durableId="755790588">
    <w:abstractNumId w:val="26"/>
  </w:num>
  <w:num w:numId="23" w16cid:durableId="1476412020">
    <w:abstractNumId w:val="35"/>
  </w:num>
  <w:num w:numId="24" w16cid:durableId="1705713868">
    <w:abstractNumId w:val="21"/>
  </w:num>
  <w:num w:numId="25" w16cid:durableId="168565501">
    <w:abstractNumId w:val="11"/>
  </w:num>
  <w:num w:numId="26" w16cid:durableId="557715692">
    <w:abstractNumId w:val="12"/>
  </w:num>
  <w:num w:numId="27" w16cid:durableId="1513568244">
    <w:abstractNumId w:val="6"/>
  </w:num>
  <w:num w:numId="28" w16cid:durableId="1638148199">
    <w:abstractNumId w:val="7"/>
  </w:num>
  <w:num w:numId="29" w16cid:durableId="2028749832">
    <w:abstractNumId w:val="22"/>
  </w:num>
  <w:num w:numId="30" w16cid:durableId="570238908">
    <w:abstractNumId w:val="37"/>
  </w:num>
  <w:num w:numId="31" w16cid:durableId="428627145">
    <w:abstractNumId w:val="38"/>
  </w:num>
  <w:num w:numId="32" w16cid:durableId="397047722">
    <w:abstractNumId w:val="20"/>
  </w:num>
  <w:num w:numId="33" w16cid:durableId="529727845">
    <w:abstractNumId w:val="28"/>
  </w:num>
  <w:num w:numId="34" w16cid:durableId="923337573">
    <w:abstractNumId w:val="23"/>
  </w:num>
  <w:num w:numId="35" w16cid:durableId="1897350455">
    <w:abstractNumId w:val="2"/>
  </w:num>
  <w:num w:numId="36" w16cid:durableId="1484160556">
    <w:abstractNumId w:val="5"/>
  </w:num>
  <w:num w:numId="37" w16cid:durableId="583612436">
    <w:abstractNumId w:val="25"/>
  </w:num>
  <w:num w:numId="38" w16cid:durableId="206532719">
    <w:abstractNumId w:val="17"/>
  </w:num>
  <w:num w:numId="39" w16cid:durableId="1894266616">
    <w:abstractNumId w:val="36"/>
  </w:num>
  <w:num w:numId="40" w16cid:durableId="18944591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04122"/>
    <w:rsid w:val="000043F9"/>
    <w:rsid w:val="00021B82"/>
    <w:rsid w:val="00023827"/>
    <w:rsid w:val="00024777"/>
    <w:rsid w:val="00024E21"/>
    <w:rsid w:val="00027100"/>
    <w:rsid w:val="000304DF"/>
    <w:rsid w:val="0003318F"/>
    <w:rsid w:val="00033A77"/>
    <w:rsid w:val="0003513B"/>
    <w:rsid w:val="00036C50"/>
    <w:rsid w:val="00046755"/>
    <w:rsid w:val="0005002F"/>
    <w:rsid w:val="000516CD"/>
    <w:rsid w:val="00052D2B"/>
    <w:rsid w:val="00054F55"/>
    <w:rsid w:val="00055801"/>
    <w:rsid w:val="00056102"/>
    <w:rsid w:val="0005731C"/>
    <w:rsid w:val="00062945"/>
    <w:rsid w:val="000678CD"/>
    <w:rsid w:val="00072A99"/>
    <w:rsid w:val="00074C87"/>
    <w:rsid w:val="000756EB"/>
    <w:rsid w:val="0007666D"/>
    <w:rsid w:val="000770F6"/>
    <w:rsid w:val="00077951"/>
    <w:rsid w:val="00080453"/>
    <w:rsid w:val="0008169A"/>
    <w:rsid w:val="00082200"/>
    <w:rsid w:val="0008422C"/>
    <w:rsid w:val="000849E6"/>
    <w:rsid w:val="000860CE"/>
    <w:rsid w:val="00087337"/>
    <w:rsid w:val="00092A37"/>
    <w:rsid w:val="000938A6"/>
    <w:rsid w:val="00096E78"/>
    <w:rsid w:val="00097C1E"/>
    <w:rsid w:val="000A1DF5"/>
    <w:rsid w:val="000A2A1A"/>
    <w:rsid w:val="000A5BB0"/>
    <w:rsid w:val="000B2E88"/>
    <w:rsid w:val="000B7873"/>
    <w:rsid w:val="000C02A1"/>
    <w:rsid w:val="000C1D4F"/>
    <w:rsid w:val="000C3D0C"/>
    <w:rsid w:val="000C3ED7"/>
    <w:rsid w:val="000C55E6"/>
    <w:rsid w:val="000C687A"/>
    <w:rsid w:val="000C7BE5"/>
    <w:rsid w:val="000D2BBE"/>
    <w:rsid w:val="000D2FE6"/>
    <w:rsid w:val="000D67D0"/>
    <w:rsid w:val="000E195C"/>
    <w:rsid w:val="000E2260"/>
    <w:rsid w:val="000E3602"/>
    <w:rsid w:val="000E5B34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30ED"/>
    <w:rsid w:val="00103EDF"/>
    <w:rsid w:val="00107025"/>
    <w:rsid w:val="001074D4"/>
    <w:rsid w:val="001078D1"/>
    <w:rsid w:val="001109DF"/>
    <w:rsid w:val="00111185"/>
    <w:rsid w:val="00115782"/>
    <w:rsid w:val="00116BE8"/>
    <w:rsid w:val="0012243D"/>
    <w:rsid w:val="00124F36"/>
    <w:rsid w:val="0012520B"/>
    <w:rsid w:val="00125666"/>
    <w:rsid w:val="00125C80"/>
    <w:rsid w:val="001308A4"/>
    <w:rsid w:val="00132C47"/>
    <w:rsid w:val="00133631"/>
    <w:rsid w:val="001359C0"/>
    <w:rsid w:val="0013799F"/>
    <w:rsid w:val="00140DF6"/>
    <w:rsid w:val="00141C04"/>
    <w:rsid w:val="00142A1F"/>
    <w:rsid w:val="00145C3F"/>
    <w:rsid w:val="00145D34"/>
    <w:rsid w:val="00146284"/>
    <w:rsid w:val="0014690F"/>
    <w:rsid w:val="0015098E"/>
    <w:rsid w:val="001537AD"/>
    <w:rsid w:val="00164543"/>
    <w:rsid w:val="0016513D"/>
    <w:rsid w:val="001674D3"/>
    <w:rsid w:val="00171302"/>
    <w:rsid w:val="00172771"/>
    <w:rsid w:val="00175264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A3980"/>
    <w:rsid w:val="001B0E55"/>
    <w:rsid w:val="001B1C77"/>
    <w:rsid w:val="001B26EB"/>
    <w:rsid w:val="001B48EA"/>
    <w:rsid w:val="001B6F4A"/>
    <w:rsid w:val="001B74F6"/>
    <w:rsid w:val="001B77C1"/>
    <w:rsid w:val="001C03FB"/>
    <w:rsid w:val="001C5288"/>
    <w:rsid w:val="001C5B03"/>
    <w:rsid w:val="001D23E0"/>
    <w:rsid w:val="001D4CE4"/>
    <w:rsid w:val="001D6052"/>
    <w:rsid w:val="001D6D96"/>
    <w:rsid w:val="001E51DD"/>
    <w:rsid w:val="001E5621"/>
    <w:rsid w:val="001F3239"/>
    <w:rsid w:val="001F3EF9"/>
    <w:rsid w:val="001F627D"/>
    <w:rsid w:val="001F6622"/>
    <w:rsid w:val="00200EFE"/>
    <w:rsid w:val="0020126C"/>
    <w:rsid w:val="00205D19"/>
    <w:rsid w:val="00206067"/>
    <w:rsid w:val="00206F93"/>
    <w:rsid w:val="002100FC"/>
    <w:rsid w:val="00213516"/>
    <w:rsid w:val="00213890"/>
    <w:rsid w:val="002138B5"/>
    <w:rsid w:val="00214E52"/>
    <w:rsid w:val="00215A4A"/>
    <w:rsid w:val="002207C0"/>
    <w:rsid w:val="0022306F"/>
    <w:rsid w:val="0022368F"/>
    <w:rsid w:val="0022380D"/>
    <w:rsid w:val="00224B93"/>
    <w:rsid w:val="002278C0"/>
    <w:rsid w:val="00227F9F"/>
    <w:rsid w:val="002306F6"/>
    <w:rsid w:val="00231548"/>
    <w:rsid w:val="0023676E"/>
    <w:rsid w:val="00236B4C"/>
    <w:rsid w:val="00240E19"/>
    <w:rsid w:val="002414B6"/>
    <w:rsid w:val="00241ED3"/>
    <w:rsid w:val="002422EB"/>
    <w:rsid w:val="00242397"/>
    <w:rsid w:val="00242DFF"/>
    <w:rsid w:val="00246FDA"/>
    <w:rsid w:val="00247A48"/>
    <w:rsid w:val="00250DD1"/>
    <w:rsid w:val="00251183"/>
    <w:rsid w:val="00251361"/>
    <w:rsid w:val="00251689"/>
    <w:rsid w:val="00251C27"/>
    <w:rsid w:val="0025267C"/>
    <w:rsid w:val="00253B6B"/>
    <w:rsid w:val="0025666E"/>
    <w:rsid w:val="002571A5"/>
    <w:rsid w:val="00257F93"/>
    <w:rsid w:val="00263291"/>
    <w:rsid w:val="00265656"/>
    <w:rsid w:val="00265E77"/>
    <w:rsid w:val="00266155"/>
    <w:rsid w:val="002679B9"/>
    <w:rsid w:val="0027270B"/>
    <w:rsid w:val="00274D17"/>
    <w:rsid w:val="00282E7B"/>
    <w:rsid w:val="002838C8"/>
    <w:rsid w:val="00290805"/>
    <w:rsid w:val="00290C2A"/>
    <w:rsid w:val="00290D2B"/>
    <w:rsid w:val="00291744"/>
    <w:rsid w:val="00291B04"/>
    <w:rsid w:val="0029296F"/>
    <w:rsid w:val="002931DD"/>
    <w:rsid w:val="00295140"/>
    <w:rsid w:val="00295D33"/>
    <w:rsid w:val="002A0E7C"/>
    <w:rsid w:val="002A21ED"/>
    <w:rsid w:val="002A3F88"/>
    <w:rsid w:val="002A5C86"/>
    <w:rsid w:val="002A5E32"/>
    <w:rsid w:val="002A710D"/>
    <w:rsid w:val="002B0F11"/>
    <w:rsid w:val="002B2955"/>
    <w:rsid w:val="002B2E17"/>
    <w:rsid w:val="002B3724"/>
    <w:rsid w:val="002B439F"/>
    <w:rsid w:val="002B6560"/>
    <w:rsid w:val="002B79A8"/>
    <w:rsid w:val="002C55FF"/>
    <w:rsid w:val="002C592B"/>
    <w:rsid w:val="002C7845"/>
    <w:rsid w:val="002C7A85"/>
    <w:rsid w:val="002C7DC3"/>
    <w:rsid w:val="002C7F61"/>
    <w:rsid w:val="002D300D"/>
    <w:rsid w:val="002E073C"/>
    <w:rsid w:val="002E0CD4"/>
    <w:rsid w:val="002E3A90"/>
    <w:rsid w:val="002E46CC"/>
    <w:rsid w:val="002E4F48"/>
    <w:rsid w:val="002E529D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090B"/>
    <w:rsid w:val="0030170D"/>
    <w:rsid w:val="0030180D"/>
    <w:rsid w:val="003020BB"/>
    <w:rsid w:val="00302266"/>
    <w:rsid w:val="00304393"/>
    <w:rsid w:val="00305AB2"/>
    <w:rsid w:val="0031032B"/>
    <w:rsid w:val="003109E2"/>
    <w:rsid w:val="003134C1"/>
    <w:rsid w:val="00316E87"/>
    <w:rsid w:val="00320C2F"/>
    <w:rsid w:val="00322D92"/>
    <w:rsid w:val="0032453E"/>
    <w:rsid w:val="00325053"/>
    <w:rsid w:val="003253E5"/>
    <w:rsid w:val="003256AC"/>
    <w:rsid w:val="0033129D"/>
    <w:rsid w:val="003320ED"/>
    <w:rsid w:val="003339CC"/>
    <w:rsid w:val="0033446A"/>
    <w:rsid w:val="0033480E"/>
    <w:rsid w:val="00335976"/>
    <w:rsid w:val="00335B9B"/>
    <w:rsid w:val="00336F3E"/>
    <w:rsid w:val="00337123"/>
    <w:rsid w:val="00341866"/>
    <w:rsid w:val="00342C0C"/>
    <w:rsid w:val="00350911"/>
    <w:rsid w:val="003535E0"/>
    <w:rsid w:val="003543AC"/>
    <w:rsid w:val="00355D02"/>
    <w:rsid w:val="00360808"/>
    <w:rsid w:val="00360BA8"/>
    <w:rsid w:val="00366973"/>
    <w:rsid w:val="00366AA4"/>
    <w:rsid w:val="00366F56"/>
    <w:rsid w:val="003678BB"/>
    <w:rsid w:val="00371BF4"/>
    <w:rsid w:val="003737C8"/>
    <w:rsid w:val="00375468"/>
    <w:rsid w:val="0037589D"/>
    <w:rsid w:val="003763A5"/>
    <w:rsid w:val="00376BB1"/>
    <w:rsid w:val="00377E23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A2160"/>
    <w:rsid w:val="003A2D51"/>
    <w:rsid w:val="003A31B9"/>
    <w:rsid w:val="003A3E2F"/>
    <w:rsid w:val="003A4E13"/>
    <w:rsid w:val="003A65A4"/>
    <w:rsid w:val="003A6CCB"/>
    <w:rsid w:val="003A7059"/>
    <w:rsid w:val="003A72B7"/>
    <w:rsid w:val="003A7ABF"/>
    <w:rsid w:val="003B01E0"/>
    <w:rsid w:val="003B10C4"/>
    <w:rsid w:val="003B2DD8"/>
    <w:rsid w:val="003B465E"/>
    <w:rsid w:val="003B48EB"/>
    <w:rsid w:val="003B5CD1"/>
    <w:rsid w:val="003C1E27"/>
    <w:rsid w:val="003C3174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0C7E"/>
    <w:rsid w:val="00403EA9"/>
    <w:rsid w:val="004048C2"/>
    <w:rsid w:val="00405728"/>
    <w:rsid w:val="004063BC"/>
    <w:rsid w:val="00407C22"/>
    <w:rsid w:val="00412BBE"/>
    <w:rsid w:val="00414B20"/>
    <w:rsid w:val="0041628A"/>
    <w:rsid w:val="00416C1B"/>
    <w:rsid w:val="00417DE3"/>
    <w:rsid w:val="00420850"/>
    <w:rsid w:val="00423968"/>
    <w:rsid w:val="00425DC6"/>
    <w:rsid w:val="004264D8"/>
    <w:rsid w:val="00427054"/>
    <w:rsid w:val="004304B1"/>
    <w:rsid w:val="00432BFF"/>
    <w:rsid w:val="00432DA8"/>
    <w:rsid w:val="0043320A"/>
    <w:rsid w:val="004332E3"/>
    <w:rsid w:val="004371A3"/>
    <w:rsid w:val="004413FE"/>
    <w:rsid w:val="004445FB"/>
    <w:rsid w:val="00445E03"/>
    <w:rsid w:val="00446960"/>
    <w:rsid w:val="00446BA5"/>
    <w:rsid w:val="00446E09"/>
    <w:rsid w:val="00446F37"/>
    <w:rsid w:val="00450325"/>
    <w:rsid w:val="004518A6"/>
    <w:rsid w:val="00453E1D"/>
    <w:rsid w:val="00454589"/>
    <w:rsid w:val="00454C3E"/>
    <w:rsid w:val="00456ED0"/>
    <w:rsid w:val="00457550"/>
    <w:rsid w:val="00457B74"/>
    <w:rsid w:val="0046045F"/>
    <w:rsid w:val="00461B2A"/>
    <w:rsid w:val="004620A4"/>
    <w:rsid w:val="0046354E"/>
    <w:rsid w:val="00463E77"/>
    <w:rsid w:val="00466725"/>
    <w:rsid w:val="00474C50"/>
    <w:rsid w:val="00475DA1"/>
    <w:rsid w:val="004771F9"/>
    <w:rsid w:val="00484015"/>
    <w:rsid w:val="00484190"/>
    <w:rsid w:val="004849CC"/>
    <w:rsid w:val="00486006"/>
    <w:rsid w:val="00486BAD"/>
    <w:rsid w:val="00486BBE"/>
    <w:rsid w:val="00487123"/>
    <w:rsid w:val="00495A75"/>
    <w:rsid w:val="00495CAE"/>
    <w:rsid w:val="004967CD"/>
    <w:rsid w:val="00497F40"/>
    <w:rsid w:val="004A08B3"/>
    <w:rsid w:val="004A17AE"/>
    <w:rsid w:val="004A1BD5"/>
    <w:rsid w:val="004A3CE3"/>
    <w:rsid w:val="004A61E1"/>
    <w:rsid w:val="004B0295"/>
    <w:rsid w:val="004B1A75"/>
    <w:rsid w:val="004B2344"/>
    <w:rsid w:val="004B4F5A"/>
    <w:rsid w:val="004B5797"/>
    <w:rsid w:val="004B5DDC"/>
    <w:rsid w:val="004B65D1"/>
    <w:rsid w:val="004B7252"/>
    <w:rsid w:val="004B798E"/>
    <w:rsid w:val="004B7BAD"/>
    <w:rsid w:val="004C1048"/>
    <w:rsid w:val="004C2ABD"/>
    <w:rsid w:val="004C5F62"/>
    <w:rsid w:val="004C6808"/>
    <w:rsid w:val="004C6D57"/>
    <w:rsid w:val="004D3E58"/>
    <w:rsid w:val="004D6746"/>
    <w:rsid w:val="004D6A93"/>
    <w:rsid w:val="004D767B"/>
    <w:rsid w:val="004E0F32"/>
    <w:rsid w:val="004E109F"/>
    <w:rsid w:val="004E23A1"/>
    <w:rsid w:val="004E493C"/>
    <w:rsid w:val="004E623E"/>
    <w:rsid w:val="004E7016"/>
    <w:rsid w:val="004E7092"/>
    <w:rsid w:val="004E719E"/>
    <w:rsid w:val="004E7ECE"/>
    <w:rsid w:val="004F31DB"/>
    <w:rsid w:val="004F4DB1"/>
    <w:rsid w:val="004F5F89"/>
    <w:rsid w:val="004F6F64"/>
    <w:rsid w:val="005004EC"/>
    <w:rsid w:val="00501D0E"/>
    <w:rsid w:val="00502C1A"/>
    <w:rsid w:val="00506AAE"/>
    <w:rsid w:val="00517756"/>
    <w:rsid w:val="005201BE"/>
    <w:rsid w:val="005202C6"/>
    <w:rsid w:val="00522709"/>
    <w:rsid w:val="00523C53"/>
    <w:rsid w:val="00525BC7"/>
    <w:rsid w:val="00527B8F"/>
    <w:rsid w:val="00527D44"/>
    <w:rsid w:val="005369BB"/>
    <w:rsid w:val="0054134B"/>
    <w:rsid w:val="00542012"/>
    <w:rsid w:val="00543163"/>
    <w:rsid w:val="00543DF5"/>
    <w:rsid w:val="005440B2"/>
    <w:rsid w:val="00545A61"/>
    <w:rsid w:val="0055260D"/>
    <w:rsid w:val="00555422"/>
    <w:rsid w:val="00555810"/>
    <w:rsid w:val="00555FB1"/>
    <w:rsid w:val="005560F0"/>
    <w:rsid w:val="00557452"/>
    <w:rsid w:val="005615A8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13D"/>
    <w:rsid w:val="0058446B"/>
    <w:rsid w:val="0058621D"/>
    <w:rsid w:val="00587BE6"/>
    <w:rsid w:val="005A4CBE"/>
    <w:rsid w:val="005A6EA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D380C"/>
    <w:rsid w:val="005D572E"/>
    <w:rsid w:val="005D6E04"/>
    <w:rsid w:val="005D7A12"/>
    <w:rsid w:val="005E3B49"/>
    <w:rsid w:val="005E53EE"/>
    <w:rsid w:val="005F0357"/>
    <w:rsid w:val="005F0542"/>
    <w:rsid w:val="005F0F72"/>
    <w:rsid w:val="005F1C1F"/>
    <w:rsid w:val="005F346D"/>
    <w:rsid w:val="005F38FB"/>
    <w:rsid w:val="005F436F"/>
    <w:rsid w:val="005F4665"/>
    <w:rsid w:val="005F7A59"/>
    <w:rsid w:val="00602D3B"/>
    <w:rsid w:val="0060326F"/>
    <w:rsid w:val="0060534D"/>
    <w:rsid w:val="00606EA1"/>
    <w:rsid w:val="006128F0"/>
    <w:rsid w:val="0061726B"/>
    <w:rsid w:val="0061758A"/>
    <w:rsid w:val="00617B81"/>
    <w:rsid w:val="0062144E"/>
    <w:rsid w:val="0062387A"/>
    <w:rsid w:val="00623DC5"/>
    <w:rsid w:val="00624D0B"/>
    <w:rsid w:val="006269CC"/>
    <w:rsid w:val="006326D8"/>
    <w:rsid w:val="0063377D"/>
    <w:rsid w:val="00633EF9"/>
    <w:rsid w:val="006343DB"/>
    <w:rsid w:val="006343E3"/>
    <w:rsid w:val="006344BE"/>
    <w:rsid w:val="00634A66"/>
    <w:rsid w:val="00640336"/>
    <w:rsid w:val="00640FC9"/>
    <w:rsid w:val="006414D3"/>
    <w:rsid w:val="006432F2"/>
    <w:rsid w:val="006445E9"/>
    <w:rsid w:val="0065204D"/>
    <w:rsid w:val="0065320F"/>
    <w:rsid w:val="00653D64"/>
    <w:rsid w:val="00654E13"/>
    <w:rsid w:val="00666A37"/>
    <w:rsid w:val="00667489"/>
    <w:rsid w:val="00670972"/>
    <w:rsid w:val="00670D44"/>
    <w:rsid w:val="00673F4C"/>
    <w:rsid w:val="00675982"/>
    <w:rsid w:val="00676AFC"/>
    <w:rsid w:val="006807CD"/>
    <w:rsid w:val="006813FB"/>
    <w:rsid w:val="00681DF8"/>
    <w:rsid w:val="00682584"/>
    <w:rsid w:val="00682D43"/>
    <w:rsid w:val="00685BAF"/>
    <w:rsid w:val="00687E5C"/>
    <w:rsid w:val="00690463"/>
    <w:rsid w:val="00693DE5"/>
    <w:rsid w:val="00697F41"/>
    <w:rsid w:val="006A0D03"/>
    <w:rsid w:val="006A41E9"/>
    <w:rsid w:val="006B1135"/>
    <w:rsid w:val="006B12CB"/>
    <w:rsid w:val="006B2030"/>
    <w:rsid w:val="006B2D4A"/>
    <w:rsid w:val="006B447B"/>
    <w:rsid w:val="006B5583"/>
    <w:rsid w:val="006B5916"/>
    <w:rsid w:val="006B7FE2"/>
    <w:rsid w:val="006C20BE"/>
    <w:rsid w:val="006C4775"/>
    <w:rsid w:val="006C4F4A"/>
    <w:rsid w:val="006C5E80"/>
    <w:rsid w:val="006C7CEE"/>
    <w:rsid w:val="006D075E"/>
    <w:rsid w:val="006D09DC"/>
    <w:rsid w:val="006D3509"/>
    <w:rsid w:val="006D7C6E"/>
    <w:rsid w:val="006E042A"/>
    <w:rsid w:val="006E15A2"/>
    <w:rsid w:val="006E2323"/>
    <w:rsid w:val="006E2F95"/>
    <w:rsid w:val="006E3063"/>
    <w:rsid w:val="006F148B"/>
    <w:rsid w:val="006F5BB9"/>
    <w:rsid w:val="00705EAF"/>
    <w:rsid w:val="0070773E"/>
    <w:rsid w:val="007101CC"/>
    <w:rsid w:val="007126BD"/>
    <w:rsid w:val="007151CE"/>
    <w:rsid w:val="00715C55"/>
    <w:rsid w:val="00715E45"/>
    <w:rsid w:val="00724E3B"/>
    <w:rsid w:val="00725EEA"/>
    <w:rsid w:val="007276B6"/>
    <w:rsid w:val="00730CE9"/>
    <w:rsid w:val="007313A9"/>
    <w:rsid w:val="0073373D"/>
    <w:rsid w:val="0073435E"/>
    <w:rsid w:val="00743589"/>
    <w:rsid w:val="007439DB"/>
    <w:rsid w:val="00746009"/>
    <w:rsid w:val="00747503"/>
    <w:rsid w:val="007568D8"/>
    <w:rsid w:val="007611D6"/>
    <w:rsid w:val="00763305"/>
    <w:rsid w:val="00765316"/>
    <w:rsid w:val="007708C8"/>
    <w:rsid w:val="00775632"/>
    <w:rsid w:val="00776CA0"/>
    <w:rsid w:val="0077719D"/>
    <w:rsid w:val="00780DF0"/>
    <w:rsid w:val="007810B7"/>
    <w:rsid w:val="00781D60"/>
    <w:rsid w:val="00782BA9"/>
    <w:rsid w:val="00782F0F"/>
    <w:rsid w:val="00783A99"/>
    <w:rsid w:val="00783D7A"/>
    <w:rsid w:val="0078538F"/>
    <w:rsid w:val="00787482"/>
    <w:rsid w:val="007A0548"/>
    <w:rsid w:val="007A286D"/>
    <w:rsid w:val="007A314D"/>
    <w:rsid w:val="007A38DF"/>
    <w:rsid w:val="007A607E"/>
    <w:rsid w:val="007B00E5"/>
    <w:rsid w:val="007B20CF"/>
    <w:rsid w:val="007B2499"/>
    <w:rsid w:val="007B4B8E"/>
    <w:rsid w:val="007B72E1"/>
    <w:rsid w:val="007B783A"/>
    <w:rsid w:val="007C1B95"/>
    <w:rsid w:val="007C1D13"/>
    <w:rsid w:val="007C3DF3"/>
    <w:rsid w:val="007C796D"/>
    <w:rsid w:val="007C7AFC"/>
    <w:rsid w:val="007D5217"/>
    <w:rsid w:val="007D73FB"/>
    <w:rsid w:val="007D7505"/>
    <w:rsid w:val="007E075B"/>
    <w:rsid w:val="007E2F2D"/>
    <w:rsid w:val="007F1433"/>
    <w:rsid w:val="007F1491"/>
    <w:rsid w:val="007F26F2"/>
    <w:rsid w:val="007F2F03"/>
    <w:rsid w:val="007F7207"/>
    <w:rsid w:val="00800FE0"/>
    <w:rsid w:val="00803F44"/>
    <w:rsid w:val="00805FCD"/>
    <w:rsid w:val="008066AD"/>
    <w:rsid w:val="00814AF1"/>
    <w:rsid w:val="0081517F"/>
    <w:rsid w:val="00815370"/>
    <w:rsid w:val="0082153D"/>
    <w:rsid w:val="008255AA"/>
    <w:rsid w:val="00830E40"/>
    <w:rsid w:val="00830FF3"/>
    <w:rsid w:val="0083317D"/>
    <w:rsid w:val="008334BF"/>
    <w:rsid w:val="00836B8C"/>
    <w:rsid w:val="00840062"/>
    <w:rsid w:val="008410C5"/>
    <w:rsid w:val="00845264"/>
    <w:rsid w:val="008461D9"/>
    <w:rsid w:val="00846C08"/>
    <w:rsid w:val="008530E7"/>
    <w:rsid w:val="00856BDB"/>
    <w:rsid w:val="00857675"/>
    <w:rsid w:val="00861C9B"/>
    <w:rsid w:val="00861E49"/>
    <w:rsid w:val="0086358E"/>
    <w:rsid w:val="00872C48"/>
    <w:rsid w:val="0087491B"/>
    <w:rsid w:val="00875A60"/>
    <w:rsid w:val="00875EC3"/>
    <w:rsid w:val="008763E7"/>
    <w:rsid w:val="008768DE"/>
    <w:rsid w:val="008808C5"/>
    <w:rsid w:val="00881A7C"/>
    <w:rsid w:val="00883C78"/>
    <w:rsid w:val="00884BBF"/>
    <w:rsid w:val="00885159"/>
    <w:rsid w:val="00885214"/>
    <w:rsid w:val="00887615"/>
    <w:rsid w:val="00890052"/>
    <w:rsid w:val="008924A8"/>
    <w:rsid w:val="008947AE"/>
    <w:rsid w:val="00894E3A"/>
    <w:rsid w:val="00895A2F"/>
    <w:rsid w:val="00896EBD"/>
    <w:rsid w:val="008A1AAC"/>
    <w:rsid w:val="008A2E07"/>
    <w:rsid w:val="008A5665"/>
    <w:rsid w:val="008B24A8"/>
    <w:rsid w:val="008B25E4"/>
    <w:rsid w:val="008B32CB"/>
    <w:rsid w:val="008B3D78"/>
    <w:rsid w:val="008C1A0C"/>
    <w:rsid w:val="008C1D8C"/>
    <w:rsid w:val="008C261B"/>
    <w:rsid w:val="008C4FCA"/>
    <w:rsid w:val="008C6C37"/>
    <w:rsid w:val="008C7882"/>
    <w:rsid w:val="008C7998"/>
    <w:rsid w:val="008D2261"/>
    <w:rsid w:val="008D3AC0"/>
    <w:rsid w:val="008D4C28"/>
    <w:rsid w:val="008D4E61"/>
    <w:rsid w:val="008D568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A5A"/>
    <w:rsid w:val="008F3B80"/>
    <w:rsid w:val="008F4DEF"/>
    <w:rsid w:val="008F7287"/>
    <w:rsid w:val="008F7FB9"/>
    <w:rsid w:val="00903715"/>
    <w:rsid w:val="00903D0D"/>
    <w:rsid w:val="009048E1"/>
    <w:rsid w:val="0090598C"/>
    <w:rsid w:val="009071BB"/>
    <w:rsid w:val="00913885"/>
    <w:rsid w:val="00915ABF"/>
    <w:rsid w:val="00921CAD"/>
    <w:rsid w:val="009301CE"/>
    <w:rsid w:val="009311ED"/>
    <w:rsid w:val="00931D41"/>
    <w:rsid w:val="00932AAA"/>
    <w:rsid w:val="00933D18"/>
    <w:rsid w:val="00934138"/>
    <w:rsid w:val="00936ED8"/>
    <w:rsid w:val="00940CC7"/>
    <w:rsid w:val="00942221"/>
    <w:rsid w:val="00944C27"/>
    <w:rsid w:val="00944DE5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1243"/>
    <w:rsid w:val="00972667"/>
    <w:rsid w:val="00975676"/>
    <w:rsid w:val="00976467"/>
    <w:rsid w:val="00976D32"/>
    <w:rsid w:val="009844F7"/>
    <w:rsid w:val="00991E86"/>
    <w:rsid w:val="009938F7"/>
    <w:rsid w:val="009943D7"/>
    <w:rsid w:val="009A05AA"/>
    <w:rsid w:val="009A2D5A"/>
    <w:rsid w:val="009A406B"/>
    <w:rsid w:val="009A6509"/>
    <w:rsid w:val="009A6E2F"/>
    <w:rsid w:val="009B0198"/>
    <w:rsid w:val="009B04A5"/>
    <w:rsid w:val="009B0C0B"/>
    <w:rsid w:val="009B1110"/>
    <w:rsid w:val="009B175F"/>
    <w:rsid w:val="009B2969"/>
    <w:rsid w:val="009B2C7E"/>
    <w:rsid w:val="009B3843"/>
    <w:rsid w:val="009B45FB"/>
    <w:rsid w:val="009B52A8"/>
    <w:rsid w:val="009B6DBD"/>
    <w:rsid w:val="009B7E54"/>
    <w:rsid w:val="009C108A"/>
    <w:rsid w:val="009C1101"/>
    <w:rsid w:val="009C23E6"/>
    <w:rsid w:val="009C2E47"/>
    <w:rsid w:val="009C3CA2"/>
    <w:rsid w:val="009C51CA"/>
    <w:rsid w:val="009C56BC"/>
    <w:rsid w:val="009C613A"/>
    <w:rsid w:val="009C6BFB"/>
    <w:rsid w:val="009D0C05"/>
    <w:rsid w:val="009D3324"/>
    <w:rsid w:val="009D4BAA"/>
    <w:rsid w:val="009D7F61"/>
    <w:rsid w:val="009E2C00"/>
    <w:rsid w:val="009E49AD"/>
    <w:rsid w:val="009E4CC5"/>
    <w:rsid w:val="009E66FE"/>
    <w:rsid w:val="009E6BD9"/>
    <w:rsid w:val="009E70F4"/>
    <w:rsid w:val="009E72A3"/>
    <w:rsid w:val="009F1AD2"/>
    <w:rsid w:val="00A00C78"/>
    <w:rsid w:val="00A0479E"/>
    <w:rsid w:val="00A07979"/>
    <w:rsid w:val="00A07DD1"/>
    <w:rsid w:val="00A101D0"/>
    <w:rsid w:val="00A11755"/>
    <w:rsid w:val="00A207FB"/>
    <w:rsid w:val="00A24016"/>
    <w:rsid w:val="00A240DB"/>
    <w:rsid w:val="00A265BF"/>
    <w:rsid w:val="00A26F44"/>
    <w:rsid w:val="00A27F4D"/>
    <w:rsid w:val="00A30C8E"/>
    <w:rsid w:val="00A31F94"/>
    <w:rsid w:val="00A32EC6"/>
    <w:rsid w:val="00A33272"/>
    <w:rsid w:val="00A34FAB"/>
    <w:rsid w:val="00A37002"/>
    <w:rsid w:val="00A408A2"/>
    <w:rsid w:val="00A4097C"/>
    <w:rsid w:val="00A42554"/>
    <w:rsid w:val="00A42C43"/>
    <w:rsid w:val="00A4313D"/>
    <w:rsid w:val="00A46AD3"/>
    <w:rsid w:val="00A50120"/>
    <w:rsid w:val="00A53749"/>
    <w:rsid w:val="00A54CCA"/>
    <w:rsid w:val="00A60351"/>
    <w:rsid w:val="00A61371"/>
    <w:rsid w:val="00A61C6D"/>
    <w:rsid w:val="00A61D72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0B25"/>
    <w:rsid w:val="00A719D1"/>
    <w:rsid w:val="00A75E23"/>
    <w:rsid w:val="00A76FC3"/>
    <w:rsid w:val="00A812A6"/>
    <w:rsid w:val="00A82AA0"/>
    <w:rsid w:val="00A82F8A"/>
    <w:rsid w:val="00A84622"/>
    <w:rsid w:val="00A84BF0"/>
    <w:rsid w:val="00A8670F"/>
    <w:rsid w:val="00A9226B"/>
    <w:rsid w:val="00A938F9"/>
    <w:rsid w:val="00A9575C"/>
    <w:rsid w:val="00A95B56"/>
    <w:rsid w:val="00A969AF"/>
    <w:rsid w:val="00A9789B"/>
    <w:rsid w:val="00AA1A86"/>
    <w:rsid w:val="00AB1A2E"/>
    <w:rsid w:val="00AB328A"/>
    <w:rsid w:val="00AB4918"/>
    <w:rsid w:val="00AB4BC8"/>
    <w:rsid w:val="00AB6BA7"/>
    <w:rsid w:val="00AB7BE8"/>
    <w:rsid w:val="00AC34BD"/>
    <w:rsid w:val="00AC60A6"/>
    <w:rsid w:val="00AD0710"/>
    <w:rsid w:val="00AD4DB9"/>
    <w:rsid w:val="00AD63C0"/>
    <w:rsid w:val="00AD730D"/>
    <w:rsid w:val="00AD7E99"/>
    <w:rsid w:val="00AE0EFA"/>
    <w:rsid w:val="00AE2394"/>
    <w:rsid w:val="00AE2F93"/>
    <w:rsid w:val="00AE35B2"/>
    <w:rsid w:val="00AE6AA0"/>
    <w:rsid w:val="00AE7C5A"/>
    <w:rsid w:val="00AF05EA"/>
    <w:rsid w:val="00AF3375"/>
    <w:rsid w:val="00AF394E"/>
    <w:rsid w:val="00AF410C"/>
    <w:rsid w:val="00AF5847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603F"/>
    <w:rsid w:val="00B279AD"/>
    <w:rsid w:val="00B304E7"/>
    <w:rsid w:val="00B318B6"/>
    <w:rsid w:val="00B32DFD"/>
    <w:rsid w:val="00B33798"/>
    <w:rsid w:val="00B3499B"/>
    <w:rsid w:val="00B34FEC"/>
    <w:rsid w:val="00B3500A"/>
    <w:rsid w:val="00B35EF2"/>
    <w:rsid w:val="00B4157B"/>
    <w:rsid w:val="00B41F47"/>
    <w:rsid w:val="00B44468"/>
    <w:rsid w:val="00B47ADE"/>
    <w:rsid w:val="00B521CD"/>
    <w:rsid w:val="00B52242"/>
    <w:rsid w:val="00B52DF7"/>
    <w:rsid w:val="00B60AC9"/>
    <w:rsid w:val="00B63D4D"/>
    <w:rsid w:val="00B645D7"/>
    <w:rsid w:val="00B66E41"/>
    <w:rsid w:val="00B67323"/>
    <w:rsid w:val="00B715F2"/>
    <w:rsid w:val="00B730AA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2F3F"/>
    <w:rsid w:val="00B93E4C"/>
    <w:rsid w:val="00B94A1B"/>
    <w:rsid w:val="00BA38D2"/>
    <w:rsid w:val="00BA5C89"/>
    <w:rsid w:val="00BB04EB"/>
    <w:rsid w:val="00BB1B23"/>
    <w:rsid w:val="00BB2539"/>
    <w:rsid w:val="00BB4CE2"/>
    <w:rsid w:val="00BB5EF0"/>
    <w:rsid w:val="00BB6724"/>
    <w:rsid w:val="00BB7837"/>
    <w:rsid w:val="00BC0EFB"/>
    <w:rsid w:val="00BC24B4"/>
    <w:rsid w:val="00BC2E39"/>
    <w:rsid w:val="00BC6461"/>
    <w:rsid w:val="00BD2364"/>
    <w:rsid w:val="00BD28E3"/>
    <w:rsid w:val="00BD2910"/>
    <w:rsid w:val="00BD2C6A"/>
    <w:rsid w:val="00BE117E"/>
    <w:rsid w:val="00BE15AB"/>
    <w:rsid w:val="00BE292E"/>
    <w:rsid w:val="00BE3261"/>
    <w:rsid w:val="00BE5217"/>
    <w:rsid w:val="00BE7A0A"/>
    <w:rsid w:val="00BF00EF"/>
    <w:rsid w:val="00BF58FC"/>
    <w:rsid w:val="00C01F77"/>
    <w:rsid w:val="00C01FFC"/>
    <w:rsid w:val="00C02F69"/>
    <w:rsid w:val="00C05321"/>
    <w:rsid w:val="00C059DD"/>
    <w:rsid w:val="00C05A50"/>
    <w:rsid w:val="00C06AE4"/>
    <w:rsid w:val="00C114FF"/>
    <w:rsid w:val="00C11D49"/>
    <w:rsid w:val="00C12F41"/>
    <w:rsid w:val="00C14682"/>
    <w:rsid w:val="00C15ABF"/>
    <w:rsid w:val="00C171A1"/>
    <w:rsid w:val="00C171A4"/>
    <w:rsid w:val="00C17E06"/>
    <w:rsid w:val="00C17F12"/>
    <w:rsid w:val="00C20734"/>
    <w:rsid w:val="00C20A87"/>
    <w:rsid w:val="00C21C1A"/>
    <w:rsid w:val="00C237E9"/>
    <w:rsid w:val="00C3280B"/>
    <w:rsid w:val="00C32989"/>
    <w:rsid w:val="00C33ADB"/>
    <w:rsid w:val="00C36883"/>
    <w:rsid w:val="00C378D7"/>
    <w:rsid w:val="00C40928"/>
    <w:rsid w:val="00C40CFF"/>
    <w:rsid w:val="00C42697"/>
    <w:rsid w:val="00C43F01"/>
    <w:rsid w:val="00C47552"/>
    <w:rsid w:val="00C52CE6"/>
    <w:rsid w:val="00C561B7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0511"/>
    <w:rsid w:val="00C81C97"/>
    <w:rsid w:val="00C828CF"/>
    <w:rsid w:val="00C840C2"/>
    <w:rsid w:val="00C84101"/>
    <w:rsid w:val="00C8528F"/>
    <w:rsid w:val="00C8535F"/>
    <w:rsid w:val="00C90AF4"/>
    <w:rsid w:val="00C90EDA"/>
    <w:rsid w:val="00C92F1B"/>
    <w:rsid w:val="00C959E7"/>
    <w:rsid w:val="00CA0FCF"/>
    <w:rsid w:val="00CA5A2C"/>
    <w:rsid w:val="00CA7493"/>
    <w:rsid w:val="00CB25C3"/>
    <w:rsid w:val="00CC1E65"/>
    <w:rsid w:val="00CC20BF"/>
    <w:rsid w:val="00CC567A"/>
    <w:rsid w:val="00CD4059"/>
    <w:rsid w:val="00CD4E5A"/>
    <w:rsid w:val="00CD6AFD"/>
    <w:rsid w:val="00CE03CE"/>
    <w:rsid w:val="00CE0F5D"/>
    <w:rsid w:val="00CE1A6A"/>
    <w:rsid w:val="00CF007F"/>
    <w:rsid w:val="00CF0DFF"/>
    <w:rsid w:val="00CF2BDE"/>
    <w:rsid w:val="00CF5192"/>
    <w:rsid w:val="00CF581F"/>
    <w:rsid w:val="00CF6762"/>
    <w:rsid w:val="00D028A9"/>
    <w:rsid w:val="00D029BA"/>
    <w:rsid w:val="00D0359D"/>
    <w:rsid w:val="00D04DED"/>
    <w:rsid w:val="00D101B6"/>
    <w:rsid w:val="00D1089A"/>
    <w:rsid w:val="00D116BD"/>
    <w:rsid w:val="00D15BAD"/>
    <w:rsid w:val="00D2001A"/>
    <w:rsid w:val="00D20684"/>
    <w:rsid w:val="00D20743"/>
    <w:rsid w:val="00D22F2B"/>
    <w:rsid w:val="00D26B62"/>
    <w:rsid w:val="00D31488"/>
    <w:rsid w:val="00D31B86"/>
    <w:rsid w:val="00D32624"/>
    <w:rsid w:val="00D32FD8"/>
    <w:rsid w:val="00D3524A"/>
    <w:rsid w:val="00D3691A"/>
    <w:rsid w:val="00D3709D"/>
    <w:rsid w:val="00D377E2"/>
    <w:rsid w:val="00D37922"/>
    <w:rsid w:val="00D403E9"/>
    <w:rsid w:val="00D42DCB"/>
    <w:rsid w:val="00D45482"/>
    <w:rsid w:val="00D46DF2"/>
    <w:rsid w:val="00D47674"/>
    <w:rsid w:val="00D5148E"/>
    <w:rsid w:val="00D5338C"/>
    <w:rsid w:val="00D57F86"/>
    <w:rsid w:val="00D606B2"/>
    <w:rsid w:val="00D61C96"/>
    <w:rsid w:val="00D625A7"/>
    <w:rsid w:val="00D64074"/>
    <w:rsid w:val="00D65777"/>
    <w:rsid w:val="00D66A54"/>
    <w:rsid w:val="00D703ED"/>
    <w:rsid w:val="00D728A0"/>
    <w:rsid w:val="00D83661"/>
    <w:rsid w:val="00D86333"/>
    <w:rsid w:val="00D9216A"/>
    <w:rsid w:val="00D97E7D"/>
    <w:rsid w:val="00DA0634"/>
    <w:rsid w:val="00DA0B3E"/>
    <w:rsid w:val="00DB3439"/>
    <w:rsid w:val="00DB3618"/>
    <w:rsid w:val="00DB468A"/>
    <w:rsid w:val="00DC2946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755A"/>
    <w:rsid w:val="00DF77CF"/>
    <w:rsid w:val="00E00DAE"/>
    <w:rsid w:val="00E026E8"/>
    <w:rsid w:val="00E038EE"/>
    <w:rsid w:val="00E060F7"/>
    <w:rsid w:val="00E14C47"/>
    <w:rsid w:val="00E17CCB"/>
    <w:rsid w:val="00E21AF5"/>
    <w:rsid w:val="00E22698"/>
    <w:rsid w:val="00E25B7C"/>
    <w:rsid w:val="00E3076B"/>
    <w:rsid w:val="00E324D8"/>
    <w:rsid w:val="00E33472"/>
    <w:rsid w:val="00E34003"/>
    <w:rsid w:val="00E355E9"/>
    <w:rsid w:val="00E36E6E"/>
    <w:rsid w:val="00E3725B"/>
    <w:rsid w:val="00E37A19"/>
    <w:rsid w:val="00E434D1"/>
    <w:rsid w:val="00E4706B"/>
    <w:rsid w:val="00E50833"/>
    <w:rsid w:val="00E517BA"/>
    <w:rsid w:val="00E51B13"/>
    <w:rsid w:val="00E5253B"/>
    <w:rsid w:val="00E55290"/>
    <w:rsid w:val="00E56CBB"/>
    <w:rsid w:val="00E61950"/>
    <w:rsid w:val="00E61E51"/>
    <w:rsid w:val="00E6552A"/>
    <w:rsid w:val="00E6707D"/>
    <w:rsid w:val="00E70337"/>
    <w:rsid w:val="00E708EE"/>
    <w:rsid w:val="00E70E7C"/>
    <w:rsid w:val="00E71313"/>
    <w:rsid w:val="00E713E3"/>
    <w:rsid w:val="00E72606"/>
    <w:rsid w:val="00E73C3E"/>
    <w:rsid w:val="00E74050"/>
    <w:rsid w:val="00E82496"/>
    <w:rsid w:val="00E8267B"/>
    <w:rsid w:val="00E834CD"/>
    <w:rsid w:val="00E846DC"/>
    <w:rsid w:val="00E84E9D"/>
    <w:rsid w:val="00E85CD6"/>
    <w:rsid w:val="00E86CEE"/>
    <w:rsid w:val="00E9275C"/>
    <w:rsid w:val="00E935AF"/>
    <w:rsid w:val="00EA3C07"/>
    <w:rsid w:val="00EB0600"/>
    <w:rsid w:val="00EB0E20"/>
    <w:rsid w:val="00EB1A80"/>
    <w:rsid w:val="00EB23C3"/>
    <w:rsid w:val="00EB457B"/>
    <w:rsid w:val="00EC47C4"/>
    <w:rsid w:val="00EC4F3A"/>
    <w:rsid w:val="00EC4FD0"/>
    <w:rsid w:val="00EC56FB"/>
    <w:rsid w:val="00EC5E74"/>
    <w:rsid w:val="00ED594D"/>
    <w:rsid w:val="00EE0715"/>
    <w:rsid w:val="00EE365F"/>
    <w:rsid w:val="00EE36E1"/>
    <w:rsid w:val="00EE5D03"/>
    <w:rsid w:val="00EE6228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0640B"/>
    <w:rsid w:val="00F12214"/>
    <w:rsid w:val="00F12565"/>
    <w:rsid w:val="00F13BF1"/>
    <w:rsid w:val="00F144BE"/>
    <w:rsid w:val="00F14ACA"/>
    <w:rsid w:val="00F17649"/>
    <w:rsid w:val="00F176BE"/>
    <w:rsid w:val="00F17A0C"/>
    <w:rsid w:val="00F23927"/>
    <w:rsid w:val="00F26A05"/>
    <w:rsid w:val="00F307CE"/>
    <w:rsid w:val="00F33B3E"/>
    <w:rsid w:val="00F341A2"/>
    <w:rsid w:val="00F343C8"/>
    <w:rsid w:val="00F354C5"/>
    <w:rsid w:val="00F37108"/>
    <w:rsid w:val="00F40449"/>
    <w:rsid w:val="00F45B8E"/>
    <w:rsid w:val="00F4615F"/>
    <w:rsid w:val="00F47BAA"/>
    <w:rsid w:val="00F520FE"/>
    <w:rsid w:val="00F52EAB"/>
    <w:rsid w:val="00F531BB"/>
    <w:rsid w:val="00F55A04"/>
    <w:rsid w:val="00F55BCD"/>
    <w:rsid w:val="00F61A31"/>
    <w:rsid w:val="00F63816"/>
    <w:rsid w:val="00F63921"/>
    <w:rsid w:val="00F66F00"/>
    <w:rsid w:val="00F67A2D"/>
    <w:rsid w:val="00F70A1B"/>
    <w:rsid w:val="00F72FDF"/>
    <w:rsid w:val="00F732AA"/>
    <w:rsid w:val="00F753E5"/>
    <w:rsid w:val="00F75960"/>
    <w:rsid w:val="00F76EA1"/>
    <w:rsid w:val="00F82526"/>
    <w:rsid w:val="00F82D0C"/>
    <w:rsid w:val="00F84672"/>
    <w:rsid w:val="00F84802"/>
    <w:rsid w:val="00F86089"/>
    <w:rsid w:val="00F9083E"/>
    <w:rsid w:val="00F90BFB"/>
    <w:rsid w:val="00F95A8C"/>
    <w:rsid w:val="00F95AFD"/>
    <w:rsid w:val="00F96C19"/>
    <w:rsid w:val="00F97A5D"/>
    <w:rsid w:val="00FA0320"/>
    <w:rsid w:val="00FA048D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5533"/>
    <w:rsid w:val="00FC752C"/>
    <w:rsid w:val="00FD0492"/>
    <w:rsid w:val="00FD13EC"/>
    <w:rsid w:val="00FD1E45"/>
    <w:rsid w:val="00FD4DA8"/>
    <w:rsid w:val="00FD4EEF"/>
    <w:rsid w:val="00FD5461"/>
    <w:rsid w:val="00FD55D0"/>
    <w:rsid w:val="00FD63A8"/>
    <w:rsid w:val="00FD6BDB"/>
    <w:rsid w:val="00FD6F00"/>
    <w:rsid w:val="00FD7B98"/>
    <w:rsid w:val="00FE305B"/>
    <w:rsid w:val="00FF18D2"/>
    <w:rsid w:val="00FF22F5"/>
    <w:rsid w:val="00FF34F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F8B4B16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eSub-Text11pt">
    <w:name w:val="eSub-Text 11 pt"/>
    <w:rsid w:val="004A17AE"/>
    <w:pPr>
      <w:spacing w:after="220"/>
      <w:jc w:val="both"/>
    </w:pPr>
    <w:rPr>
      <w:rFonts w:ascii="Arial" w:eastAsia="SimSun" w:hAnsi="Arial"/>
      <w:snapToGrid w:val="0"/>
      <w:sz w:val="22"/>
      <w:szCs w:val="22"/>
      <w:lang w:eastAsia="pl-PL"/>
    </w:rPr>
  </w:style>
  <w:style w:type="paragraph" w:customStyle="1" w:styleId="TableParagraph">
    <w:name w:val="Table Paragraph"/>
    <w:basedOn w:val="Normal"/>
    <w:uiPriority w:val="1"/>
    <w:qFormat/>
    <w:rsid w:val="00AA1A86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</w:rPr>
  </w:style>
  <w:style w:type="paragraph" w:styleId="NoSpacing">
    <w:name w:val="No Spacing"/>
    <w:uiPriority w:val="1"/>
    <w:qFormat/>
    <w:rsid w:val="005E3B49"/>
    <w:pPr>
      <w:tabs>
        <w:tab w:val="left" w:pos="567"/>
      </w:tabs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BABA-3AAE-4AC7-AF0C-B3ED4FA94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D3738A-A5D7-465E-8418-542B9022F95E}"/>
</file>

<file path=customXml/itemProps3.xml><?xml version="1.0" encoding="utf-8"?>
<ds:datastoreItem xmlns:ds="http://schemas.openxmlformats.org/officeDocument/2006/customXml" ds:itemID="{33DE5F5F-0232-45C8-ADD5-48B404D19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798A5-ED31-4AE5-9625-1C5439A3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1630</Words>
  <Characters>11393</Characters>
  <Application>Microsoft Office Word</Application>
  <DocSecurity>0</DocSecurity>
  <Lines>94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Galliprant, INN-grapiprant</vt:lpstr>
      <vt:lpstr>Galliprant, INN-grapiprant</vt:lpstr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Galliprant, INN-grapiprant</dc:title>
  <dc:subject>EPAR</dc:subject>
  <dc:creator>CVMP</dc:creator>
  <cp:keywords>Galliprant, INN-grapiprant</cp:keywords>
  <cp:lastModifiedBy>ANNA JASINSKA</cp:lastModifiedBy>
  <cp:revision>14</cp:revision>
  <cp:lastPrinted>2022-11-03T08:22:00Z</cp:lastPrinted>
  <dcterms:created xsi:type="dcterms:W3CDTF">2023-02-28T20:27:00Z</dcterms:created>
  <dcterms:modified xsi:type="dcterms:W3CDTF">2023-10-19T14:27:00Z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cinalProductDefinition.identifier">
    <vt:lpwstr>C8165FBE-B407-7B1F-E053-6D2A10AC4EAC; C8038B1A-B5C8-A912-E053-6B2A10AC5553; C8038B1A-B5C9-A912-E053-6B2A10AC5553</vt:lpwstr>
  </property>
  <property fmtid="{D5CDD505-2E9C-101B-9397-08002B2CF9AE}" pid="3" name="ContentTypeId">
    <vt:lpwstr>0x010100236AF2C52FBD654CB29725A1976C431B</vt:lpwstr>
  </property>
</Properties>
</file>