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582FA2" w:rsidRPr="00257F3B" w14:paraId="5A22A865" w14:textId="77777777" w:rsidTr="7E4E8DC8">
        <w:tc>
          <w:tcPr>
            <w:tcW w:w="5665" w:type="dxa"/>
          </w:tcPr>
          <w:p w14:paraId="7F9D7ACC" w14:textId="77777777" w:rsidR="00582FA2" w:rsidRPr="00582FA2" w:rsidRDefault="00582FA2" w:rsidP="00582FA2">
            <w:pPr>
              <w:pStyle w:val="NoSpacing"/>
              <w:rPr>
                <w:rFonts w:cs="Calibri"/>
                <w:b/>
                <w:bCs/>
              </w:rPr>
            </w:pPr>
            <w:r w:rsidRPr="00582FA2">
              <w:rPr>
                <w:rFonts w:cs="Calibri"/>
                <w:b/>
                <w:bCs/>
              </w:rPr>
              <w:t>Choose one specialisation and (if choosing DSDD or PTDD) one path within the specialisation:</w:t>
            </w:r>
          </w:p>
          <w:p w14:paraId="577CEC8D" w14:textId="77777777" w:rsidR="00582FA2" w:rsidRPr="00582FA2" w:rsidRDefault="00582FA2" w:rsidP="00582FA2">
            <w:pPr>
              <w:pStyle w:val="NoSpacing"/>
              <w:rPr>
                <w:rFonts w:cs="Calibri"/>
                <w:b/>
                <w:bCs/>
              </w:rPr>
            </w:pPr>
          </w:p>
          <w:p w14:paraId="6E8BD495" w14:textId="77777777" w:rsidR="00582FA2" w:rsidRPr="00582FA2" w:rsidRDefault="00582FA2" w:rsidP="00582FA2">
            <w:pPr>
              <w:spacing w:after="0"/>
              <w:rPr>
                <w:rFonts w:cs="Arial"/>
                <w:b/>
                <w:bCs/>
              </w:rPr>
            </w:pPr>
            <w:r w:rsidRPr="00582FA2">
              <w:rPr>
                <w:rFonts w:cs="Arial"/>
                <w:b/>
                <w:bCs/>
              </w:rPr>
              <w:t>Specialisation: Bioanalytics in Drug Discovery (BADD)</w:t>
            </w:r>
          </w:p>
          <w:p w14:paraId="05673F89" w14:textId="77777777" w:rsidR="00582FA2" w:rsidRPr="00582FA2" w:rsidRDefault="00582FA2" w:rsidP="00582FA2">
            <w:pPr>
              <w:spacing w:after="0"/>
              <w:rPr>
                <w:rFonts w:cs="Arial"/>
                <w:b/>
                <w:bCs/>
              </w:rPr>
            </w:pPr>
            <w:r w:rsidRPr="00582FA2">
              <w:rPr>
                <w:rFonts w:cs="Arial"/>
                <w:b/>
                <w:bCs/>
              </w:rPr>
              <w:t>Specialisation: Education in Drug Discovery (EIDD)</w:t>
            </w:r>
          </w:p>
          <w:p w14:paraId="64FD115B" w14:textId="77777777" w:rsidR="00582FA2" w:rsidRPr="00582FA2" w:rsidRDefault="00582FA2" w:rsidP="00582FA2">
            <w:pPr>
              <w:spacing w:after="0"/>
              <w:rPr>
                <w:rFonts w:cs="Arial"/>
                <w:b/>
                <w:bCs/>
              </w:rPr>
            </w:pPr>
            <w:r w:rsidRPr="00582FA2">
              <w:rPr>
                <w:rFonts w:cs="Arial"/>
                <w:b/>
                <w:bCs/>
              </w:rPr>
              <w:lastRenderedPageBreak/>
              <w:t>Specialisation: Design and Synthesis in Drug Discovery (DSDD)</w:t>
            </w:r>
          </w:p>
          <w:p w14:paraId="5B8FBECD" w14:textId="77777777" w:rsidR="00582FA2" w:rsidRPr="00582FA2" w:rsidRDefault="00582FA2" w:rsidP="00582FA2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eastAsia="Calibri" w:cs="Arial"/>
                <w:sz w:val="22"/>
                <w:szCs w:val="22"/>
              </w:rPr>
            </w:pPr>
            <w:r w:rsidRPr="00582FA2">
              <w:rPr>
                <w:rFonts w:eastAsia="Calibri" w:cs="Arial"/>
                <w:sz w:val="22"/>
                <w:szCs w:val="22"/>
              </w:rPr>
              <w:t>Path: Synthetic Medicinal Chemistry (SMC)</w:t>
            </w:r>
          </w:p>
          <w:p w14:paraId="3497AA25" w14:textId="77777777" w:rsidR="00582FA2" w:rsidRPr="00582FA2" w:rsidRDefault="00582FA2" w:rsidP="00582FA2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eastAsia="Calibri" w:cs="Arial"/>
                <w:sz w:val="22"/>
                <w:szCs w:val="22"/>
              </w:rPr>
            </w:pPr>
            <w:r w:rsidRPr="00582FA2">
              <w:rPr>
                <w:rFonts w:eastAsia="Calibri" w:cs="Arial"/>
                <w:sz w:val="22"/>
                <w:szCs w:val="22"/>
              </w:rPr>
              <w:t>Path: Computer-Aided Drug Design (CADD)</w:t>
            </w:r>
          </w:p>
          <w:p w14:paraId="5BCF3313" w14:textId="77777777" w:rsidR="00582FA2" w:rsidRDefault="00582FA2" w:rsidP="00582FA2">
            <w:pPr>
              <w:spacing w:after="0"/>
              <w:rPr>
                <w:rFonts w:cs="Arial"/>
                <w:b/>
                <w:bCs/>
              </w:rPr>
            </w:pPr>
          </w:p>
          <w:p w14:paraId="396727F5" w14:textId="11F414D0" w:rsidR="00582FA2" w:rsidRPr="00582FA2" w:rsidRDefault="00582FA2" w:rsidP="00582FA2">
            <w:pPr>
              <w:spacing w:after="0"/>
              <w:rPr>
                <w:rFonts w:cs="Arial"/>
                <w:b/>
                <w:bCs/>
              </w:rPr>
            </w:pPr>
            <w:r w:rsidRPr="00582FA2">
              <w:rPr>
                <w:rFonts w:cs="Arial"/>
                <w:b/>
                <w:bCs/>
              </w:rPr>
              <w:t>Specialisation: Pharmacology and Toxicology in Drug Discovery (PTDD)</w:t>
            </w:r>
          </w:p>
          <w:p w14:paraId="031684DF" w14:textId="77777777" w:rsidR="00582FA2" w:rsidRPr="00582FA2" w:rsidRDefault="00582FA2" w:rsidP="00582FA2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cs="Arial"/>
                <w:b/>
                <w:bCs/>
              </w:rPr>
            </w:pPr>
            <w:r w:rsidRPr="00582FA2">
              <w:rPr>
                <w:rFonts w:eastAsia="Calibri" w:cs="Arial"/>
                <w:sz w:val="22"/>
                <w:szCs w:val="22"/>
              </w:rPr>
              <w:t>Path: Molecular Pharmacology (MP)</w:t>
            </w:r>
          </w:p>
          <w:p w14:paraId="6D12A9C8" w14:textId="3AFC7B64" w:rsidR="00582FA2" w:rsidRPr="4BB2FD9F" w:rsidRDefault="00582FA2" w:rsidP="00582FA2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cs="Arial"/>
                <w:b/>
                <w:bCs/>
              </w:rPr>
            </w:pPr>
            <w:r w:rsidRPr="00582FA2">
              <w:rPr>
                <w:rFonts w:eastAsia="Calibri" w:cs="Arial"/>
                <w:sz w:val="22"/>
                <w:szCs w:val="22"/>
              </w:rPr>
              <w:t>Path: Molecular Toxicology (MT)</w:t>
            </w:r>
          </w:p>
        </w:tc>
        <w:tc>
          <w:tcPr>
            <w:tcW w:w="3685" w:type="dxa"/>
          </w:tcPr>
          <w:p w14:paraId="00085146" w14:textId="77777777" w:rsidR="00582FA2" w:rsidRPr="00257F3B" w:rsidRDefault="00582FA2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6794E8FE" w14:textId="77777777" w:rsidR="00FF46D0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/>
      </w:r>
    </w:p>
    <w:p w14:paraId="6B342DFD" w14:textId="77777777" w:rsidR="00FF46D0" w:rsidRDefault="00FF46D0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14:paraId="4F93803F" w14:textId="77777777" w:rsidR="00FF46D0" w:rsidRDefault="00FF46D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2E82270D" w14:textId="68ABD6A3" w:rsidR="005977FF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36CEB5D8" w14:textId="77777777" w:rsidR="00582FA2" w:rsidRPr="00CE604B" w:rsidRDefault="2D3802AA" w:rsidP="00582FA2">
      <w:pPr>
        <w:rPr>
          <w:rFonts w:cs="Calibri"/>
        </w:rPr>
      </w:pPr>
      <w:r w:rsidRPr="004B7E53">
        <w:rPr>
          <w:rFonts w:cs="Calibri"/>
        </w:rPr>
        <w:t>A 1-2 page letter stating your reasons for applying to the programme</w:t>
      </w:r>
      <w:r w:rsidR="00582FA2" w:rsidRPr="00582FA2">
        <w:rPr>
          <w:rFonts w:cs="Calibri"/>
        </w:rPr>
        <w:t>, your motivation for the chosen specialisation, and if you chose the DSDD or PTDD specialisation also your motivation for the path within the specialisation.</w:t>
      </w:r>
      <w:r w:rsidR="00582FA2" w:rsidRPr="408057C4">
        <w:rPr>
          <w:rFonts w:cs="Calibri"/>
        </w:rPr>
        <w:t xml:space="preserve"> </w:t>
      </w:r>
    </w:p>
    <w:p w14:paraId="463A7CEA" w14:textId="3322E23B" w:rsidR="00565C01" w:rsidRPr="005977FF" w:rsidRDefault="00565C0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675481D" w14:textId="77777777" w:rsidR="00582FA2" w:rsidRDefault="0CB380A6">
      <w:pPr>
        <w:spacing w:after="0" w:line="240" w:lineRule="auto"/>
      </w:pPr>
      <w:r>
        <w:br w:type="page"/>
      </w:r>
    </w:p>
    <w:p w14:paraId="6F3C4A2D" w14:textId="77777777" w:rsidR="00582FA2" w:rsidRDefault="00582FA2" w:rsidP="00582FA2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597186FA" w14:textId="77777777" w:rsidR="00D77BE8" w:rsidRPr="00D77BE8" w:rsidRDefault="00582FA2" w:rsidP="00D77BE8">
      <w:pPr>
        <w:spacing w:after="0"/>
        <w:rPr>
          <w:rFonts w:cs="Calibri"/>
          <w:lang w:val="en-NL"/>
        </w:rPr>
      </w:pPr>
      <w:r>
        <w:rPr>
          <w:rFonts w:cs="Calibri"/>
          <w:b/>
          <w:bCs/>
          <w:sz w:val="24"/>
          <w:szCs w:val="24"/>
        </w:rPr>
        <w:t>Description of internship experience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77BE8" w:rsidRPr="00D77BE8">
        <w:rPr>
          <w:rFonts w:cs="Calibri"/>
          <w:lang w:val="en-NL"/>
        </w:rPr>
        <w:t>Please incorporate a description of all internship experience(s), including planned one(s). This should include:</w:t>
      </w:r>
    </w:p>
    <w:p w14:paraId="7354167C" w14:textId="77777777" w:rsidR="00D77BE8" w:rsidRPr="00D77BE8" w:rsidRDefault="00D77BE8" w:rsidP="00D77BE8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Where the internship was conducted</w:t>
      </w:r>
    </w:p>
    <w:p w14:paraId="7BEF81F0" w14:textId="77777777" w:rsidR="00D77BE8" w:rsidRPr="00D77BE8" w:rsidRDefault="00D77BE8" w:rsidP="00D77BE8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The length of the internship</w:t>
      </w:r>
    </w:p>
    <w:p w14:paraId="2E58CDCC" w14:textId="77777777" w:rsidR="00D77BE8" w:rsidRPr="00D77BE8" w:rsidRDefault="00D77BE8" w:rsidP="00D77BE8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The research area in which the internship was conducted</w:t>
      </w:r>
    </w:p>
    <w:p w14:paraId="1FDBDD75" w14:textId="77777777" w:rsidR="00D77BE8" w:rsidRPr="00D77BE8" w:rsidRDefault="00D77BE8" w:rsidP="00D77BE8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The topic of the internship</w:t>
      </w:r>
    </w:p>
    <w:p w14:paraId="50CB9CE2" w14:textId="77777777" w:rsidR="00D77BE8" w:rsidRPr="00D77BE8" w:rsidRDefault="00D77BE8" w:rsidP="00D77BE8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The (laboratory) techniques used during the internship</w:t>
      </w:r>
    </w:p>
    <w:p w14:paraId="2E4E599A" w14:textId="77777777" w:rsidR="00D77BE8" w:rsidRPr="00D77BE8" w:rsidRDefault="00D77BE8" w:rsidP="00D77BE8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And any other relevant information.</w:t>
      </w:r>
    </w:p>
    <w:p w14:paraId="0ED03813" w14:textId="77777777" w:rsidR="00D77BE8" w:rsidRPr="00D77BE8" w:rsidRDefault="00D77BE8" w:rsidP="00D77BE8">
      <w:p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 xml:space="preserve">Make sure </w:t>
      </w:r>
      <w:r w:rsidRPr="00D77BE8">
        <w:rPr>
          <w:rFonts w:cs="Calibri"/>
          <w:b/>
          <w:bCs/>
          <w:lang w:val="en-NL"/>
        </w:rPr>
        <w:t>not</w:t>
      </w:r>
      <w:r w:rsidRPr="00D77BE8">
        <w:rPr>
          <w:rFonts w:cs="Calibri"/>
          <w:lang w:val="en-NL"/>
        </w:rPr>
        <w:t xml:space="preserve"> to include any confidential research information.</w:t>
      </w:r>
    </w:p>
    <w:p w14:paraId="6503DD2F" w14:textId="77777777" w:rsidR="00D77BE8" w:rsidRPr="00D77BE8" w:rsidRDefault="00D77BE8" w:rsidP="00D77BE8">
      <w:p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In addition, you could use your final internship report as the required sample of academic writing (again, if allowed in terms of confidentiality)</w:t>
      </w:r>
    </w:p>
    <w:p w14:paraId="7F3B75D8" w14:textId="60493B53" w:rsidR="00582FA2" w:rsidRPr="00D77BE8" w:rsidRDefault="00582FA2" w:rsidP="00D77BE8">
      <w:pPr>
        <w:spacing w:after="0"/>
        <w:rPr>
          <w:rFonts w:cs="Calibri"/>
          <w:lang w:val="en-NL"/>
        </w:rPr>
      </w:pPr>
    </w:p>
    <w:p w14:paraId="469E9940" w14:textId="314A9CFC" w:rsidR="00582FA2" w:rsidRDefault="00582FA2">
      <w:pPr>
        <w:spacing w:after="0" w:line="240" w:lineRule="auto"/>
      </w:pPr>
      <w:r>
        <w:br w:type="page"/>
      </w:r>
    </w:p>
    <w:p w14:paraId="402A494B" w14:textId="77777777" w:rsidR="00582FA2" w:rsidRDefault="00582FA2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</w:p>
    <w:p w14:paraId="01758A6E" w14:textId="7AFFBE09" w:rsidR="00EE7B1C" w:rsidRDefault="00EE7B1C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8F34" w14:textId="77777777" w:rsidR="00BC393A" w:rsidRDefault="00BC393A" w:rsidP="00483431">
      <w:pPr>
        <w:spacing w:after="0" w:line="240" w:lineRule="auto"/>
      </w:pPr>
      <w:r>
        <w:separator/>
      </w:r>
    </w:p>
  </w:endnote>
  <w:endnote w:type="continuationSeparator" w:id="0">
    <w:p w14:paraId="1664B8C2" w14:textId="77777777" w:rsidR="00BC393A" w:rsidRDefault="00BC393A" w:rsidP="00483431">
      <w:pPr>
        <w:spacing w:after="0" w:line="240" w:lineRule="auto"/>
      </w:pPr>
      <w:r>
        <w:continuationSeparator/>
      </w:r>
    </w:p>
  </w:endnote>
  <w:endnote w:type="continuationNotice" w:id="1">
    <w:p w14:paraId="696DDE6F" w14:textId="77777777" w:rsidR="00BC393A" w:rsidRDefault="00BC3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9BEB" w14:textId="77777777" w:rsidR="00BC393A" w:rsidRDefault="00BC393A" w:rsidP="00483431">
      <w:pPr>
        <w:spacing w:after="0" w:line="240" w:lineRule="auto"/>
      </w:pPr>
      <w:r>
        <w:separator/>
      </w:r>
    </w:p>
  </w:footnote>
  <w:footnote w:type="continuationSeparator" w:id="0">
    <w:p w14:paraId="3805733F" w14:textId="77777777" w:rsidR="00BC393A" w:rsidRDefault="00BC393A" w:rsidP="00483431">
      <w:pPr>
        <w:spacing w:after="0" w:line="240" w:lineRule="auto"/>
      </w:pPr>
      <w:r>
        <w:continuationSeparator/>
      </w:r>
    </w:p>
  </w:footnote>
  <w:footnote w:type="continuationNotice" w:id="1">
    <w:p w14:paraId="11EA2D0C" w14:textId="77777777" w:rsidR="00BC393A" w:rsidRDefault="00BC39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765F6"/>
    <w:multiLevelType w:val="hybridMultilevel"/>
    <w:tmpl w:val="6AA003B2"/>
    <w:lvl w:ilvl="0" w:tplc="40B0E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28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C9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66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6E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CF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8D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C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66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B7837"/>
    <w:multiLevelType w:val="hybridMultilevel"/>
    <w:tmpl w:val="88AE09EC"/>
    <w:lvl w:ilvl="0" w:tplc="E7AEA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6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EC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0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49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29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6F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8E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66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923FE9"/>
    <w:multiLevelType w:val="multilevel"/>
    <w:tmpl w:val="3E66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8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21"/>
  </w:num>
  <w:num w:numId="12" w16cid:durableId="1251281700">
    <w:abstractNumId w:val="20"/>
  </w:num>
  <w:num w:numId="13" w16cid:durableId="1505586430">
    <w:abstractNumId w:val="19"/>
  </w:num>
  <w:num w:numId="14" w16cid:durableId="923104366">
    <w:abstractNumId w:val="15"/>
  </w:num>
  <w:num w:numId="15" w16cid:durableId="605041364">
    <w:abstractNumId w:val="7"/>
  </w:num>
  <w:num w:numId="16" w16cid:durableId="1514563535">
    <w:abstractNumId w:val="22"/>
  </w:num>
  <w:num w:numId="17" w16cid:durableId="911232254">
    <w:abstractNumId w:val="3"/>
  </w:num>
  <w:num w:numId="18" w16cid:durableId="1516503889">
    <w:abstractNumId w:val="16"/>
  </w:num>
  <w:num w:numId="19" w16cid:durableId="1022048400">
    <w:abstractNumId w:val="11"/>
  </w:num>
  <w:num w:numId="20" w16cid:durableId="1588030041">
    <w:abstractNumId w:val="4"/>
  </w:num>
  <w:num w:numId="21" w16cid:durableId="1008361446">
    <w:abstractNumId w:val="14"/>
  </w:num>
  <w:num w:numId="22" w16cid:durableId="1966039250">
    <w:abstractNumId w:val="13"/>
  </w:num>
  <w:num w:numId="23" w16cid:durableId="985091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27BF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2666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2FA2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0DF4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393A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2CF9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77BE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6D0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  <w:style w:type="character" w:customStyle="1" w:styleId="Heading5Char">
    <w:name w:val="Heading 5 Char"/>
    <w:basedOn w:val="DefaultParagraphFont"/>
    <w:link w:val="Heading5"/>
    <w:uiPriority w:val="9"/>
    <w:semiHidden/>
    <w:rsid w:val="00582FA2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8" ma:contentTypeDescription="Create a new document." ma:contentTypeScope="" ma:versionID="15f078854e218521f762686f5b5b9b84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9d499f8b3d6306cb16f7c1ce4ec51050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F38EF338-4F1C-487B-968A-26EE78689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1465</Words>
  <Characters>8357</Characters>
  <Application>Microsoft Office Word</Application>
  <DocSecurity>2</DocSecurity>
  <Lines>69</Lines>
  <Paragraphs>19</Paragraphs>
  <ScaleCrop>false</ScaleCrop>
  <Company>Vrije Universiteit Amsterdam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4</cp:revision>
  <dcterms:created xsi:type="dcterms:W3CDTF">2025-11-19T15:38:00Z</dcterms:created>
  <dcterms:modified xsi:type="dcterms:W3CDTF">2025-11-27T12:16:00Z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