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12" w:rsidRPr="00264212" w:rsidRDefault="002B5EEF" w:rsidP="002642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4212">
        <w:rPr>
          <w:rFonts w:ascii="Times New Roman" w:hAnsi="Times New Roman" w:cs="Times New Roman"/>
          <w:sz w:val="24"/>
          <w:szCs w:val="24"/>
          <w:lang w:val="en-US"/>
        </w:rPr>
        <w:t>Publications on the value of cultural heritage</w:t>
      </w:r>
      <w:r w:rsidR="00264212" w:rsidRPr="00264212">
        <w:rPr>
          <w:rFonts w:ascii="Times New Roman" w:hAnsi="Times New Roman" w:cs="Times New Roman"/>
          <w:sz w:val="24"/>
          <w:szCs w:val="24"/>
          <w:lang w:val="en-US"/>
        </w:rPr>
        <w:t>. The links usually refer to open access versions, that preceded the final published version of the corresponding paper.</w:t>
      </w:r>
      <w:r w:rsidR="00264212">
        <w:rPr>
          <w:rFonts w:ascii="Times New Roman" w:hAnsi="Times New Roman" w:cs="Times New Roman"/>
          <w:sz w:val="24"/>
          <w:szCs w:val="24"/>
          <w:lang w:val="en-US"/>
        </w:rPr>
        <w:t xml:space="preserve"> The published versions can be downloaded from the websites of the journals (usually limited access).</w:t>
      </w:r>
    </w:p>
    <w:p w:rsidR="00EC41BD" w:rsidRDefault="00264212" w:rsidP="00264212">
      <w:pPr>
        <w:spacing w:after="0"/>
        <w:rPr>
          <w:lang w:val="en-US"/>
        </w:rPr>
      </w:pPr>
      <w:r>
        <w:rPr>
          <w:lang w:val="en-US"/>
        </w:rPr>
        <w:t xml:space="preserve"> </w:t>
      </w:r>
    </w:p>
    <w:p w:rsidR="00264212" w:rsidRDefault="002B5EEF" w:rsidP="00264212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lang w:val="en-US"/>
        </w:rPr>
      </w:pPr>
      <w:r w:rsidRPr="005B2D2E">
        <w:rPr>
          <w:rFonts w:ascii="Times New Roman" w:hAnsi="Times New Roman" w:cs="Times New Roman"/>
          <w:sz w:val="24"/>
          <w:szCs w:val="24"/>
          <w:lang w:val="en-GB"/>
        </w:rPr>
        <w:t>Historic amenities and housing externalities: Evidence from the Netherlands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i/>
          <w:sz w:val="24"/>
          <w:lang w:val="en-US"/>
        </w:rPr>
        <w:t>Economic Journal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lang w:val="en-US"/>
        </w:rPr>
        <w:t xml:space="preserve">127 </w:t>
      </w:r>
      <w:r w:rsidRPr="00F71A8C">
        <w:rPr>
          <w:rFonts w:ascii="Times New Roman" w:hAnsi="Times New Roman" w:cs="Times New Roman"/>
          <w:sz w:val="24"/>
          <w:lang w:val="en-US"/>
        </w:rPr>
        <w:t>(2017),</w:t>
      </w:r>
      <w:r>
        <w:rPr>
          <w:rFonts w:ascii="Times New Roman" w:hAnsi="Times New Roman" w:cs="Times New Roman"/>
          <w:sz w:val="24"/>
          <w:lang w:val="en-US"/>
        </w:rPr>
        <w:t xml:space="preserve"> F396-F420.</w:t>
      </w:r>
      <w:r>
        <w:rPr>
          <w:rFonts w:ascii="Times New Roman" w:hAnsi="Times New Roman" w:cs="Times New Roman"/>
          <w:i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(with Hans Koster)</w:t>
      </w:r>
    </w:p>
    <w:p w:rsidR="009A64B3" w:rsidRDefault="0084737C" w:rsidP="00264212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lang w:val="en-US"/>
        </w:rPr>
      </w:pPr>
      <w:hyperlink r:id="rId4" w:history="1">
        <w:r w:rsidR="009A64B3" w:rsidRPr="00C82960">
          <w:rPr>
            <w:rStyle w:val="Hyperlink"/>
            <w:rFonts w:ascii="Times New Roman" w:hAnsi="Times New Roman" w:cs="Times New Roman"/>
            <w:sz w:val="24"/>
            <w:lang w:val="en-US"/>
          </w:rPr>
          <w:t>https://www.tinbergen.nl/discussion-paper/961/15-023-viii-historic-amenities-and-housing-externalities-evidence-from-the-netherlands</w:t>
        </w:r>
      </w:hyperlink>
    </w:p>
    <w:p w:rsidR="00264212" w:rsidRPr="005B2D2E" w:rsidRDefault="00264212" w:rsidP="00264212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lang w:val="en-US"/>
        </w:rPr>
      </w:pPr>
    </w:p>
    <w:p w:rsidR="002B5EEF" w:rsidRDefault="002B5EEF" w:rsidP="00264212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Redevelopment of industrial heritage: Insights into external effects on house prices. </w:t>
      </w:r>
      <w:r>
        <w:rPr>
          <w:rFonts w:ascii="Times New Roman" w:hAnsi="Times New Roman" w:cs="Times New Roman"/>
          <w:i/>
          <w:sz w:val="24"/>
          <w:lang w:val="en-US"/>
        </w:rPr>
        <w:t>Regional Science and Urban Economics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lang w:val="en-US"/>
        </w:rPr>
        <w:t>57</w:t>
      </w:r>
      <w:r>
        <w:rPr>
          <w:rFonts w:ascii="Times New Roman" w:hAnsi="Times New Roman" w:cs="Times New Roman"/>
          <w:sz w:val="24"/>
          <w:lang w:val="en-US"/>
        </w:rPr>
        <w:t xml:space="preserve"> (2016), 91-107. (with Mark van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Duijn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and Richard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Boersema</w:t>
      </w:r>
      <w:proofErr w:type="spellEnd"/>
      <w:r>
        <w:rPr>
          <w:rFonts w:ascii="Times New Roman" w:hAnsi="Times New Roman" w:cs="Times New Roman"/>
          <w:sz w:val="24"/>
          <w:lang w:val="en-US"/>
        </w:rPr>
        <w:t>)</w:t>
      </w:r>
    </w:p>
    <w:p w:rsidR="009A64B3" w:rsidRDefault="0084737C" w:rsidP="00264212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lang w:val="en-US"/>
        </w:rPr>
      </w:pPr>
      <w:hyperlink r:id="rId5" w:history="1">
        <w:r w:rsidR="009A64B3" w:rsidRPr="00C82960">
          <w:rPr>
            <w:rStyle w:val="Hyperlink"/>
            <w:rFonts w:ascii="Times New Roman" w:hAnsi="Times New Roman" w:cs="Times New Roman"/>
            <w:sz w:val="24"/>
            <w:lang w:val="en-US"/>
          </w:rPr>
          <w:t>https://www.tinbergen.nl/discussion-paper/1112/14-122-viii-transformations-of-industrial-heritage-insights-into-external-effects-on-house-prices</w:t>
        </w:r>
      </w:hyperlink>
    </w:p>
    <w:p w:rsidR="009A64B3" w:rsidRPr="002D1C99" w:rsidRDefault="009A64B3" w:rsidP="00264212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lang w:val="en-US"/>
        </w:rPr>
      </w:pPr>
    </w:p>
    <w:p w:rsidR="002B5EEF" w:rsidRDefault="002B5EEF" w:rsidP="00264212">
      <w:pPr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35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Cultural Heritage and the Attractiveness of Cities: Evidence from Recreation Trips. </w:t>
      </w:r>
      <w:r w:rsidRPr="0033503F">
        <w:rPr>
          <w:rFonts w:ascii="Times New Roman" w:hAnsi="Times New Roman" w:cs="Times New Roman"/>
          <w:bCs/>
          <w:i/>
          <w:sz w:val="24"/>
          <w:szCs w:val="24"/>
          <w:lang w:val="en-US"/>
        </w:rPr>
        <w:t>Journal of Cultural Economics</w:t>
      </w:r>
      <w:r w:rsidRPr="00335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33503F">
        <w:rPr>
          <w:rFonts w:ascii="Times New Roman" w:hAnsi="Times New Roman" w:cs="Times New Roman"/>
          <w:b/>
          <w:bCs/>
          <w:sz w:val="24"/>
          <w:szCs w:val="24"/>
          <w:lang w:val="en-US"/>
        </w:rPr>
        <w:t>38</w:t>
      </w:r>
      <w:r w:rsidRPr="003350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(2014), 253-285. (with Ruben van Loon and Tom </w:t>
      </w:r>
      <w:proofErr w:type="spellStart"/>
      <w:r w:rsidRPr="0033503F">
        <w:rPr>
          <w:rFonts w:ascii="Times New Roman" w:hAnsi="Times New Roman" w:cs="Times New Roman"/>
          <w:bCs/>
          <w:sz w:val="24"/>
          <w:szCs w:val="24"/>
          <w:lang w:val="en-US"/>
        </w:rPr>
        <w:t>Gosens</w:t>
      </w:r>
      <w:proofErr w:type="spellEnd"/>
      <w:r w:rsidRPr="0033503F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:rsidR="009A64B3" w:rsidRDefault="0084737C" w:rsidP="00264212">
      <w:pPr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6" w:history="1">
        <w:r w:rsidR="009A64B3" w:rsidRPr="00C82960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https://www.tinbergen.nl/discussion-paper/178/14-049-viii-cultural-heritage-and-the-attractiveness-of-cities-evidence-from-recreation-trips</w:t>
        </w:r>
      </w:hyperlink>
    </w:p>
    <w:p w:rsidR="009A64B3" w:rsidRDefault="009A64B3" w:rsidP="00264212">
      <w:pPr>
        <w:adjustRightInd w:val="0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2B5EEF" w:rsidRDefault="002B5EEF" w:rsidP="00264212">
      <w:pPr>
        <w:adjustRightInd w:val="0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33503F">
        <w:rPr>
          <w:rFonts w:ascii="Times New Roman" w:hAnsi="Times New Roman" w:cs="Times New Roman"/>
          <w:sz w:val="24"/>
          <w:szCs w:val="24"/>
          <w:lang w:val="en-GB"/>
        </w:rPr>
        <w:t xml:space="preserve">The market value of cultural heritage in urban areas: An application of spatial hedonic pricing. </w:t>
      </w:r>
      <w:r w:rsidRPr="0033503F">
        <w:rPr>
          <w:rFonts w:ascii="Times New Roman" w:hAnsi="Times New Roman" w:cs="Times New Roman"/>
          <w:i/>
          <w:sz w:val="24"/>
          <w:szCs w:val="24"/>
          <w:lang w:val="en-GB"/>
        </w:rPr>
        <w:t>Journal of Geographical Systems</w:t>
      </w:r>
      <w:r w:rsidRPr="0033503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33503F">
        <w:rPr>
          <w:rFonts w:ascii="Times New Roman" w:hAnsi="Times New Roman" w:cs="Times New Roman"/>
          <w:b/>
          <w:sz w:val="24"/>
          <w:szCs w:val="24"/>
          <w:lang w:val="en-GB"/>
        </w:rPr>
        <w:t>16</w:t>
      </w:r>
      <w:r w:rsidRPr="0033503F">
        <w:rPr>
          <w:rFonts w:ascii="Times New Roman" w:hAnsi="Times New Roman" w:cs="Times New Roman"/>
          <w:sz w:val="24"/>
          <w:szCs w:val="24"/>
          <w:lang w:val="en-GB"/>
        </w:rPr>
        <w:t xml:space="preserve"> (2014), 89-114. (with </w:t>
      </w:r>
      <w:proofErr w:type="spellStart"/>
      <w:r w:rsidRPr="0033503F">
        <w:rPr>
          <w:rFonts w:ascii="Times New Roman" w:hAnsi="Times New Roman" w:cs="Times New Roman"/>
          <w:sz w:val="24"/>
          <w:szCs w:val="24"/>
          <w:lang w:val="en-GB"/>
        </w:rPr>
        <w:t>Faroek</w:t>
      </w:r>
      <w:proofErr w:type="spellEnd"/>
      <w:r w:rsidRPr="0033503F">
        <w:rPr>
          <w:rFonts w:ascii="Times New Roman" w:hAnsi="Times New Roman" w:cs="Times New Roman"/>
          <w:sz w:val="24"/>
          <w:szCs w:val="24"/>
          <w:lang w:val="en-GB"/>
        </w:rPr>
        <w:t xml:space="preserve"> Lazrak, Peter Nijkamp and Piet Rietveld)</w:t>
      </w:r>
    </w:p>
    <w:p w:rsidR="00264212" w:rsidRPr="0033503F" w:rsidRDefault="00264212" w:rsidP="00264212">
      <w:pPr>
        <w:adjustRightInd w:val="0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2B5EEF" w:rsidRDefault="002B5EEF" w:rsidP="00264212">
      <w:pPr>
        <w:pStyle w:val="Heading2"/>
        <w:rPr>
          <w:rFonts w:ascii="Times New Roman" w:hAnsi="Times New Roman"/>
          <w:b w:val="0"/>
          <w:bCs w:val="0"/>
          <w:i w:val="0"/>
          <w:sz w:val="24"/>
          <w:szCs w:val="24"/>
          <w:lang w:val="en-US"/>
        </w:rPr>
      </w:pPr>
      <w:r w:rsidRPr="0033503F">
        <w:rPr>
          <w:rFonts w:ascii="Times New Roman" w:hAnsi="Times New Roman"/>
          <w:b w:val="0"/>
          <w:bCs w:val="0"/>
          <w:i w:val="0"/>
          <w:sz w:val="24"/>
          <w:szCs w:val="24"/>
          <w:lang w:val="en-US"/>
        </w:rPr>
        <w:t>Heritage planning and spatial development in the Netherlands: changing policies and perspectives.</w:t>
      </w:r>
      <w:r w:rsidRPr="0033503F">
        <w:rPr>
          <w:rFonts w:ascii="Times New Roman" w:hAnsi="Times New Roman"/>
          <w:b w:val="0"/>
          <w:bCs w:val="0"/>
          <w:sz w:val="24"/>
          <w:szCs w:val="24"/>
          <w:lang w:val="en-US"/>
        </w:rPr>
        <w:t xml:space="preserve"> International Journal of Heritage Studies, </w:t>
      </w:r>
      <w:r w:rsidRPr="00313124">
        <w:rPr>
          <w:rFonts w:ascii="Times New Roman" w:hAnsi="Times New Roman"/>
          <w:bCs w:val="0"/>
          <w:i w:val="0"/>
          <w:sz w:val="24"/>
          <w:szCs w:val="24"/>
          <w:lang w:val="en-US"/>
        </w:rPr>
        <w:t>20</w:t>
      </w:r>
      <w:r w:rsidRPr="00313124">
        <w:rPr>
          <w:rFonts w:ascii="Times New Roman" w:hAnsi="Times New Roman"/>
          <w:b w:val="0"/>
          <w:bCs w:val="0"/>
          <w:i w:val="0"/>
          <w:sz w:val="24"/>
          <w:szCs w:val="24"/>
          <w:lang w:val="en-US"/>
        </w:rPr>
        <w:t xml:space="preserve"> (2014), 1-21</w:t>
      </w:r>
      <w:r w:rsidRPr="0033503F">
        <w:rPr>
          <w:rFonts w:ascii="Times New Roman" w:hAnsi="Times New Roman"/>
          <w:b w:val="0"/>
          <w:bCs w:val="0"/>
          <w:sz w:val="24"/>
          <w:szCs w:val="24"/>
          <w:lang w:val="en-US"/>
        </w:rPr>
        <w:t xml:space="preserve">. </w:t>
      </w:r>
      <w:r w:rsidRPr="0033503F">
        <w:rPr>
          <w:rFonts w:ascii="Times New Roman" w:hAnsi="Times New Roman"/>
          <w:b w:val="0"/>
          <w:bCs w:val="0"/>
          <w:i w:val="0"/>
          <w:sz w:val="24"/>
          <w:szCs w:val="24"/>
          <w:lang w:val="en-US"/>
        </w:rPr>
        <w:t xml:space="preserve">(with </w:t>
      </w:r>
      <w:proofErr w:type="spellStart"/>
      <w:r w:rsidRPr="0033503F">
        <w:rPr>
          <w:rFonts w:ascii="Times New Roman" w:hAnsi="Times New Roman"/>
          <w:b w:val="0"/>
          <w:bCs w:val="0"/>
          <w:i w:val="0"/>
          <w:sz w:val="24"/>
          <w:szCs w:val="24"/>
          <w:lang w:val="en-US"/>
        </w:rPr>
        <w:t>Joks</w:t>
      </w:r>
      <w:proofErr w:type="spellEnd"/>
      <w:r w:rsidRPr="0033503F">
        <w:rPr>
          <w:rFonts w:ascii="Times New Roman" w:hAnsi="Times New Roman"/>
          <w:b w:val="0"/>
          <w:bCs w:val="0"/>
          <w:i w:val="0"/>
          <w:sz w:val="24"/>
          <w:szCs w:val="24"/>
          <w:lang w:val="en-US"/>
        </w:rPr>
        <w:t xml:space="preserve"> Janssen, Eric </w:t>
      </w:r>
      <w:proofErr w:type="spellStart"/>
      <w:r w:rsidRPr="0033503F">
        <w:rPr>
          <w:rFonts w:ascii="Times New Roman" w:hAnsi="Times New Roman"/>
          <w:b w:val="0"/>
          <w:bCs w:val="0"/>
          <w:i w:val="0"/>
          <w:sz w:val="24"/>
          <w:szCs w:val="24"/>
          <w:lang w:val="en-US"/>
        </w:rPr>
        <w:t>Luiten</w:t>
      </w:r>
      <w:proofErr w:type="spellEnd"/>
      <w:r w:rsidRPr="0033503F">
        <w:rPr>
          <w:rFonts w:ascii="Times New Roman" w:hAnsi="Times New Roman"/>
          <w:b w:val="0"/>
          <w:bCs w:val="0"/>
          <w:i w:val="0"/>
          <w:sz w:val="24"/>
          <w:szCs w:val="24"/>
          <w:lang w:val="en-US"/>
        </w:rPr>
        <w:t xml:space="preserve"> and Hans Renes)</w:t>
      </w:r>
    </w:p>
    <w:p w:rsidR="009A64B3" w:rsidRDefault="009A64B3" w:rsidP="00264212">
      <w:pPr>
        <w:spacing w:after="0"/>
        <w:rPr>
          <w:lang w:val="en-US" w:eastAsia="x-none"/>
        </w:rPr>
      </w:pPr>
    </w:p>
    <w:p w:rsidR="009A64B3" w:rsidRDefault="002B5EEF" w:rsidP="00264212">
      <w:pPr>
        <w:pStyle w:val="EndnoteText"/>
        <w:rPr>
          <w:rFonts w:ascii="Times New Roman" w:hAnsi="Times New Roman"/>
          <w:noProof/>
          <w:sz w:val="24"/>
          <w:szCs w:val="24"/>
          <w:lang w:val="en-US"/>
        </w:rPr>
      </w:pPr>
      <w:r w:rsidRPr="0033503F">
        <w:rPr>
          <w:rFonts w:ascii="Times New Roman" w:hAnsi="Times New Roman"/>
          <w:noProof/>
          <w:sz w:val="24"/>
          <w:szCs w:val="24"/>
          <w:lang w:val="en-US"/>
        </w:rPr>
        <w:t xml:space="preserve">Cultural heritage and the location choice of Dutch households in a residential sorting model. </w:t>
      </w:r>
      <w:r w:rsidRPr="0033503F">
        <w:rPr>
          <w:rFonts w:ascii="Times New Roman" w:hAnsi="Times New Roman"/>
          <w:i/>
          <w:noProof/>
          <w:sz w:val="24"/>
          <w:szCs w:val="24"/>
          <w:lang w:val="en-US"/>
        </w:rPr>
        <w:t>Journal of Economic Geography</w:t>
      </w:r>
      <w:r w:rsidRPr="0033503F">
        <w:rPr>
          <w:rFonts w:ascii="Times New Roman" w:hAnsi="Times New Roman"/>
          <w:noProof/>
          <w:sz w:val="24"/>
          <w:szCs w:val="24"/>
          <w:lang w:val="en-US"/>
        </w:rPr>
        <w:t xml:space="preserve">, </w:t>
      </w:r>
      <w:r w:rsidRPr="0033503F">
        <w:rPr>
          <w:rFonts w:ascii="Times New Roman" w:hAnsi="Times New Roman"/>
          <w:b/>
          <w:noProof/>
          <w:sz w:val="24"/>
          <w:szCs w:val="24"/>
          <w:lang w:val="en-US"/>
        </w:rPr>
        <w:t>13</w:t>
      </w:r>
      <w:r w:rsidRPr="0033503F">
        <w:rPr>
          <w:rFonts w:ascii="Times New Roman" w:hAnsi="Times New Roman"/>
          <w:noProof/>
          <w:sz w:val="24"/>
          <w:szCs w:val="24"/>
          <w:lang w:val="en-US"/>
        </w:rPr>
        <w:t xml:space="preserve"> (2013), 473-500.</w:t>
      </w:r>
      <w:r w:rsidRPr="0033503F">
        <w:rPr>
          <w:rFonts w:ascii="Times New Roman" w:hAnsi="Times New Roman"/>
          <w:i/>
          <w:noProof/>
          <w:sz w:val="24"/>
          <w:szCs w:val="24"/>
          <w:lang w:val="en-US"/>
        </w:rPr>
        <w:t xml:space="preserve"> </w:t>
      </w:r>
      <w:r w:rsidRPr="0033503F">
        <w:rPr>
          <w:rFonts w:ascii="Times New Roman" w:hAnsi="Times New Roman"/>
          <w:noProof/>
          <w:sz w:val="24"/>
          <w:szCs w:val="24"/>
          <w:lang w:val="en-US"/>
        </w:rPr>
        <w:t xml:space="preserve"> (with Mark van Duijn)</w:t>
      </w:r>
    </w:p>
    <w:p w:rsidR="009A64B3" w:rsidRDefault="0084737C" w:rsidP="00264212">
      <w:pPr>
        <w:pStyle w:val="EndnoteText"/>
        <w:rPr>
          <w:rFonts w:ascii="Times New Roman" w:hAnsi="Times New Roman"/>
          <w:noProof/>
          <w:sz w:val="24"/>
          <w:szCs w:val="24"/>
          <w:lang w:val="en-US"/>
        </w:rPr>
      </w:pPr>
      <w:hyperlink r:id="rId7" w:history="1">
        <w:r w:rsidR="009A64B3" w:rsidRPr="00C82960">
          <w:rPr>
            <w:rStyle w:val="Hyperlink"/>
            <w:rFonts w:ascii="Times New Roman" w:hAnsi="Times New Roman"/>
            <w:noProof/>
            <w:sz w:val="24"/>
            <w:szCs w:val="24"/>
            <w:lang w:val="en-US"/>
          </w:rPr>
          <w:t>https://www.tinbergen.nl/discussion-paper/967/15-030-viii-sorting-based-on-urban-heritage-and-income-evidence-from-the-amsterdam-metropolitan-area</w:t>
        </w:r>
      </w:hyperlink>
    </w:p>
    <w:p w:rsidR="009A64B3" w:rsidRDefault="009A64B3" w:rsidP="00264212">
      <w:pPr>
        <w:pStyle w:val="EndnoteText"/>
        <w:rPr>
          <w:rFonts w:ascii="Times New Roman" w:hAnsi="Times New Roman"/>
          <w:noProof/>
          <w:sz w:val="24"/>
          <w:szCs w:val="24"/>
          <w:lang w:val="en-US"/>
        </w:rPr>
      </w:pPr>
    </w:p>
    <w:p w:rsidR="00264212" w:rsidRPr="00264212" w:rsidRDefault="00264212" w:rsidP="00264212">
      <w:pPr>
        <w:spacing w:after="0"/>
        <w:rPr>
          <w:rFonts w:ascii="Times New Roman" w:hAnsi="Times New Roman" w:cs="Times New Roman"/>
          <w:sz w:val="24"/>
          <w:szCs w:val="24"/>
          <w:lang w:eastAsia="x-none"/>
        </w:rPr>
      </w:pPr>
      <w:r w:rsidRPr="00264212">
        <w:rPr>
          <w:rFonts w:ascii="Times New Roman" w:hAnsi="Times New Roman" w:cs="Times New Roman"/>
          <w:i/>
          <w:sz w:val="24"/>
          <w:szCs w:val="24"/>
          <w:lang w:eastAsia="x-none"/>
        </w:rPr>
        <w:t xml:space="preserve">Karakterschetsen. Nationale </w:t>
      </w:r>
      <w:proofErr w:type="spellStart"/>
      <w:r w:rsidRPr="00264212">
        <w:rPr>
          <w:rFonts w:ascii="Times New Roman" w:hAnsi="Times New Roman" w:cs="Times New Roman"/>
          <w:i/>
          <w:sz w:val="24"/>
          <w:szCs w:val="24"/>
          <w:lang w:eastAsia="x-none"/>
        </w:rPr>
        <w:t>Onderzoeksagenda</w:t>
      </w:r>
      <w:proofErr w:type="spellEnd"/>
      <w:r w:rsidRPr="00264212">
        <w:rPr>
          <w:rFonts w:ascii="Times New Roman" w:hAnsi="Times New Roman" w:cs="Times New Roman"/>
          <w:i/>
          <w:sz w:val="24"/>
          <w:szCs w:val="24"/>
          <w:lang w:eastAsia="x-none"/>
        </w:rPr>
        <w:t xml:space="preserve"> Erfgoed en Ruimte. </w:t>
      </w:r>
      <w:r w:rsidRPr="00264212">
        <w:rPr>
          <w:rFonts w:ascii="Times New Roman" w:hAnsi="Times New Roman" w:cs="Times New Roman"/>
          <w:sz w:val="24"/>
          <w:szCs w:val="24"/>
          <w:lang w:eastAsia="x-none"/>
        </w:rPr>
        <w:t xml:space="preserve">(met </w:t>
      </w:r>
      <w:proofErr w:type="spellStart"/>
      <w:r w:rsidRPr="00264212">
        <w:rPr>
          <w:rFonts w:ascii="Times New Roman" w:hAnsi="Times New Roman" w:cs="Times New Roman"/>
          <w:sz w:val="24"/>
          <w:szCs w:val="24"/>
          <w:lang w:eastAsia="x-none"/>
        </w:rPr>
        <w:t>Joks</w:t>
      </w:r>
      <w:proofErr w:type="spellEnd"/>
      <w:r w:rsidRPr="00264212">
        <w:rPr>
          <w:rFonts w:ascii="Times New Roman" w:hAnsi="Times New Roman" w:cs="Times New Roman"/>
          <w:sz w:val="24"/>
          <w:szCs w:val="24"/>
          <w:lang w:eastAsia="x-none"/>
        </w:rPr>
        <w:t xml:space="preserve"> Janssen, Erik Luiten en </w:t>
      </w:r>
      <w:proofErr w:type="spellStart"/>
      <w:r w:rsidRPr="00264212">
        <w:rPr>
          <w:rFonts w:ascii="Times New Roman" w:hAnsi="Times New Roman" w:cs="Times New Roman"/>
          <w:sz w:val="24"/>
          <w:szCs w:val="24"/>
          <w:lang w:eastAsia="x-none"/>
        </w:rPr>
        <w:t>Hens</w:t>
      </w:r>
      <w:proofErr w:type="spellEnd"/>
      <w:r w:rsidRPr="00264212">
        <w:rPr>
          <w:rFonts w:ascii="Times New Roman" w:hAnsi="Times New Roman" w:cs="Times New Roman"/>
          <w:sz w:val="24"/>
          <w:szCs w:val="24"/>
          <w:lang w:eastAsia="x-none"/>
        </w:rPr>
        <w:t xml:space="preserve"> Renes).</w:t>
      </w:r>
    </w:p>
    <w:p w:rsidR="00264212" w:rsidRPr="00264212" w:rsidRDefault="0084737C" w:rsidP="00264212">
      <w:pPr>
        <w:spacing w:after="0"/>
        <w:rPr>
          <w:rFonts w:ascii="Times New Roman" w:hAnsi="Times New Roman" w:cs="Times New Roman"/>
          <w:sz w:val="24"/>
          <w:szCs w:val="24"/>
          <w:lang w:eastAsia="x-none"/>
        </w:rPr>
      </w:pPr>
      <w:hyperlink r:id="rId8" w:history="1">
        <w:r w:rsidR="00264212" w:rsidRPr="00264212">
          <w:rPr>
            <w:rStyle w:val="Hyperlink"/>
            <w:rFonts w:ascii="Times New Roman" w:hAnsi="Times New Roman" w:cs="Times New Roman"/>
            <w:sz w:val="24"/>
            <w:szCs w:val="24"/>
            <w:lang w:eastAsia="x-none"/>
          </w:rPr>
          <w:t>https://www.cultureelerfgoed.nl/publicaties/publicaties/2013/01/01/karakterschetsen-nationale-onderzoeksagenda-erfgoed-en-ruimte</w:t>
        </w:r>
      </w:hyperlink>
    </w:p>
    <w:p w:rsidR="00264212" w:rsidRPr="009A64B3" w:rsidRDefault="00264212" w:rsidP="00264212">
      <w:pPr>
        <w:spacing w:after="0"/>
        <w:rPr>
          <w:rFonts w:ascii="Times New Roman" w:hAnsi="Times New Roman" w:cs="Times New Roman"/>
          <w:lang w:eastAsia="x-none"/>
        </w:rPr>
      </w:pPr>
    </w:p>
    <w:p w:rsidR="00264212" w:rsidRPr="00264212" w:rsidRDefault="00264212" w:rsidP="002B5EEF">
      <w:pPr>
        <w:pStyle w:val="EndnoteText"/>
        <w:rPr>
          <w:rFonts w:ascii="Times New Roman" w:hAnsi="Times New Roman"/>
          <w:noProof/>
          <w:sz w:val="24"/>
          <w:szCs w:val="24"/>
          <w:lang w:val="nl-NL"/>
        </w:rPr>
      </w:pPr>
    </w:p>
    <w:p w:rsidR="002B5EEF" w:rsidRPr="00264212" w:rsidRDefault="002B5EEF" w:rsidP="002B5EEF">
      <w:pPr>
        <w:rPr>
          <w:rFonts w:ascii="Times New Roman" w:hAnsi="Times New Roman" w:cs="Times New Roman"/>
          <w:sz w:val="24"/>
          <w:szCs w:val="24"/>
        </w:rPr>
      </w:pPr>
    </w:p>
    <w:p w:rsidR="002B5EEF" w:rsidRPr="00264212" w:rsidRDefault="002B5EEF" w:rsidP="002B5EEF">
      <w:pPr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5EEF" w:rsidRPr="00264212" w:rsidRDefault="002B5EEF" w:rsidP="002B5EEF">
      <w:pPr>
        <w:adjustRightInd w:val="0"/>
        <w:rPr>
          <w:rFonts w:ascii="Times New Roman" w:hAnsi="Times New Roman" w:cs="Times New Roman"/>
          <w:sz w:val="24"/>
        </w:rPr>
      </w:pPr>
    </w:p>
    <w:p w:rsidR="002B5EEF" w:rsidRPr="00264212" w:rsidRDefault="002B5EEF"/>
    <w:sectPr w:rsidR="002B5EEF" w:rsidRPr="00264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EF"/>
    <w:rsid w:val="000112EB"/>
    <w:rsid w:val="00264212"/>
    <w:rsid w:val="002B5EEF"/>
    <w:rsid w:val="009A64B3"/>
    <w:rsid w:val="009C4D28"/>
    <w:rsid w:val="00EC0A30"/>
    <w:rsid w:val="00E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1F02F-84A7-4496-A860-B1DF9B39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2B5EEF"/>
    <w:pPr>
      <w:keepNext/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nl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5EEF"/>
    <w:rPr>
      <w:rFonts w:ascii="Cambria" w:eastAsia="Times New Roman" w:hAnsi="Cambria" w:cs="Times New Roman"/>
      <w:b/>
      <w:bCs/>
      <w:i/>
      <w:iCs/>
      <w:sz w:val="28"/>
      <w:szCs w:val="28"/>
      <w:lang w:val="nl" w:eastAsia="x-none"/>
    </w:rPr>
  </w:style>
  <w:style w:type="paragraph" w:styleId="EndnoteText">
    <w:name w:val="endnote text"/>
    <w:basedOn w:val="Normal"/>
    <w:link w:val="EndnoteTextChar"/>
    <w:uiPriority w:val="99"/>
    <w:semiHidden/>
    <w:rsid w:val="002B5EEF"/>
    <w:pPr>
      <w:widowControl w:val="0"/>
      <w:autoSpaceDE w:val="0"/>
      <w:autoSpaceDN w:val="0"/>
      <w:spacing w:after="0" w:line="240" w:lineRule="auto"/>
    </w:pPr>
    <w:rPr>
      <w:rFonts w:ascii="Courier" w:eastAsia="Times New Roman" w:hAnsi="Courier" w:cs="Times New Roman"/>
      <w:sz w:val="20"/>
      <w:szCs w:val="20"/>
      <w:lang w:val="nl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5EEF"/>
    <w:rPr>
      <w:rFonts w:ascii="Courier" w:eastAsia="Times New Roman" w:hAnsi="Courier" w:cs="Times New Roman"/>
      <w:sz w:val="20"/>
      <w:szCs w:val="20"/>
      <w:lang w:val="nl" w:eastAsia="x-none"/>
    </w:rPr>
  </w:style>
  <w:style w:type="character" w:styleId="Hyperlink">
    <w:name w:val="Hyperlink"/>
    <w:basedOn w:val="DefaultParagraphFont"/>
    <w:uiPriority w:val="99"/>
    <w:unhideWhenUsed/>
    <w:rsid w:val="009A6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elerfgoed.nl/publicaties/publicaties/2013/01/01/karakterschetsen-nationale-onderzoeksagenda-erfgoed-en-ruim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inbergen.nl/discussion-paper/967/15-030-viii-sorting-based-on-urban-heritage-and-income-evidence-from-the-amsterdam-metropolitan-are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nbergen.nl/discussion-paper/178/14-049-viii-cultural-heritage-and-the-attractiveness-of-cities-evidence-from-recreation-trips" TargetMode="External"/><Relationship Id="rId5" Type="http://schemas.openxmlformats.org/officeDocument/2006/relationships/hyperlink" Target="https://www.tinbergen.nl/discussion-paper/1112/14-122-viii-transformations-of-industrial-heritage-insights-into-external-effects-on-house-price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tinbergen.nl/discussion-paper/961/15-023-viii-historic-amenities-and-housing-externalities-evidence-from-the-netherland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Rouwendal, J.</dc:creator>
  <cp:keywords/>
  <dc:description/>
  <cp:lastModifiedBy>Woudstra, E.G.</cp:lastModifiedBy>
  <cp:revision>2</cp:revision>
  <dcterms:created xsi:type="dcterms:W3CDTF">2020-06-05T12:29:00Z</dcterms:created>
  <dcterms:modified xsi:type="dcterms:W3CDTF">2020-06-05T12:29:00Z</dcterms:modified>
</cp:coreProperties>
</file>