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515" w14:textId="1E76A1E0" w:rsidR="0094119E" w:rsidRDefault="008924F2">
      <w:pPr>
        <w:rPr>
          <w:b/>
          <w:bCs/>
          <w:lang w:val="en-US"/>
        </w:rPr>
      </w:pPr>
      <w:r>
        <w:rPr>
          <w:b/>
          <w:bCs/>
          <w:lang w:val="en-US"/>
        </w:rPr>
        <w:t>Child Theology and the Bible</w:t>
      </w:r>
    </w:p>
    <w:p w14:paraId="13EBC013" w14:textId="3B92502D" w:rsidR="0094119E" w:rsidRDefault="0094119E">
      <w:pPr>
        <w:rPr>
          <w:lang w:val="en-US"/>
        </w:rPr>
      </w:pPr>
      <w:r>
        <w:rPr>
          <w:lang w:val="en-US"/>
        </w:rPr>
        <w:t xml:space="preserve">Yearbook of Contextual Biblical Interpretation - </w:t>
      </w:r>
      <w:r w:rsidRPr="0094119E">
        <w:rPr>
          <w:i/>
          <w:iCs/>
          <w:lang w:val="en-US"/>
        </w:rPr>
        <w:t>Call for proposals</w:t>
      </w:r>
    </w:p>
    <w:p w14:paraId="30B627A7" w14:textId="77777777" w:rsidR="0094119E" w:rsidRDefault="0094119E">
      <w:pPr>
        <w:rPr>
          <w:lang w:val="en-US"/>
        </w:rPr>
      </w:pPr>
    </w:p>
    <w:p w14:paraId="2798F9CA" w14:textId="24634465" w:rsidR="00B16584" w:rsidRPr="0094119E" w:rsidRDefault="0094119E">
      <w:pPr>
        <w:rPr>
          <w:lang w:val="en-US"/>
        </w:rPr>
      </w:pPr>
      <w:r>
        <w:rPr>
          <w:lang w:val="en-US"/>
        </w:rPr>
        <w:t>Deadline: 31</w:t>
      </w:r>
      <w:r w:rsidR="00F76098" w:rsidRPr="00F76098">
        <w:rPr>
          <w:vertAlign w:val="superscript"/>
          <w:lang w:val="en-US"/>
        </w:rPr>
        <w:t>st</w:t>
      </w:r>
      <w:r>
        <w:rPr>
          <w:lang w:val="en-US"/>
        </w:rPr>
        <w:t xml:space="preserve"> December 2023</w:t>
      </w:r>
    </w:p>
    <w:p w14:paraId="16052E24" w14:textId="77777777" w:rsidR="0094119E" w:rsidRDefault="0094119E">
      <w:pPr>
        <w:rPr>
          <w:b/>
          <w:bCs/>
          <w:lang w:val="en-US"/>
        </w:rPr>
      </w:pPr>
    </w:p>
    <w:p w14:paraId="008898E5" w14:textId="4439AF64" w:rsidR="0094119E" w:rsidRDefault="0094119E" w:rsidP="0094119E">
      <w:pPr>
        <w:rPr>
          <w:lang w:val="en-US"/>
        </w:rPr>
      </w:pPr>
      <w:r>
        <w:rPr>
          <w:lang w:val="en-US"/>
        </w:rPr>
        <w:t xml:space="preserve">For the first issue of the new </w:t>
      </w:r>
      <w:r>
        <w:rPr>
          <w:i/>
          <w:iCs/>
          <w:lang w:val="en-US"/>
        </w:rPr>
        <w:t>Yearbook of Contextual Biblical Interpretation</w:t>
      </w:r>
      <w:r>
        <w:rPr>
          <w:lang w:val="en-US"/>
        </w:rPr>
        <w:t xml:space="preserve">, published per 2024 </w:t>
      </w:r>
      <w:r w:rsidR="008F76FE">
        <w:rPr>
          <w:lang w:val="en-US"/>
        </w:rPr>
        <w:t xml:space="preserve">by </w:t>
      </w:r>
      <w:r>
        <w:rPr>
          <w:lang w:val="en-US"/>
        </w:rPr>
        <w:t xml:space="preserve">Amsterdam University Press, the editorial board invites proposals for articles on the topic of </w:t>
      </w:r>
      <w:r w:rsidR="008924F2">
        <w:rPr>
          <w:lang w:val="en-US"/>
        </w:rPr>
        <w:t>child theology and the Bible</w:t>
      </w:r>
    </w:p>
    <w:p w14:paraId="11722D3C" w14:textId="0CD44039" w:rsidR="0094119E" w:rsidRPr="0094119E" w:rsidRDefault="008924F2" w:rsidP="0094119E">
      <w:pPr>
        <w:rPr>
          <w:lang w:val="en-US"/>
        </w:rPr>
      </w:pPr>
      <w:r>
        <w:rPr>
          <w:lang w:val="en-US"/>
        </w:rPr>
        <w:t xml:space="preserve">Just as Jesus placed a child in the midst of his disciples, Child theology places children in the midst of theologians, not to </w:t>
      </w:r>
      <w:r w:rsidR="00C04D12">
        <w:rPr>
          <w:lang w:val="en-US"/>
        </w:rPr>
        <w:t xml:space="preserve">teach them their insights but to learn from the way children look at God. It is a growing movement within academic theology and was also the theme of the </w:t>
      </w:r>
      <w:r w:rsidR="00D4174F">
        <w:rPr>
          <w:lang w:val="en-US"/>
        </w:rPr>
        <w:t>2023 edition of the</w:t>
      </w:r>
      <w:r w:rsidR="00C04D12">
        <w:rPr>
          <w:lang w:val="en-US"/>
        </w:rPr>
        <w:t xml:space="preserve"> Dom </w:t>
      </w:r>
      <w:proofErr w:type="spellStart"/>
      <w:r w:rsidR="00C04D12">
        <w:rPr>
          <w:lang w:val="en-US"/>
        </w:rPr>
        <w:t>H</w:t>
      </w:r>
      <w:r w:rsidR="00D4174F">
        <w:rPr>
          <w:lang w:val="en-US"/>
        </w:rPr>
        <w:t>é</w:t>
      </w:r>
      <w:r w:rsidR="00C04D12">
        <w:rPr>
          <w:lang w:val="en-US"/>
        </w:rPr>
        <w:t>lder</w:t>
      </w:r>
      <w:proofErr w:type="spellEnd"/>
      <w:r w:rsidR="00C04D12">
        <w:rPr>
          <w:lang w:val="en-US"/>
        </w:rPr>
        <w:t xml:space="preserve"> </w:t>
      </w:r>
      <w:proofErr w:type="spellStart"/>
      <w:r w:rsidR="00C04D12">
        <w:rPr>
          <w:lang w:val="en-US"/>
        </w:rPr>
        <w:t>C</w:t>
      </w:r>
      <w:r w:rsidR="00D4174F">
        <w:rPr>
          <w:lang w:val="en-US"/>
        </w:rPr>
        <w:t>â</w:t>
      </w:r>
      <w:r w:rsidR="00C04D12">
        <w:rPr>
          <w:lang w:val="en-US"/>
        </w:rPr>
        <w:t>mara</w:t>
      </w:r>
      <w:proofErr w:type="spellEnd"/>
      <w:r w:rsidR="00C04D12">
        <w:rPr>
          <w:lang w:val="en-US"/>
        </w:rPr>
        <w:t xml:space="preserve"> lecture</w:t>
      </w:r>
      <w:r w:rsidR="00D4174F">
        <w:rPr>
          <w:lang w:val="en-US"/>
        </w:rPr>
        <w:t>. On 1 November 2023, this lecture was held by Dr. Shantelle Weber of Stellenbosch University (with responses by dr. Ronelle Sonnenberg and Corina Nagel-</w:t>
      </w:r>
      <w:proofErr w:type="spellStart"/>
      <w:r w:rsidR="00D4174F">
        <w:rPr>
          <w:lang w:val="en-US"/>
        </w:rPr>
        <w:t>Herweijer</w:t>
      </w:r>
      <w:proofErr w:type="spellEnd"/>
      <w:r w:rsidR="00D4174F">
        <w:rPr>
          <w:lang w:val="en-US"/>
        </w:rPr>
        <w:t xml:space="preserve">) and dedicated to the topic of </w:t>
      </w:r>
      <w:proofErr w:type="spellStart"/>
      <w:r w:rsidR="00D4174F">
        <w:rPr>
          <w:lang w:val="en-US"/>
        </w:rPr>
        <w:t>childist</w:t>
      </w:r>
      <w:proofErr w:type="spellEnd"/>
      <w:r w:rsidR="00D4174F">
        <w:rPr>
          <w:lang w:val="en-US"/>
        </w:rPr>
        <w:t xml:space="preserve"> perspectives in Biblical studies. </w:t>
      </w:r>
      <w:r w:rsidR="00C04D12">
        <w:rPr>
          <w:lang w:val="en-US"/>
        </w:rPr>
        <w:t>In this first volume of the Yearbook we want to continue the discussion started there and also give room for related topics.</w:t>
      </w:r>
    </w:p>
    <w:p w14:paraId="388574BF" w14:textId="6E9D90BD" w:rsidR="0094119E" w:rsidRPr="0094119E" w:rsidRDefault="0094119E" w:rsidP="0094119E">
      <w:pPr>
        <w:rPr>
          <w:lang w:val="en-US"/>
        </w:rPr>
      </w:pPr>
      <w:r w:rsidRPr="0094119E">
        <w:rPr>
          <w:lang w:val="en-US"/>
        </w:rPr>
        <w:t xml:space="preserve">Examples of relevant topics </w:t>
      </w:r>
      <w:r>
        <w:rPr>
          <w:lang w:val="en-US"/>
        </w:rPr>
        <w:t xml:space="preserve">or angles </w:t>
      </w:r>
      <w:r w:rsidRPr="0094119E">
        <w:rPr>
          <w:lang w:val="en-US"/>
        </w:rPr>
        <w:t xml:space="preserve">for </w:t>
      </w:r>
      <w:r>
        <w:rPr>
          <w:lang w:val="en-US"/>
        </w:rPr>
        <w:t xml:space="preserve">article </w:t>
      </w:r>
      <w:r w:rsidRPr="0094119E">
        <w:rPr>
          <w:lang w:val="en-US"/>
        </w:rPr>
        <w:t>proposals may include (but are not limited to) the following:</w:t>
      </w:r>
    </w:p>
    <w:p w14:paraId="6435FBC0" w14:textId="734A0C20" w:rsidR="0094119E" w:rsidRPr="00E023C0" w:rsidRDefault="00C04D12" w:rsidP="00FA6990">
      <w:pPr>
        <w:pStyle w:val="ListParagraph"/>
        <w:numPr>
          <w:ilvl w:val="0"/>
          <w:numId w:val="4"/>
        </w:numPr>
        <w:rPr>
          <w:lang w:val="en-US"/>
        </w:rPr>
      </w:pPr>
      <w:r w:rsidRPr="00E023C0">
        <w:rPr>
          <w:lang w:val="en-US"/>
        </w:rPr>
        <w:t>Is there child theology in the Bible?</w:t>
      </w:r>
    </w:p>
    <w:p w14:paraId="53DDF454" w14:textId="71CF8BBD" w:rsidR="00C04D12" w:rsidRPr="00E023C0" w:rsidRDefault="00C04D12" w:rsidP="00FA6990">
      <w:pPr>
        <w:pStyle w:val="ListParagraph"/>
        <w:numPr>
          <w:ilvl w:val="0"/>
          <w:numId w:val="4"/>
        </w:numPr>
        <w:rPr>
          <w:lang w:val="en-US"/>
        </w:rPr>
      </w:pPr>
      <w:r w:rsidRPr="00E023C0">
        <w:rPr>
          <w:lang w:val="en-US"/>
        </w:rPr>
        <w:t xml:space="preserve">Child theology and </w:t>
      </w:r>
      <w:r w:rsidR="00E023C0" w:rsidRPr="00E023C0">
        <w:rPr>
          <w:lang w:val="en-US"/>
        </w:rPr>
        <w:t>common academic research of the Bible</w:t>
      </w:r>
    </w:p>
    <w:p w14:paraId="47682482" w14:textId="59BABAFD" w:rsidR="00E023C0" w:rsidRPr="00E023C0" w:rsidRDefault="00E023C0" w:rsidP="00FA6990">
      <w:pPr>
        <w:pStyle w:val="ListParagraph"/>
        <w:numPr>
          <w:ilvl w:val="0"/>
          <w:numId w:val="4"/>
        </w:numPr>
        <w:rPr>
          <w:lang w:val="en-US"/>
        </w:rPr>
      </w:pPr>
      <w:r w:rsidRPr="00E023C0">
        <w:rPr>
          <w:lang w:val="en-US"/>
        </w:rPr>
        <w:t>Child theology and specific books or themes of the Bible</w:t>
      </w:r>
    </w:p>
    <w:p w14:paraId="145E7942" w14:textId="64C90DEB" w:rsidR="00E023C0" w:rsidRPr="00E023C0" w:rsidRDefault="00E023C0" w:rsidP="00FA6990">
      <w:pPr>
        <w:pStyle w:val="ListParagraph"/>
        <w:numPr>
          <w:ilvl w:val="0"/>
          <w:numId w:val="4"/>
        </w:numPr>
        <w:rPr>
          <w:lang w:val="en-US"/>
        </w:rPr>
      </w:pPr>
      <w:r w:rsidRPr="00E023C0">
        <w:rPr>
          <w:lang w:val="en-US"/>
        </w:rPr>
        <w:t>Child theology in a specific context</w:t>
      </w:r>
    </w:p>
    <w:p w14:paraId="71278BCC" w14:textId="5960DCA2" w:rsidR="00E023C0" w:rsidRPr="00E023C0" w:rsidRDefault="00E023C0" w:rsidP="00FA6990">
      <w:pPr>
        <w:pStyle w:val="ListParagraph"/>
        <w:numPr>
          <w:ilvl w:val="0"/>
          <w:numId w:val="4"/>
        </w:numPr>
        <w:rPr>
          <w:lang w:val="en-US"/>
        </w:rPr>
      </w:pPr>
      <w:r w:rsidRPr="00E023C0">
        <w:rPr>
          <w:lang w:val="en-US"/>
        </w:rPr>
        <w:t>Child theology and liturgy</w:t>
      </w:r>
    </w:p>
    <w:p w14:paraId="0E24BC56" w14:textId="08F476C2" w:rsidR="00E023C0" w:rsidRPr="00E023C0" w:rsidRDefault="00E023C0" w:rsidP="00FA6990">
      <w:pPr>
        <w:pStyle w:val="ListParagraph"/>
        <w:numPr>
          <w:ilvl w:val="0"/>
          <w:numId w:val="4"/>
        </w:numPr>
        <w:rPr>
          <w:lang w:val="en-US"/>
        </w:rPr>
      </w:pPr>
      <w:r w:rsidRPr="00E023C0">
        <w:rPr>
          <w:lang w:val="en-US"/>
        </w:rPr>
        <w:t>Child theology and school</w:t>
      </w:r>
    </w:p>
    <w:p w14:paraId="58B5CBBF" w14:textId="0BB80AD3" w:rsidR="00E023C0" w:rsidRPr="00E023C0" w:rsidRDefault="00E023C0" w:rsidP="00FA6990">
      <w:pPr>
        <w:pStyle w:val="ListParagraph"/>
        <w:numPr>
          <w:ilvl w:val="0"/>
          <w:numId w:val="4"/>
        </w:numPr>
        <w:rPr>
          <w:lang w:val="en-US"/>
        </w:rPr>
      </w:pPr>
      <w:r w:rsidRPr="00E023C0">
        <w:rPr>
          <w:lang w:val="en-US"/>
        </w:rPr>
        <w:t>Child theology and children’s spirituality</w:t>
      </w:r>
    </w:p>
    <w:p w14:paraId="767E6480" w14:textId="08AF0788" w:rsidR="00E023C0" w:rsidRPr="00E023C0" w:rsidRDefault="00E023C0" w:rsidP="00FA6990">
      <w:pPr>
        <w:pStyle w:val="ListParagraph"/>
        <w:numPr>
          <w:ilvl w:val="0"/>
          <w:numId w:val="4"/>
        </w:numPr>
        <w:rPr>
          <w:lang w:val="en-US"/>
        </w:rPr>
      </w:pPr>
      <w:r w:rsidRPr="00E023C0">
        <w:rPr>
          <w:lang w:val="en-US"/>
        </w:rPr>
        <w:t>Child theology and ethical issues</w:t>
      </w:r>
    </w:p>
    <w:p w14:paraId="13FD8F62" w14:textId="37F4C8E7" w:rsidR="00E023C0" w:rsidRPr="00E023C0" w:rsidRDefault="00E023C0" w:rsidP="00FA6990">
      <w:pPr>
        <w:pStyle w:val="ListParagraph"/>
        <w:numPr>
          <w:ilvl w:val="0"/>
          <w:numId w:val="4"/>
        </w:numPr>
        <w:rPr>
          <w:lang w:val="en-US"/>
        </w:rPr>
      </w:pPr>
      <w:r w:rsidRPr="00E023C0">
        <w:rPr>
          <w:lang w:val="en-US"/>
        </w:rPr>
        <w:t>Godly play</w:t>
      </w:r>
    </w:p>
    <w:p w14:paraId="547BDF76" w14:textId="7CE0D984" w:rsidR="00F5250E" w:rsidRDefault="00F76098" w:rsidP="00F76098">
      <w:pPr>
        <w:rPr>
          <w:lang w:val="en-US"/>
        </w:rPr>
      </w:pPr>
      <w:r w:rsidRPr="00F76098">
        <w:rPr>
          <w:lang w:val="en-US"/>
        </w:rPr>
        <w:t xml:space="preserve">Please submit abstracts of 150-300 words using the form by 5pm on </w:t>
      </w:r>
      <w:r>
        <w:rPr>
          <w:lang w:val="en-US"/>
        </w:rPr>
        <w:t>Sunday 31</w:t>
      </w:r>
      <w:r w:rsidRPr="00F76098">
        <w:rPr>
          <w:vertAlign w:val="superscript"/>
          <w:lang w:val="en-US"/>
        </w:rPr>
        <w:t>st</w:t>
      </w:r>
      <w:r>
        <w:rPr>
          <w:lang w:val="en-US"/>
        </w:rPr>
        <w:t xml:space="preserve"> December 2023</w:t>
      </w:r>
      <w:r w:rsidRPr="00F76098">
        <w:rPr>
          <w:lang w:val="en-US"/>
        </w:rPr>
        <w:t>.</w:t>
      </w:r>
      <w:r>
        <w:rPr>
          <w:lang w:val="en-US"/>
        </w:rPr>
        <w:t xml:space="preserve"> On Monday 15</w:t>
      </w:r>
      <w:r w:rsidRPr="00F76098">
        <w:rPr>
          <w:vertAlign w:val="superscript"/>
          <w:lang w:val="en-US"/>
        </w:rPr>
        <w:t>th</w:t>
      </w:r>
      <w:r>
        <w:rPr>
          <w:lang w:val="en-US"/>
        </w:rPr>
        <w:t xml:space="preserve"> January 2024,</w:t>
      </w:r>
      <w:r w:rsidRPr="00F76098">
        <w:rPr>
          <w:lang w:val="en-US"/>
        </w:rPr>
        <w:t xml:space="preserve"> </w:t>
      </w:r>
      <w:r>
        <w:rPr>
          <w:lang w:val="en-US"/>
        </w:rPr>
        <w:t>a selection of</w:t>
      </w:r>
      <w:r w:rsidRPr="00F76098">
        <w:rPr>
          <w:lang w:val="en-US"/>
        </w:rPr>
        <w:t xml:space="preserve"> applicants will be </w:t>
      </w:r>
      <w:r>
        <w:rPr>
          <w:lang w:val="en-US"/>
        </w:rPr>
        <w:t xml:space="preserve">invited </w:t>
      </w:r>
      <w:r w:rsidRPr="00F76098">
        <w:rPr>
          <w:lang w:val="en-US"/>
        </w:rPr>
        <w:t xml:space="preserve">by the </w:t>
      </w:r>
      <w:r>
        <w:rPr>
          <w:lang w:val="en-US"/>
        </w:rPr>
        <w:t xml:space="preserve">issue editor to submit a full article </w:t>
      </w:r>
      <w:r w:rsidRPr="00F76098">
        <w:rPr>
          <w:lang w:val="en-US"/>
        </w:rPr>
        <w:t xml:space="preserve">by </w:t>
      </w:r>
      <w:r>
        <w:rPr>
          <w:lang w:val="en-US"/>
        </w:rPr>
        <w:t>Sunday 31</w:t>
      </w:r>
      <w:r w:rsidRPr="00F76098">
        <w:rPr>
          <w:vertAlign w:val="superscript"/>
          <w:lang w:val="en-US"/>
        </w:rPr>
        <w:t>st</w:t>
      </w:r>
      <w:r>
        <w:rPr>
          <w:lang w:val="en-US"/>
        </w:rPr>
        <w:t xml:space="preserve"> March 202</w:t>
      </w:r>
      <w:r w:rsidR="00F5250E">
        <w:rPr>
          <w:lang w:val="en-US"/>
        </w:rPr>
        <w:t xml:space="preserve">4, after which a process of </w:t>
      </w:r>
      <w:r w:rsidR="008F76FE">
        <w:rPr>
          <w:lang w:val="en-US"/>
        </w:rPr>
        <w:t xml:space="preserve">(double-blind) </w:t>
      </w:r>
      <w:r w:rsidR="00F5250E">
        <w:rPr>
          <w:lang w:val="en-US"/>
        </w:rPr>
        <w:t>peer-review and final selection will follow. Publication is expected no later than October 2024.</w:t>
      </w:r>
    </w:p>
    <w:p w14:paraId="219881CB" w14:textId="1778E0C6" w:rsidR="00F76098" w:rsidRDefault="00F5250E" w:rsidP="00F76098">
      <w:pPr>
        <w:rPr>
          <w:lang w:val="en-US"/>
        </w:rPr>
      </w:pPr>
      <w:r>
        <w:rPr>
          <w:lang w:val="en-US"/>
        </w:rPr>
        <w:t xml:space="preserve">The editorial board expressly welcomes proposals from scholars from all stages of their academic careers and from all backgrounds, and strives for a balanced </w:t>
      </w:r>
      <w:r w:rsidR="008F76FE">
        <w:rPr>
          <w:lang w:val="en-US"/>
        </w:rPr>
        <w:t>palette</w:t>
      </w:r>
      <w:r>
        <w:rPr>
          <w:lang w:val="en-US"/>
        </w:rPr>
        <w:t xml:space="preserve"> of contributions. It encourages applicants to consider the following additional criteria for the selection of proposals</w:t>
      </w:r>
      <w:r w:rsidR="00F76098">
        <w:rPr>
          <w:lang w:val="en-US"/>
        </w:rPr>
        <w:t>:</w:t>
      </w:r>
    </w:p>
    <w:p w14:paraId="004231B0" w14:textId="72019DEF" w:rsidR="00F76098" w:rsidRDefault="00F76098" w:rsidP="00F5250E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Relevance to the topic of </w:t>
      </w:r>
      <w:r w:rsidR="00E023C0">
        <w:rPr>
          <w:lang w:val="en-US"/>
        </w:rPr>
        <w:t>Child theology and the Bible</w:t>
      </w:r>
      <w:r>
        <w:rPr>
          <w:lang w:val="en-US"/>
        </w:rPr>
        <w:t>;</w:t>
      </w:r>
    </w:p>
    <w:p w14:paraId="4D04D858" w14:textId="046FF416" w:rsidR="00F76098" w:rsidRDefault="00F76098" w:rsidP="00F5250E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O</w:t>
      </w:r>
      <w:r w:rsidRPr="00F76098">
        <w:rPr>
          <w:lang w:val="en-US"/>
        </w:rPr>
        <w:t>riginality</w:t>
      </w:r>
      <w:r>
        <w:rPr>
          <w:lang w:val="en-US"/>
        </w:rPr>
        <w:t>;</w:t>
      </w:r>
    </w:p>
    <w:p w14:paraId="7F01791B" w14:textId="250B14B7" w:rsidR="00F5250E" w:rsidRPr="00F5250E" w:rsidRDefault="00F76098" w:rsidP="00F5250E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Academic </w:t>
      </w:r>
      <w:proofErr w:type="spellStart"/>
      <w:r>
        <w:rPr>
          <w:lang w:val="en-US"/>
        </w:rPr>
        <w:t>rigour</w:t>
      </w:r>
      <w:proofErr w:type="spellEnd"/>
      <w:r>
        <w:rPr>
          <w:lang w:val="en-US"/>
        </w:rPr>
        <w:t xml:space="preserve"> and clarity of the argument and approach</w:t>
      </w:r>
      <w:r w:rsidR="00F5250E">
        <w:rPr>
          <w:lang w:val="en-US"/>
        </w:rPr>
        <w:t>.</w:t>
      </w:r>
    </w:p>
    <w:p w14:paraId="061C49AB" w14:textId="2C97E2BE" w:rsidR="00F5250E" w:rsidRDefault="00F5250E" w:rsidP="00F5250E">
      <w:pPr>
        <w:spacing w:after="0"/>
        <w:rPr>
          <w:lang w:val="en-US"/>
        </w:rPr>
      </w:pPr>
    </w:p>
    <w:p w14:paraId="338CDD61" w14:textId="51B8FFFC" w:rsidR="008F76FE" w:rsidRPr="008F76FE" w:rsidRDefault="008F76FE" w:rsidP="00DE1658">
      <w:pPr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 xml:space="preserve">Yearbook of Contextual Biblical Interpretation </w:t>
      </w:r>
      <w:r w:rsidR="00DE1658">
        <w:rPr>
          <w:lang w:val="en-US"/>
        </w:rPr>
        <w:t xml:space="preserve">aims to further the scholarly development of contextual biblical interpretation, both as an academic practice and in relation to other fields of biblical research. It is </w:t>
      </w:r>
      <w:r>
        <w:rPr>
          <w:lang w:val="en-US"/>
        </w:rPr>
        <w:t xml:space="preserve">aimed </w:t>
      </w:r>
      <w:r w:rsidRPr="008F76FE">
        <w:rPr>
          <w:lang w:val="en-US"/>
        </w:rPr>
        <w:t>at a broad spectrum of readers, including scholars</w:t>
      </w:r>
      <w:r>
        <w:rPr>
          <w:lang w:val="en-US"/>
        </w:rPr>
        <w:t xml:space="preserve"> and ecclesial practitioners</w:t>
      </w:r>
      <w:r w:rsidRPr="008F76FE">
        <w:rPr>
          <w:lang w:val="en-US"/>
        </w:rPr>
        <w:t>.</w:t>
      </w:r>
      <w:r>
        <w:rPr>
          <w:lang w:val="en-US"/>
        </w:rPr>
        <w:t xml:space="preserve"> </w:t>
      </w:r>
      <w:r w:rsidRPr="008F76FE">
        <w:rPr>
          <w:lang w:val="en-US"/>
        </w:rPr>
        <w:t xml:space="preserve">Each issue contains </w:t>
      </w:r>
      <w:r>
        <w:rPr>
          <w:lang w:val="en-US"/>
        </w:rPr>
        <w:t xml:space="preserve">1) </w:t>
      </w:r>
      <w:r w:rsidRPr="008F76FE">
        <w:rPr>
          <w:lang w:val="en-US"/>
        </w:rPr>
        <w:t>a combination of articles on a central theme</w:t>
      </w:r>
      <w:r>
        <w:rPr>
          <w:lang w:val="en-US"/>
        </w:rPr>
        <w:t xml:space="preserve">, 2) an extensive </w:t>
      </w:r>
      <w:r>
        <w:rPr>
          <w:lang w:val="en-US"/>
        </w:rPr>
        <w:lastRenderedPageBreak/>
        <w:t xml:space="preserve">overview article which discusses substantial and methodological progress and challenges within the field of contextual </w:t>
      </w:r>
      <w:r w:rsidR="00DE1658">
        <w:rPr>
          <w:lang w:val="en-US"/>
        </w:rPr>
        <w:t>biblical interpretation,</w:t>
      </w:r>
      <w:r w:rsidRPr="008F76FE">
        <w:rPr>
          <w:lang w:val="en-US"/>
        </w:rPr>
        <w:t xml:space="preserve"> and </w:t>
      </w:r>
      <w:r w:rsidR="00DE1658">
        <w:rPr>
          <w:lang w:val="en-US"/>
        </w:rPr>
        <w:t xml:space="preserve">3) </w:t>
      </w:r>
      <w:r w:rsidRPr="008F76FE">
        <w:rPr>
          <w:lang w:val="en-US"/>
        </w:rPr>
        <w:t xml:space="preserve">a selection of </w:t>
      </w:r>
      <w:r w:rsidR="00DE1658">
        <w:rPr>
          <w:lang w:val="en-US"/>
        </w:rPr>
        <w:t xml:space="preserve">book reviews and response articles in which authors may further the debate through engagement with their reviews. </w:t>
      </w:r>
      <w:r w:rsidRPr="008F76FE">
        <w:rPr>
          <w:lang w:val="en-US"/>
        </w:rPr>
        <w:t xml:space="preserve">Articles </w:t>
      </w:r>
      <w:r w:rsidR="00DE1658">
        <w:rPr>
          <w:lang w:val="en-US"/>
        </w:rPr>
        <w:t xml:space="preserve">are published in English, but </w:t>
      </w:r>
      <w:r w:rsidRPr="008F76FE">
        <w:rPr>
          <w:lang w:val="en-US"/>
        </w:rPr>
        <w:t xml:space="preserve">may be accompanied by a summary in a language other than the language of the article. </w:t>
      </w:r>
      <w:r w:rsidR="00DE1658">
        <w:rPr>
          <w:lang w:val="en-US"/>
        </w:rPr>
        <w:t xml:space="preserve">All contributions to the </w:t>
      </w:r>
      <w:r w:rsidR="00DE1658">
        <w:rPr>
          <w:i/>
          <w:iCs/>
          <w:lang w:val="en-US"/>
        </w:rPr>
        <w:t xml:space="preserve">Yearbook of Contextual Biblical Interpretation </w:t>
      </w:r>
      <w:r w:rsidRPr="008F76FE">
        <w:rPr>
          <w:lang w:val="en-US"/>
        </w:rPr>
        <w:t>are published in Diamond Open Access online and accessible via </w:t>
      </w:r>
      <w:hyperlink r:id="rId6" w:history="1">
        <w:r w:rsidRPr="008F76FE">
          <w:rPr>
            <w:rStyle w:val="Hyperlink"/>
            <w:lang w:val="en-US"/>
          </w:rPr>
          <w:t>www.aup-online.com</w:t>
        </w:r>
      </w:hyperlink>
      <w:r w:rsidRPr="008F76FE">
        <w:rPr>
          <w:lang w:val="en-US"/>
        </w:rPr>
        <w:t>.</w:t>
      </w:r>
    </w:p>
    <w:p w14:paraId="00424A41" w14:textId="5F9B1DAC" w:rsidR="009802E3" w:rsidRDefault="00F76098" w:rsidP="009802E3">
      <w:pPr>
        <w:rPr>
          <w:lang w:val="en-US"/>
        </w:rPr>
      </w:pPr>
      <w:r>
        <w:rPr>
          <w:lang w:val="en-US"/>
        </w:rPr>
        <w:t>If you have any questions or issues, please contact any of the following:</w:t>
      </w:r>
    </w:p>
    <w:p w14:paraId="0149D0E1" w14:textId="74A2FD39" w:rsidR="00DE1658" w:rsidRDefault="00DE1658" w:rsidP="00DE165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Klaas Spronk (editor of the 2024 issue) – </w:t>
      </w:r>
      <w:hyperlink r:id="rId7" w:history="1">
        <w:r w:rsidRPr="004E4E97">
          <w:rPr>
            <w:rStyle w:val="Hyperlink"/>
            <w:lang w:val="en-US"/>
          </w:rPr>
          <w:t>k.spronk@pthu.nl</w:t>
        </w:r>
      </w:hyperlink>
      <w:r>
        <w:rPr>
          <w:lang w:val="en-US"/>
        </w:rPr>
        <w:t xml:space="preserve"> </w:t>
      </w:r>
    </w:p>
    <w:p w14:paraId="3D404F7B" w14:textId="5184F0D6" w:rsidR="00DE1658" w:rsidRDefault="00DE1658" w:rsidP="00DE165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Peter-Ben Smit (series editor) – </w:t>
      </w:r>
      <w:hyperlink r:id="rId8" w:history="1">
        <w:r w:rsidRPr="004E4E97">
          <w:rPr>
            <w:rStyle w:val="Hyperlink"/>
            <w:lang w:val="en-US"/>
          </w:rPr>
          <w:t>p.b.a.smit@vu.nl</w:t>
        </w:r>
      </w:hyperlink>
      <w:r>
        <w:rPr>
          <w:lang w:val="en-US"/>
        </w:rPr>
        <w:t xml:space="preserve"> </w:t>
      </w:r>
    </w:p>
    <w:p w14:paraId="5B687A7D" w14:textId="4086CB79" w:rsidR="00DE1658" w:rsidRPr="00DE1658" w:rsidRDefault="00DE1658" w:rsidP="00DE1658">
      <w:pPr>
        <w:pStyle w:val="ListParagraph"/>
        <w:numPr>
          <w:ilvl w:val="0"/>
          <w:numId w:val="3"/>
        </w:numPr>
      </w:pPr>
      <w:r w:rsidRPr="00DE1658">
        <w:t>Pieter Dirk Dekker (managing e</w:t>
      </w:r>
      <w:r>
        <w:t xml:space="preserve">ditor) – </w:t>
      </w:r>
      <w:hyperlink r:id="rId9" w:history="1">
        <w:r w:rsidRPr="004E4E97">
          <w:rPr>
            <w:rStyle w:val="Hyperlink"/>
          </w:rPr>
          <w:t>p.d.dekker@vu.nl</w:t>
        </w:r>
      </w:hyperlink>
      <w:r>
        <w:t xml:space="preserve"> </w:t>
      </w:r>
    </w:p>
    <w:p w14:paraId="6D6D174D" w14:textId="77777777" w:rsidR="00F76098" w:rsidRPr="00DE1658" w:rsidRDefault="00F76098" w:rsidP="009802E3"/>
    <w:sectPr w:rsidR="00F76098" w:rsidRPr="00DE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A45"/>
    <w:multiLevelType w:val="hybridMultilevel"/>
    <w:tmpl w:val="4320AA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39B"/>
    <w:multiLevelType w:val="hybridMultilevel"/>
    <w:tmpl w:val="0B145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68C"/>
    <w:multiLevelType w:val="multilevel"/>
    <w:tmpl w:val="3288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FD1FA2"/>
    <w:multiLevelType w:val="multilevel"/>
    <w:tmpl w:val="701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20C95"/>
    <w:multiLevelType w:val="multilevel"/>
    <w:tmpl w:val="D0C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727BDF"/>
    <w:multiLevelType w:val="hybridMultilevel"/>
    <w:tmpl w:val="DE4EE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03602">
    <w:abstractNumId w:val="0"/>
  </w:num>
  <w:num w:numId="2" w16cid:durableId="2111970642">
    <w:abstractNumId w:val="3"/>
  </w:num>
  <w:num w:numId="3" w16cid:durableId="97217793">
    <w:abstractNumId w:val="5"/>
  </w:num>
  <w:num w:numId="4" w16cid:durableId="1381323758">
    <w:abstractNumId w:val="1"/>
  </w:num>
  <w:num w:numId="5" w16cid:durableId="1003629042">
    <w:abstractNumId w:val="2"/>
  </w:num>
  <w:num w:numId="6" w16cid:durableId="2040202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E3"/>
    <w:rsid w:val="000D5AC6"/>
    <w:rsid w:val="00403B39"/>
    <w:rsid w:val="004879BC"/>
    <w:rsid w:val="00766732"/>
    <w:rsid w:val="008924F2"/>
    <w:rsid w:val="008B0EC1"/>
    <w:rsid w:val="008F76FE"/>
    <w:rsid w:val="0094119E"/>
    <w:rsid w:val="009802E3"/>
    <w:rsid w:val="009A5B6D"/>
    <w:rsid w:val="009C7415"/>
    <w:rsid w:val="00A4632A"/>
    <w:rsid w:val="00AA2CF3"/>
    <w:rsid w:val="00B16584"/>
    <w:rsid w:val="00C04D12"/>
    <w:rsid w:val="00C065C9"/>
    <w:rsid w:val="00C82D13"/>
    <w:rsid w:val="00D4174F"/>
    <w:rsid w:val="00DE1658"/>
    <w:rsid w:val="00E023C0"/>
    <w:rsid w:val="00F5250E"/>
    <w:rsid w:val="00F76098"/>
    <w:rsid w:val="00F951C2"/>
    <w:rsid w:val="00F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7123"/>
  <w15:chartTrackingRefBased/>
  <w15:docId w15:val="{F2CB3CC2-5C88-422D-A527-00BCE1B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1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7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24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AEF8-C8EA-49BC-90F2-E250816A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Dekker, P.D. (Pieter Dirk)</dc:creator>
  <cp:keywords/>
  <dc:description/>
  <cp:lastModifiedBy>Tijmes, R.A. (Riemke)</cp:lastModifiedBy>
  <cp:revision>2</cp:revision>
  <dcterms:created xsi:type="dcterms:W3CDTF">2023-12-12T09:03:00Z</dcterms:created>
  <dcterms:modified xsi:type="dcterms:W3CDTF">2023-12-12T09:03:00Z</dcterms:modified>
</cp:coreProperties>
</file>