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4D8" w:rsidRPr="001C3E61" w:rsidRDefault="003044D8">
      <w:pPr>
        <w:rPr>
          <w:b/>
          <w:sz w:val="28"/>
          <w:szCs w:val="28"/>
        </w:rPr>
      </w:pPr>
      <w:r w:rsidRPr="001C3E61">
        <w:rPr>
          <w:b/>
          <w:sz w:val="28"/>
          <w:szCs w:val="28"/>
        </w:rPr>
        <w:t xml:space="preserve">Format Facultaire Regeling </w:t>
      </w:r>
      <w:r>
        <w:rPr>
          <w:b/>
          <w:sz w:val="28"/>
          <w:szCs w:val="28"/>
        </w:rPr>
        <w:t xml:space="preserve">Bindend </w:t>
      </w:r>
      <w:r w:rsidRPr="001C3E61">
        <w:rPr>
          <w:b/>
          <w:sz w:val="28"/>
          <w:szCs w:val="28"/>
        </w:rPr>
        <w:t>Studieadvies</w:t>
      </w:r>
      <w:r>
        <w:rPr>
          <w:b/>
          <w:sz w:val="28"/>
          <w:szCs w:val="28"/>
        </w:rPr>
        <w:t>,</w:t>
      </w:r>
      <w:r w:rsidRPr="001C3E61">
        <w:rPr>
          <w:b/>
          <w:sz w:val="28"/>
          <w:szCs w:val="28"/>
        </w:rPr>
        <w:t xml:space="preserve"> Vrije Universiteit</w:t>
      </w:r>
    </w:p>
    <w:p w:rsidR="003044D8" w:rsidRPr="001C3E61" w:rsidRDefault="003044D8">
      <w:pPr>
        <w:rPr>
          <w:i/>
        </w:rPr>
      </w:pPr>
      <w:r w:rsidRPr="001C3E61">
        <w:rPr>
          <w:i/>
        </w:rPr>
        <w:t xml:space="preserve">Stuurgroep Implementatie Bindend Studieadvies, </w:t>
      </w:r>
      <w:r w:rsidR="00CE4E7D">
        <w:rPr>
          <w:i/>
        </w:rPr>
        <w:t>jun</w:t>
      </w:r>
      <w:r w:rsidR="00AC668D">
        <w:rPr>
          <w:i/>
        </w:rPr>
        <w:t>i 2016</w:t>
      </w:r>
    </w:p>
    <w:p w:rsidR="003044D8" w:rsidRDefault="003044D8">
      <w:pPr>
        <w:rPr>
          <w:sz w:val="20"/>
          <w:szCs w:val="20"/>
        </w:rPr>
      </w:pPr>
    </w:p>
    <w:p w:rsidR="003044D8" w:rsidRPr="004947BD" w:rsidRDefault="003044D8">
      <w:pPr>
        <w:rPr>
          <w:i/>
          <w:sz w:val="20"/>
          <w:szCs w:val="20"/>
        </w:rPr>
      </w:pPr>
      <w:r w:rsidRPr="004947BD">
        <w:rPr>
          <w:i/>
          <w:sz w:val="20"/>
          <w:szCs w:val="20"/>
        </w:rPr>
        <w:t xml:space="preserve">Inleiding </w:t>
      </w:r>
    </w:p>
    <w:p w:rsidR="003044D8" w:rsidRDefault="00AC668D">
      <w:pPr>
        <w:rPr>
          <w:sz w:val="20"/>
          <w:szCs w:val="20"/>
        </w:rPr>
      </w:pPr>
      <w:r>
        <w:rPr>
          <w:sz w:val="20"/>
          <w:szCs w:val="20"/>
        </w:rPr>
        <w:t>Dit</w:t>
      </w:r>
      <w:r w:rsidR="003044D8">
        <w:rPr>
          <w:sz w:val="20"/>
          <w:szCs w:val="20"/>
        </w:rPr>
        <w:t xml:space="preserve"> format is als handreiking bedoeld. De faculteiten kunnen hiervan afwijken, zolang de regeling voldoet aan de kaderregeling BSA. </w:t>
      </w:r>
    </w:p>
    <w:p w:rsidR="003044D8" w:rsidRDefault="003044D8">
      <w:pPr>
        <w:rPr>
          <w:sz w:val="20"/>
          <w:szCs w:val="20"/>
        </w:rPr>
      </w:pPr>
      <w:r>
        <w:rPr>
          <w:sz w:val="20"/>
          <w:szCs w:val="20"/>
        </w:rPr>
        <w:t xml:space="preserve">Waar de kaderregeling geen specifieke werkwijze voorschrijft, zijn mogelijke varianten tussen vierkante haken geplaatst. </w:t>
      </w:r>
    </w:p>
    <w:p w:rsidR="003044D8" w:rsidRDefault="003044D8">
      <w:pPr>
        <w:rPr>
          <w:sz w:val="20"/>
          <w:szCs w:val="20"/>
        </w:rPr>
      </w:pPr>
    </w:p>
    <w:p w:rsidR="003044D8" w:rsidRPr="004947BD" w:rsidRDefault="003044D8">
      <w:pPr>
        <w:rPr>
          <w:b/>
          <w:sz w:val="20"/>
          <w:szCs w:val="20"/>
        </w:rPr>
      </w:pPr>
      <w:r>
        <w:rPr>
          <w:b/>
          <w:sz w:val="20"/>
          <w:szCs w:val="20"/>
        </w:rPr>
        <w:t xml:space="preserve">FORMAT </w:t>
      </w:r>
      <w:r w:rsidRPr="004947BD">
        <w:rPr>
          <w:b/>
          <w:sz w:val="20"/>
          <w:szCs w:val="20"/>
        </w:rPr>
        <w:t xml:space="preserve">REGELING </w:t>
      </w:r>
    </w:p>
    <w:p w:rsidR="003044D8" w:rsidRPr="00BB19DF" w:rsidRDefault="003044D8">
      <w:pPr>
        <w:rPr>
          <w:i/>
          <w:sz w:val="20"/>
          <w:szCs w:val="20"/>
        </w:rPr>
      </w:pPr>
      <w:r>
        <w:rPr>
          <w:i/>
          <w:sz w:val="20"/>
          <w:szCs w:val="20"/>
        </w:rPr>
        <w:t>Artikel 1 Uitbrengen s</w:t>
      </w:r>
      <w:r w:rsidRPr="00BB19DF">
        <w:rPr>
          <w:i/>
          <w:sz w:val="20"/>
          <w:szCs w:val="20"/>
        </w:rPr>
        <w:t>tudieadvies</w:t>
      </w:r>
    </w:p>
    <w:p w:rsidR="003044D8" w:rsidRDefault="003044D8">
      <w:pPr>
        <w:rPr>
          <w:sz w:val="20"/>
          <w:szCs w:val="20"/>
        </w:rPr>
      </w:pPr>
      <w:r w:rsidRPr="0016566A">
        <w:rPr>
          <w:sz w:val="20"/>
          <w:szCs w:val="20"/>
        </w:rPr>
        <w:t xml:space="preserve">1. </w:t>
      </w:r>
      <w:r>
        <w:rPr>
          <w:sz w:val="20"/>
          <w:szCs w:val="20"/>
        </w:rPr>
        <w:t>Het Faculteitsbestuur brengt aan iedere student van een voltijdse bacheloropleiding uiterlijk aan het eind van diens eerste jaar van inschrijving advies uit over de voortzetting van de studie. Het studieadvies wordt namens het Faculteitsbestuur uitgebracht door de facultaire BSA-commissie</w:t>
      </w:r>
      <w:r w:rsidRPr="009611E4">
        <w:rPr>
          <w:color w:val="0000FF"/>
          <w:sz w:val="20"/>
          <w:szCs w:val="20"/>
        </w:rPr>
        <w:t>.</w:t>
      </w:r>
    </w:p>
    <w:p w:rsidR="003044D8" w:rsidRDefault="003044D8" w:rsidP="0079575F">
      <w:pPr>
        <w:rPr>
          <w:color w:val="0000FF"/>
          <w:sz w:val="20"/>
          <w:szCs w:val="20"/>
        </w:rPr>
      </w:pPr>
      <w:r>
        <w:rPr>
          <w:sz w:val="20"/>
          <w:szCs w:val="20"/>
        </w:rPr>
        <w:t xml:space="preserve">2. Het Faculteitsbestuur stelt in de Onderwijs- en examenregeling de norm vast waaraan de student moet voldoen om zijn geschiktheid voor de opleiding te tonen. Voor de opleiding </w:t>
      </w:r>
      <w:r w:rsidRPr="00DB48FA">
        <w:rPr>
          <w:color w:val="0000FF"/>
          <w:sz w:val="20"/>
          <w:szCs w:val="20"/>
        </w:rPr>
        <w:t>XXX</w:t>
      </w:r>
      <w:r>
        <w:rPr>
          <w:sz w:val="20"/>
          <w:szCs w:val="20"/>
        </w:rPr>
        <w:t xml:space="preserve"> is de norm </w:t>
      </w:r>
      <w:r w:rsidRPr="00DB48FA">
        <w:rPr>
          <w:color w:val="0000FF"/>
          <w:sz w:val="20"/>
          <w:szCs w:val="20"/>
        </w:rPr>
        <w:t>[42</w:t>
      </w:r>
      <w:r w:rsidR="00AC668D">
        <w:rPr>
          <w:color w:val="0000FF"/>
          <w:sz w:val="20"/>
          <w:szCs w:val="20"/>
        </w:rPr>
        <w:t>-48</w:t>
      </w:r>
      <w:r w:rsidRPr="00DB48FA">
        <w:rPr>
          <w:color w:val="0000FF"/>
          <w:sz w:val="20"/>
          <w:szCs w:val="20"/>
        </w:rPr>
        <w:t xml:space="preserve">] </w:t>
      </w:r>
      <w:r>
        <w:rPr>
          <w:sz w:val="20"/>
          <w:szCs w:val="20"/>
        </w:rPr>
        <w:t>EC</w:t>
      </w:r>
      <w:r w:rsidRPr="00DB48FA">
        <w:rPr>
          <w:color w:val="0000FF"/>
          <w:sz w:val="20"/>
          <w:szCs w:val="20"/>
        </w:rPr>
        <w:t>. [Daarnaast d</w:t>
      </w:r>
      <w:r>
        <w:rPr>
          <w:color w:val="0000FF"/>
          <w:sz w:val="20"/>
          <w:szCs w:val="20"/>
        </w:rPr>
        <w:t>ient de student het onderdeel X</w:t>
      </w:r>
      <w:r w:rsidRPr="00DB48FA">
        <w:rPr>
          <w:color w:val="0000FF"/>
          <w:sz w:val="20"/>
          <w:szCs w:val="20"/>
        </w:rPr>
        <w:t xml:space="preserve"> [de onderdelen XX], behaald te hebben.]</w:t>
      </w:r>
    </w:p>
    <w:p w:rsidR="003044D8" w:rsidRDefault="003044D8" w:rsidP="00905B07">
      <w:pPr>
        <w:rPr>
          <w:sz w:val="20"/>
          <w:szCs w:val="20"/>
        </w:rPr>
      </w:pPr>
      <w:r>
        <w:rPr>
          <w:sz w:val="20"/>
          <w:szCs w:val="20"/>
        </w:rPr>
        <w:t xml:space="preserve">4. Onverminderd het eerste lid kan het Faculteitsbestuur het studieadvies aan de student uitbrengen, zolang deze het eerste curriculumjaar niet met goed gevolg heeft afgerond.  </w:t>
      </w:r>
    </w:p>
    <w:p w:rsidR="003044D8" w:rsidRDefault="003044D8">
      <w:pPr>
        <w:rPr>
          <w:sz w:val="20"/>
          <w:szCs w:val="20"/>
        </w:rPr>
      </w:pPr>
      <w:r>
        <w:rPr>
          <w:sz w:val="20"/>
          <w:szCs w:val="20"/>
        </w:rPr>
        <w:t>5. Vrijstellingen worden meegerekend om te bepalen of de norm is behaald</w:t>
      </w:r>
      <w:r w:rsidR="00AC668D">
        <w:rPr>
          <w:rStyle w:val="Voetnootmarkering"/>
          <w:sz w:val="20"/>
          <w:szCs w:val="20"/>
        </w:rPr>
        <w:footnoteReference w:id="1"/>
      </w:r>
      <w:r>
        <w:rPr>
          <w:sz w:val="20"/>
          <w:szCs w:val="20"/>
        </w:rPr>
        <w:t xml:space="preserve">. </w:t>
      </w:r>
    </w:p>
    <w:p w:rsidR="003044D8" w:rsidRDefault="003044D8">
      <w:pPr>
        <w:rPr>
          <w:sz w:val="20"/>
          <w:szCs w:val="20"/>
        </w:rPr>
      </w:pPr>
      <w:r>
        <w:rPr>
          <w:sz w:val="20"/>
          <w:szCs w:val="20"/>
        </w:rPr>
        <w:t>6. Er wordt geen studieadvies uitgebracht aan studenten die hun opleiding aan de VU beginnen in het tweede of hogere studiejaar en geen onderdelen meer volgen uit het eerste curriculumjaar, noch aan studenten die een duale opleiding of een opleiding in deeltijd volgen.</w:t>
      </w:r>
      <w:bookmarkStart w:id="0" w:name="_GoBack"/>
      <w:bookmarkEnd w:id="0"/>
    </w:p>
    <w:p w:rsidR="003044D8" w:rsidRDefault="003044D8">
      <w:pPr>
        <w:rPr>
          <w:sz w:val="20"/>
          <w:szCs w:val="20"/>
        </w:rPr>
      </w:pPr>
      <w:r>
        <w:rPr>
          <w:sz w:val="20"/>
          <w:szCs w:val="20"/>
        </w:rPr>
        <w:t>7. Er wordt evenmin een studieadvies uitgebracht aan studenten van wie de inschrijving is beëindigd voor 1 februari.</w:t>
      </w:r>
    </w:p>
    <w:p w:rsidR="003044D8" w:rsidRDefault="003044D8">
      <w:pPr>
        <w:rPr>
          <w:sz w:val="20"/>
          <w:szCs w:val="20"/>
        </w:rPr>
      </w:pPr>
    </w:p>
    <w:p w:rsidR="003044D8" w:rsidRPr="00BB19DF" w:rsidRDefault="003044D8">
      <w:pPr>
        <w:rPr>
          <w:i/>
          <w:sz w:val="20"/>
          <w:szCs w:val="20"/>
        </w:rPr>
      </w:pPr>
      <w:r>
        <w:rPr>
          <w:i/>
          <w:sz w:val="20"/>
          <w:szCs w:val="20"/>
        </w:rPr>
        <w:t xml:space="preserve">Artikel 2 </w:t>
      </w:r>
      <w:r w:rsidRPr="00BB19DF">
        <w:rPr>
          <w:i/>
          <w:sz w:val="20"/>
          <w:szCs w:val="20"/>
        </w:rPr>
        <w:t>Bindend negatief studieadvies</w:t>
      </w:r>
    </w:p>
    <w:p w:rsidR="003044D8" w:rsidRDefault="003044D8">
      <w:pPr>
        <w:rPr>
          <w:sz w:val="20"/>
          <w:szCs w:val="20"/>
        </w:rPr>
      </w:pPr>
      <w:r>
        <w:rPr>
          <w:sz w:val="20"/>
          <w:szCs w:val="20"/>
        </w:rPr>
        <w:t xml:space="preserve">1. Aan het advies kan het Faculteitsbestuur een afwijzing verbinden, indien de student niet heeft voldaan aan de norm, zoals bepaald in artikel 1 lid 2 (bindend negatief studieadvies). </w:t>
      </w:r>
    </w:p>
    <w:p w:rsidR="003044D8" w:rsidRDefault="003044D8">
      <w:pPr>
        <w:rPr>
          <w:sz w:val="20"/>
          <w:szCs w:val="20"/>
        </w:rPr>
      </w:pPr>
      <w:r>
        <w:rPr>
          <w:sz w:val="20"/>
          <w:szCs w:val="20"/>
        </w:rPr>
        <w:t>2. Het studieadvies blijft achterwege, als vastgesteld is dat de student niet aan de norm heeft kunnen voldoen, als gevolg van persoonlijke omstandigheden. Om welke omstandigheden het hier gaat, is vermeld in artikel 2.1 van de Uitvoeringsregeling WHW 2008 (bijlage</w:t>
      </w:r>
      <w:r>
        <w:rPr>
          <w:rStyle w:val="Voetnootmarkering"/>
          <w:sz w:val="20"/>
          <w:szCs w:val="20"/>
        </w:rPr>
        <w:footnoteReference w:id="2"/>
      </w:r>
      <w:r>
        <w:rPr>
          <w:sz w:val="20"/>
          <w:szCs w:val="20"/>
        </w:rPr>
        <w:t xml:space="preserve">). In dit geval wordt de student in staat gesteld de </w:t>
      </w:r>
      <w:r w:rsidR="003716C5">
        <w:rPr>
          <w:sz w:val="20"/>
          <w:szCs w:val="20"/>
        </w:rPr>
        <w:t>norm</w:t>
      </w:r>
      <w:r>
        <w:rPr>
          <w:sz w:val="20"/>
          <w:szCs w:val="20"/>
        </w:rPr>
        <w:t xml:space="preserve"> van het eerste curriculumjaar</w:t>
      </w:r>
      <w:r w:rsidR="003716C5">
        <w:rPr>
          <w:sz w:val="20"/>
          <w:szCs w:val="20"/>
        </w:rPr>
        <w:t xml:space="preserve"> [42 of 48 EC met eventuele kwalitatieve eis] </w:t>
      </w:r>
      <w:r>
        <w:rPr>
          <w:sz w:val="20"/>
          <w:szCs w:val="20"/>
        </w:rPr>
        <w:t xml:space="preserve"> te behalen tijdens het daaropvolgende jaar van inschrijving.</w:t>
      </w:r>
    </w:p>
    <w:p w:rsidR="003044D8" w:rsidRDefault="003044D8">
      <w:pPr>
        <w:rPr>
          <w:sz w:val="20"/>
          <w:szCs w:val="20"/>
        </w:rPr>
      </w:pPr>
      <w:r>
        <w:rPr>
          <w:sz w:val="20"/>
          <w:szCs w:val="20"/>
        </w:rPr>
        <w:t>3</w:t>
      </w:r>
      <w:r w:rsidRPr="00DB48FA">
        <w:rPr>
          <w:sz w:val="20"/>
          <w:szCs w:val="20"/>
        </w:rPr>
        <w:t xml:space="preserve">. </w:t>
      </w:r>
      <w:r>
        <w:rPr>
          <w:sz w:val="20"/>
          <w:szCs w:val="20"/>
        </w:rPr>
        <w:t>Een bindend negatief studieadvies leidt ertoe dat de betrokken student zich gedurende de drie daaropvolgende studiejaren niet kan inschrijven voor de opleiding</w:t>
      </w:r>
      <w:r>
        <w:rPr>
          <w:rStyle w:val="Voetnootmarkering"/>
          <w:sz w:val="20"/>
          <w:szCs w:val="20"/>
        </w:rPr>
        <w:footnoteReference w:id="3"/>
      </w:r>
      <w:r>
        <w:rPr>
          <w:sz w:val="20"/>
          <w:szCs w:val="20"/>
        </w:rPr>
        <w:t>. Dit advies strekt zich ook uit tot andere opleidingen die met de desbetreffende opleiding het eerste jaar gemeen hebben of anderszins als verwant zijn aangemerkt</w:t>
      </w:r>
      <w:r>
        <w:rPr>
          <w:rStyle w:val="Voetnootmarkering"/>
          <w:sz w:val="20"/>
          <w:szCs w:val="20"/>
        </w:rPr>
        <w:footnoteReference w:id="4"/>
      </w:r>
      <w:r>
        <w:rPr>
          <w:sz w:val="20"/>
          <w:szCs w:val="20"/>
        </w:rPr>
        <w:t xml:space="preserve">. </w:t>
      </w:r>
    </w:p>
    <w:p w:rsidR="003044D8" w:rsidRDefault="003044D8">
      <w:pPr>
        <w:rPr>
          <w:sz w:val="20"/>
          <w:szCs w:val="20"/>
        </w:rPr>
      </w:pPr>
    </w:p>
    <w:p w:rsidR="003044D8" w:rsidRDefault="003044D8">
      <w:pPr>
        <w:rPr>
          <w:sz w:val="20"/>
          <w:szCs w:val="20"/>
        </w:rPr>
      </w:pPr>
      <w:r>
        <w:rPr>
          <w:i/>
          <w:sz w:val="20"/>
          <w:szCs w:val="20"/>
        </w:rPr>
        <w:t xml:space="preserve">Artikel 3 </w:t>
      </w:r>
      <w:r w:rsidRPr="00545BF7">
        <w:rPr>
          <w:i/>
          <w:sz w:val="20"/>
          <w:szCs w:val="20"/>
        </w:rPr>
        <w:t>Studiebegeleiding</w:t>
      </w:r>
    </w:p>
    <w:p w:rsidR="003044D8" w:rsidRDefault="003044D8">
      <w:pPr>
        <w:rPr>
          <w:sz w:val="20"/>
          <w:szCs w:val="20"/>
        </w:rPr>
      </w:pPr>
      <w:r>
        <w:rPr>
          <w:sz w:val="20"/>
          <w:szCs w:val="20"/>
        </w:rPr>
        <w:t xml:space="preserve">1. Aan het begin van het studiejaar brengt </w:t>
      </w:r>
      <w:r w:rsidRPr="00533B4A">
        <w:rPr>
          <w:sz w:val="20"/>
          <w:szCs w:val="20"/>
        </w:rPr>
        <w:t>de BSA-commissie, namens</w:t>
      </w:r>
      <w:r>
        <w:rPr>
          <w:sz w:val="20"/>
          <w:szCs w:val="20"/>
        </w:rPr>
        <w:t xml:space="preserve"> het Faculteitsbestuur, alle studenten op de hoogte van de regelingen omtrent het studieadvies. Daarbij worden o.m. het studieadvies zelf, de studiebegeleiding </w:t>
      </w:r>
      <w:r w:rsidRPr="009611E4">
        <w:rPr>
          <w:color w:val="0000FF"/>
          <w:sz w:val="20"/>
          <w:szCs w:val="20"/>
        </w:rPr>
        <w:t>[mentoraat/</w:t>
      </w:r>
      <w:proofErr w:type="spellStart"/>
      <w:r w:rsidRPr="009611E4">
        <w:rPr>
          <w:color w:val="0000FF"/>
          <w:sz w:val="20"/>
          <w:szCs w:val="20"/>
        </w:rPr>
        <w:t>tutoraat</w:t>
      </w:r>
      <w:proofErr w:type="spellEnd"/>
      <w:r w:rsidRPr="009611E4">
        <w:rPr>
          <w:color w:val="0000FF"/>
          <w:sz w:val="20"/>
          <w:szCs w:val="20"/>
        </w:rPr>
        <w:t>],</w:t>
      </w:r>
      <w:r>
        <w:rPr>
          <w:sz w:val="20"/>
          <w:szCs w:val="20"/>
        </w:rPr>
        <w:t xml:space="preserve"> de rol van studieadviseurs en studentendecanen en de betekenis van persoonlijke omstandigheden voor het studieadvies toegelicht</w:t>
      </w:r>
      <w:r>
        <w:rPr>
          <w:rStyle w:val="Voetnootmarkering"/>
          <w:sz w:val="20"/>
          <w:szCs w:val="20"/>
        </w:rPr>
        <w:footnoteReference w:id="5"/>
      </w:r>
      <w:r>
        <w:rPr>
          <w:sz w:val="20"/>
          <w:szCs w:val="20"/>
        </w:rPr>
        <w:t>.</w:t>
      </w:r>
    </w:p>
    <w:p w:rsidR="003044D8" w:rsidRDefault="003044D8">
      <w:pPr>
        <w:rPr>
          <w:sz w:val="20"/>
          <w:szCs w:val="20"/>
        </w:rPr>
      </w:pPr>
      <w:r>
        <w:rPr>
          <w:sz w:val="20"/>
          <w:szCs w:val="20"/>
        </w:rPr>
        <w:t>2. De student krijgt een mentor[/</w:t>
      </w:r>
      <w:r w:rsidRPr="000C23C1">
        <w:rPr>
          <w:color w:val="0000FF"/>
          <w:sz w:val="20"/>
          <w:szCs w:val="20"/>
        </w:rPr>
        <w:t>tutor</w:t>
      </w:r>
      <w:r>
        <w:rPr>
          <w:sz w:val="20"/>
          <w:szCs w:val="20"/>
        </w:rPr>
        <w:t xml:space="preserve">] toegewezen. </w:t>
      </w:r>
      <w:r w:rsidRPr="004B22F1">
        <w:rPr>
          <w:color w:val="0000FF"/>
          <w:sz w:val="20"/>
          <w:szCs w:val="20"/>
        </w:rPr>
        <w:t>[Het mentoraat/</w:t>
      </w:r>
      <w:proofErr w:type="spellStart"/>
      <w:r w:rsidRPr="004B22F1">
        <w:rPr>
          <w:color w:val="0000FF"/>
          <w:sz w:val="20"/>
          <w:szCs w:val="20"/>
        </w:rPr>
        <w:t>tutoraat</w:t>
      </w:r>
      <w:proofErr w:type="spellEnd"/>
      <w:r w:rsidRPr="004B22F1">
        <w:rPr>
          <w:color w:val="0000FF"/>
          <w:sz w:val="20"/>
          <w:szCs w:val="20"/>
        </w:rPr>
        <w:t xml:space="preserve"> maakt deel uit van  het vak [Academische V</w:t>
      </w:r>
      <w:r>
        <w:rPr>
          <w:color w:val="0000FF"/>
          <w:sz w:val="20"/>
          <w:szCs w:val="20"/>
        </w:rPr>
        <w:t>a</w:t>
      </w:r>
      <w:r w:rsidRPr="004B22F1">
        <w:rPr>
          <w:color w:val="0000FF"/>
          <w:sz w:val="20"/>
          <w:szCs w:val="20"/>
        </w:rPr>
        <w:t>ardigheden]</w:t>
      </w:r>
      <w:r>
        <w:rPr>
          <w:sz w:val="20"/>
          <w:szCs w:val="20"/>
        </w:rPr>
        <w:t xml:space="preserve">. De mentor </w:t>
      </w:r>
      <w:r w:rsidRPr="004B22F1">
        <w:rPr>
          <w:color w:val="0000FF"/>
          <w:sz w:val="20"/>
          <w:szCs w:val="20"/>
        </w:rPr>
        <w:t>[/tutor]</w:t>
      </w:r>
      <w:r>
        <w:rPr>
          <w:sz w:val="20"/>
          <w:szCs w:val="20"/>
        </w:rPr>
        <w:t xml:space="preserve"> begeleidt onder meer de studenten bij het aanleren van studievaardigheden en adviseert in geval van studieproblemen.</w:t>
      </w:r>
    </w:p>
    <w:p w:rsidR="003044D8" w:rsidRDefault="003044D8">
      <w:pPr>
        <w:rPr>
          <w:sz w:val="20"/>
          <w:szCs w:val="20"/>
        </w:rPr>
      </w:pPr>
      <w:r>
        <w:rPr>
          <w:sz w:val="20"/>
          <w:szCs w:val="20"/>
        </w:rPr>
        <w:t>3. De student ontvangt drie maal in zijn eerste studiejaar een bericht over het studieadvies, en wel na de eerste tentamenperiode (eind november/begin december), voor 31 januari en voor de laatste ronde hertentamens (juni). In ieder geval is bij het bericht van januari en juni een studievoortgangsbericht gevoegd. Uiterlijk 22 augustus ontvangt de student zijn definitieve studieadvies.</w:t>
      </w:r>
    </w:p>
    <w:p w:rsidR="003044D8" w:rsidRDefault="003044D8">
      <w:pPr>
        <w:rPr>
          <w:sz w:val="20"/>
          <w:szCs w:val="20"/>
        </w:rPr>
      </w:pPr>
      <w:r>
        <w:rPr>
          <w:sz w:val="20"/>
          <w:szCs w:val="20"/>
        </w:rPr>
        <w:lastRenderedPageBreak/>
        <w:t>4. Het Faculteitsbestuur stelt normen vast voor de informatiemomenten in januari en juni, zoals bedoeld in lid 3. Een student die onder de norm presteert, krijgt een waarschuwing.</w:t>
      </w:r>
    </w:p>
    <w:p w:rsidR="003044D8" w:rsidRDefault="003044D8">
      <w:pPr>
        <w:rPr>
          <w:sz w:val="20"/>
          <w:szCs w:val="20"/>
        </w:rPr>
      </w:pPr>
      <w:r>
        <w:rPr>
          <w:sz w:val="20"/>
          <w:szCs w:val="20"/>
        </w:rPr>
        <w:t xml:space="preserve">5. </w:t>
      </w:r>
      <w:r w:rsidRPr="00912829">
        <w:rPr>
          <w:sz w:val="20"/>
          <w:szCs w:val="20"/>
        </w:rPr>
        <w:t>Na het eerste semester</w:t>
      </w:r>
      <w:r>
        <w:rPr>
          <w:sz w:val="20"/>
          <w:szCs w:val="20"/>
        </w:rPr>
        <w:t xml:space="preserve"> wordt de student die onder de norm presteert, uitgenodigd voor een gesprek met de studieadviseur over de vorderingen van de student. Indien de studieresultaten daartoe aanleiding geven, wordt de student later in het studiejaar opnieuw voor een gesprek uitgenodigd. De student stelt in overleg met de studieadviseur een studieplan op.</w:t>
      </w:r>
    </w:p>
    <w:p w:rsidR="003044D8" w:rsidRDefault="003044D8">
      <w:pPr>
        <w:rPr>
          <w:sz w:val="20"/>
          <w:szCs w:val="20"/>
        </w:rPr>
      </w:pPr>
    </w:p>
    <w:p w:rsidR="003044D8" w:rsidRDefault="003044D8">
      <w:pPr>
        <w:rPr>
          <w:sz w:val="20"/>
          <w:szCs w:val="20"/>
        </w:rPr>
      </w:pPr>
      <w:r>
        <w:rPr>
          <w:i/>
          <w:sz w:val="20"/>
          <w:szCs w:val="20"/>
        </w:rPr>
        <w:t>Artikel 4</w:t>
      </w:r>
      <w:r w:rsidRPr="005C628B">
        <w:rPr>
          <w:i/>
          <w:sz w:val="20"/>
          <w:szCs w:val="20"/>
        </w:rPr>
        <w:t xml:space="preserve"> Persoonlijke omstandigheden</w:t>
      </w:r>
    </w:p>
    <w:p w:rsidR="003044D8" w:rsidRDefault="003044D8">
      <w:pPr>
        <w:rPr>
          <w:sz w:val="20"/>
          <w:szCs w:val="20"/>
        </w:rPr>
      </w:pPr>
      <w:r>
        <w:rPr>
          <w:sz w:val="20"/>
          <w:szCs w:val="20"/>
        </w:rPr>
        <w:t xml:space="preserve">1. Een student die verwacht dat zijn studievoortgang door persoonlijke omstandigheden, zoals bedoeld in artikel 2.1 van de Uitvoeringsregeling WHW, vertraging zal oplopen, wendt zich zo spoedig mogelijk, maar uiterlijk binnen drie maanden na het </w:t>
      </w:r>
      <w:r w:rsidRPr="009A5260">
        <w:rPr>
          <w:sz w:val="20"/>
          <w:szCs w:val="20"/>
        </w:rPr>
        <w:t>ontstaan of bekend worden ervan</w:t>
      </w:r>
      <w:r>
        <w:rPr>
          <w:sz w:val="20"/>
          <w:szCs w:val="20"/>
        </w:rPr>
        <w:t xml:space="preserve">, dan wel het bekend worden van de omstandigheid, tot </w:t>
      </w:r>
      <w:r w:rsidRPr="000A591A">
        <w:rPr>
          <w:sz w:val="20"/>
          <w:szCs w:val="20"/>
        </w:rPr>
        <w:t>een studieadviseur</w:t>
      </w:r>
      <w:r>
        <w:rPr>
          <w:rStyle w:val="Voetnootmarkering"/>
          <w:color w:val="0000FF"/>
          <w:sz w:val="20"/>
          <w:szCs w:val="20"/>
        </w:rPr>
        <w:t xml:space="preserve"> </w:t>
      </w:r>
      <w:r w:rsidRPr="000A591A">
        <w:rPr>
          <w:rStyle w:val="Voetnootmarkering"/>
          <w:sz w:val="20"/>
          <w:szCs w:val="20"/>
        </w:rPr>
        <w:footnoteReference w:id="6"/>
      </w:r>
      <w:r>
        <w:rPr>
          <w:sz w:val="20"/>
          <w:szCs w:val="20"/>
        </w:rPr>
        <w:t>. De melding wordt zo mogelijk ondersteund door bewijsstukken.</w:t>
      </w:r>
    </w:p>
    <w:p w:rsidR="003044D8" w:rsidRDefault="003044D8">
      <w:pPr>
        <w:rPr>
          <w:sz w:val="20"/>
          <w:szCs w:val="20"/>
        </w:rPr>
      </w:pPr>
      <w:r>
        <w:rPr>
          <w:sz w:val="20"/>
          <w:szCs w:val="20"/>
        </w:rPr>
        <w:t xml:space="preserve">2. </w:t>
      </w:r>
      <w:r w:rsidRPr="000A591A">
        <w:rPr>
          <w:sz w:val="20"/>
          <w:szCs w:val="20"/>
        </w:rPr>
        <w:t>De studieadviseur</w:t>
      </w:r>
      <w:r>
        <w:rPr>
          <w:color w:val="0000FF"/>
          <w:sz w:val="20"/>
          <w:szCs w:val="20"/>
        </w:rPr>
        <w:t xml:space="preserve"> </w:t>
      </w:r>
      <w:r>
        <w:rPr>
          <w:sz w:val="20"/>
          <w:szCs w:val="20"/>
        </w:rPr>
        <w:t>tekent de persoonlijke omstandigheid aan ten behoeve van het studieadvies en verwijst de student door naar de studentendecaan, als verwacht mag worden dat de studievertraging zodanig zal zijn dat de student in aanmerking zou kunnen komen voor financiële ondersteuning.</w:t>
      </w:r>
    </w:p>
    <w:p w:rsidR="003044D8" w:rsidRPr="000A591A" w:rsidRDefault="003044D8">
      <w:pPr>
        <w:rPr>
          <w:sz w:val="20"/>
          <w:szCs w:val="20"/>
        </w:rPr>
      </w:pPr>
      <w:r w:rsidRPr="000A591A">
        <w:rPr>
          <w:sz w:val="20"/>
          <w:szCs w:val="20"/>
        </w:rPr>
        <w:t xml:space="preserve">3. De BSA-commissie vraagt voor het uitbrengen van het voorgenomen </w:t>
      </w:r>
      <w:r w:rsidR="00823F52">
        <w:rPr>
          <w:sz w:val="20"/>
          <w:szCs w:val="20"/>
        </w:rPr>
        <w:t>studieadvies</w:t>
      </w:r>
      <w:r w:rsidR="00823F52" w:rsidRPr="000A591A">
        <w:rPr>
          <w:sz w:val="20"/>
          <w:szCs w:val="20"/>
        </w:rPr>
        <w:t xml:space="preserve"> </w:t>
      </w:r>
      <w:r w:rsidRPr="000A591A">
        <w:rPr>
          <w:sz w:val="20"/>
          <w:szCs w:val="20"/>
        </w:rPr>
        <w:t xml:space="preserve">bij de studieadviseurs welke studenten persoonlijke omstandigheden hebben gemeld. De studieadviseurs geven de namen en studienummers van de betrokken studenten door, voorzien van de categorie persoonlijke omstandigheid die in de Uitvoeringsregeling staat vermeld. Indien de studieadviseur onvoldoende overtuigd is van de zwaarte van de persoonlijke omstandigheid of bij onvoldoende bewijsmateriaal, dan geeft hij/zij de naam van de student </w:t>
      </w:r>
      <w:r>
        <w:rPr>
          <w:sz w:val="20"/>
          <w:szCs w:val="20"/>
        </w:rPr>
        <w:t>niet door aan de BSA-commissie.</w:t>
      </w:r>
    </w:p>
    <w:p w:rsidR="003044D8" w:rsidRPr="006930F3" w:rsidRDefault="003044D8">
      <w:pPr>
        <w:rPr>
          <w:sz w:val="20"/>
          <w:szCs w:val="20"/>
        </w:rPr>
      </w:pPr>
      <w:r w:rsidRPr="006930F3">
        <w:rPr>
          <w:sz w:val="20"/>
          <w:szCs w:val="20"/>
        </w:rPr>
        <w:t xml:space="preserve">4. </w:t>
      </w:r>
      <w:r>
        <w:rPr>
          <w:sz w:val="20"/>
          <w:szCs w:val="20"/>
        </w:rPr>
        <w:t xml:space="preserve">Persoonlijke omstandigheden die niet voor </w:t>
      </w:r>
      <w:r w:rsidRPr="006930F3">
        <w:rPr>
          <w:color w:val="0000FF"/>
          <w:sz w:val="20"/>
          <w:szCs w:val="20"/>
        </w:rPr>
        <w:t>[1 juli]</w:t>
      </w:r>
      <w:r>
        <w:rPr>
          <w:sz w:val="20"/>
          <w:szCs w:val="20"/>
        </w:rPr>
        <w:t xml:space="preserve"> zijn gemeld, kunnen alleen nog ingebracht worden tijdens de hoorzitting, bedoeld in artikel 5 lid 2. </w:t>
      </w:r>
    </w:p>
    <w:p w:rsidR="003044D8" w:rsidRDefault="003044D8">
      <w:pPr>
        <w:rPr>
          <w:color w:val="0000FF"/>
          <w:sz w:val="20"/>
          <w:szCs w:val="20"/>
        </w:rPr>
      </w:pPr>
    </w:p>
    <w:p w:rsidR="003044D8" w:rsidRDefault="003044D8" w:rsidP="005A1B2E">
      <w:pPr>
        <w:rPr>
          <w:sz w:val="20"/>
          <w:szCs w:val="20"/>
        </w:rPr>
      </w:pPr>
      <w:r w:rsidRPr="005C628B">
        <w:rPr>
          <w:i/>
          <w:sz w:val="20"/>
          <w:szCs w:val="20"/>
        </w:rPr>
        <w:t xml:space="preserve">Artikel </w:t>
      </w:r>
      <w:r>
        <w:rPr>
          <w:i/>
          <w:sz w:val="20"/>
          <w:szCs w:val="20"/>
        </w:rPr>
        <w:t>5</w:t>
      </w:r>
      <w:r w:rsidRPr="005C628B">
        <w:rPr>
          <w:i/>
          <w:sz w:val="20"/>
          <w:szCs w:val="20"/>
        </w:rPr>
        <w:t xml:space="preserve"> </w:t>
      </w:r>
      <w:r>
        <w:rPr>
          <w:i/>
          <w:sz w:val="20"/>
          <w:szCs w:val="20"/>
        </w:rPr>
        <w:t>Vaststellen</w:t>
      </w:r>
      <w:r w:rsidRPr="005C628B">
        <w:rPr>
          <w:i/>
          <w:sz w:val="20"/>
          <w:szCs w:val="20"/>
        </w:rPr>
        <w:t xml:space="preserve"> studieadvies</w:t>
      </w:r>
    </w:p>
    <w:p w:rsidR="003044D8" w:rsidRDefault="003044D8" w:rsidP="005A1B2E">
      <w:pPr>
        <w:rPr>
          <w:sz w:val="20"/>
          <w:szCs w:val="20"/>
        </w:rPr>
      </w:pPr>
      <w:r>
        <w:rPr>
          <w:sz w:val="20"/>
          <w:szCs w:val="20"/>
        </w:rPr>
        <w:t xml:space="preserve">1. Indien een student in aanmerking komt voor een bindend negatief studieadvies, krijgt hij uiterlijk 15 juli het voorgenomen </w:t>
      </w:r>
      <w:r w:rsidR="00823F52">
        <w:rPr>
          <w:sz w:val="20"/>
          <w:szCs w:val="20"/>
        </w:rPr>
        <w:t>bindende studieadvies</w:t>
      </w:r>
      <w:r>
        <w:rPr>
          <w:sz w:val="20"/>
          <w:szCs w:val="20"/>
        </w:rPr>
        <w:t xml:space="preserve"> toegezonden. De student wordt dan in de gelegenheid gesteld om binnen 14 dagen na de bekendmaking van het voornemen feitelijke fouten bij het vaststellen van het voorgenomen </w:t>
      </w:r>
      <w:r w:rsidR="00823F52">
        <w:rPr>
          <w:sz w:val="20"/>
          <w:szCs w:val="20"/>
        </w:rPr>
        <w:t xml:space="preserve">bindende studieadvies </w:t>
      </w:r>
      <w:r>
        <w:rPr>
          <w:sz w:val="20"/>
          <w:szCs w:val="20"/>
        </w:rPr>
        <w:t xml:space="preserve">aan de BSA-commissie voor te leggen. Dit kan schriftelijk, </w:t>
      </w:r>
      <w:r w:rsidRPr="006930F3">
        <w:rPr>
          <w:color w:val="0000FF"/>
          <w:sz w:val="20"/>
          <w:szCs w:val="20"/>
        </w:rPr>
        <w:t>[in persoon</w:t>
      </w:r>
      <w:r>
        <w:rPr>
          <w:color w:val="0000FF"/>
          <w:sz w:val="20"/>
          <w:szCs w:val="20"/>
        </w:rPr>
        <w:t>]</w:t>
      </w:r>
      <w:r w:rsidRPr="006930F3">
        <w:rPr>
          <w:color w:val="0000FF"/>
          <w:sz w:val="20"/>
          <w:szCs w:val="20"/>
        </w:rPr>
        <w:t xml:space="preserve"> of </w:t>
      </w:r>
      <w:r>
        <w:rPr>
          <w:color w:val="0000FF"/>
          <w:sz w:val="20"/>
          <w:szCs w:val="20"/>
        </w:rPr>
        <w:t>[</w:t>
      </w:r>
      <w:r w:rsidRPr="006930F3">
        <w:rPr>
          <w:color w:val="0000FF"/>
          <w:sz w:val="20"/>
          <w:szCs w:val="20"/>
        </w:rPr>
        <w:t>per e-mail</w:t>
      </w:r>
      <w:r>
        <w:rPr>
          <w:rStyle w:val="Voetnootmarkering"/>
          <w:color w:val="0000FF"/>
          <w:sz w:val="20"/>
          <w:szCs w:val="20"/>
        </w:rPr>
        <w:footnoteReference w:id="7"/>
      </w:r>
      <w:r w:rsidRPr="006930F3">
        <w:rPr>
          <w:color w:val="0000FF"/>
          <w:sz w:val="20"/>
          <w:szCs w:val="20"/>
        </w:rPr>
        <w:t>].</w:t>
      </w:r>
    </w:p>
    <w:p w:rsidR="003044D8" w:rsidRDefault="003044D8" w:rsidP="005A1B2E">
      <w:pPr>
        <w:rPr>
          <w:sz w:val="20"/>
          <w:szCs w:val="20"/>
        </w:rPr>
      </w:pPr>
      <w:r>
        <w:rPr>
          <w:sz w:val="20"/>
          <w:szCs w:val="20"/>
        </w:rPr>
        <w:t xml:space="preserve">2. De student die een voorgenomen bindend negatief studieadvies ontvangt, wordt in de gelegenheid gesteld gehoord door de BSA-commissie. De data voor de hoorzittingen worden bij het voorgenomen </w:t>
      </w:r>
      <w:r w:rsidR="00823F52">
        <w:rPr>
          <w:sz w:val="20"/>
          <w:szCs w:val="20"/>
        </w:rPr>
        <w:t xml:space="preserve">advies </w:t>
      </w:r>
      <w:r>
        <w:rPr>
          <w:sz w:val="20"/>
          <w:szCs w:val="20"/>
        </w:rPr>
        <w:t>vermeld.</w:t>
      </w:r>
    </w:p>
    <w:p w:rsidR="003044D8" w:rsidRDefault="003044D8" w:rsidP="005A1B2E">
      <w:pPr>
        <w:rPr>
          <w:sz w:val="20"/>
          <w:szCs w:val="20"/>
        </w:rPr>
      </w:pPr>
      <w:r>
        <w:rPr>
          <w:sz w:val="20"/>
          <w:szCs w:val="20"/>
        </w:rPr>
        <w:t>3. Het definitieve studieadvies wordt de student zo mogelijk binnen 14 dagen na de hoorzitting schriftelijk toegezonden, maar uiterlijk 22 augustus.</w:t>
      </w:r>
    </w:p>
    <w:p w:rsidR="003044D8" w:rsidRDefault="003044D8">
      <w:pPr>
        <w:rPr>
          <w:color w:val="0000FF"/>
          <w:sz w:val="20"/>
          <w:szCs w:val="20"/>
        </w:rPr>
      </w:pPr>
    </w:p>
    <w:p w:rsidR="003044D8" w:rsidRDefault="003044D8">
      <w:pPr>
        <w:rPr>
          <w:sz w:val="20"/>
          <w:szCs w:val="20"/>
        </w:rPr>
      </w:pPr>
      <w:r w:rsidRPr="008B680D">
        <w:rPr>
          <w:i/>
          <w:sz w:val="20"/>
          <w:szCs w:val="20"/>
        </w:rPr>
        <w:t>Artikel 6</w:t>
      </w:r>
      <w:r>
        <w:rPr>
          <w:i/>
          <w:sz w:val="20"/>
          <w:szCs w:val="20"/>
        </w:rPr>
        <w:t xml:space="preserve"> Beroep tegen studieadvies</w:t>
      </w:r>
    </w:p>
    <w:p w:rsidR="003044D8" w:rsidRPr="008B680D" w:rsidRDefault="003044D8">
      <w:pPr>
        <w:rPr>
          <w:sz w:val="20"/>
          <w:szCs w:val="20"/>
        </w:rPr>
      </w:pPr>
      <w:r>
        <w:rPr>
          <w:sz w:val="20"/>
          <w:szCs w:val="20"/>
        </w:rPr>
        <w:t xml:space="preserve">1. Binnen zes weken na de bekendmaking van het studieadvies kan de student beroep aantekenen, voorzien van een deugdelijke motivering, bij het College van Beroep voor de Examens, p/a </w:t>
      </w:r>
      <w:proofErr w:type="spellStart"/>
      <w:r>
        <w:rPr>
          <w:sz w:val="20"/>
          <w:szCs w:val="20"/>
        </w:rPr>
        <w:t>mw</w:t>
      </w:r>
      <w:proofErr w:type="spellEnd"/>
      <w:r>
        <w:rPr>
          <w:sz w:val="20"/>
          <w:szCs w:val="20"/>
        </w:rPr>
        <w:t xml:space="preserve"> drs. A. van Donk, BBZ, De Boelelaan 1105, 1081 HV Amsterdam.</w:t>
      </w:r>
    </w:p>
    <w:sectPr w:rsidR="003044D8" w:rsidRPr="008B680D" w:rsidSect="003044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4D8" w:rsidRDefault="003044D8">
      <w:r>
        <w:separator/>
      </w:r>
    </w:p>
  </w:endnote>
  <w:endnote w:type="continuationSeparator" w:id="0">
    <w:p w:rsidR="003044D8" w:rsidRDefault="0030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4D8" w:rsidRDefault="003044D8">
      <w:r>
        <w:separator/>
      </w:r>
    </w:p>
  </w:footnote>
  <w:footnote w:type="continuationSeparator" w:id="0">
    <w:p w:rsidR="003044D8" w:rsidRDefault="003044D8">
      <w:r>
        <w:continuationSeparator/>
      </w:r>
    </w:p>
  </w:footnote>
  <w:footnote w:id="1">
    <w:p w:rsidR="00AC668D" w:rsidRPr="00CE4E7D" w:rsidRDefault="00AC668D">
      <w:pPr>
        <w:pStyle w:val="Voetnoottekst"/>
        <w:rPr>
          <w:sz w:val="16"/>
          <w:szCs w:val="16"/>
        </w:rPr>
      </w:pPr>
      <w:r w:rsidRPr="00CE4E7D">
        <w:rPr>
          <w:rStyle w:val="Voetnootmarkering"/>
          <w:sz w:val="16"/>
          <w:szCs w:val="16"/>
        </w:rPr>
        <w:footnoteRef/>
      </w:r>
      <w:r w:rsidRPr="00CE4E7D">
        <w:rPr>
          <w:sz w:val="16"/>
          <w:szCs w:val="16"/>
        </w:rPr>
        <w:t xml:space="preserve"> Het heeft de voorkeur vrijstellingen niet mee te rekenen om te bepalen of de norm is behaald. Het gaat er immers om dat de student aantoont dat hij of zij geschikt is voor de opleiding aan de VU en dat laat zien door hier behaalde studiepunten. Echter, het bleek niet mogelijk in het huidige SAP/SLM dit standpunt te realiseren. Met als gevolg dat vrijstellingen nu wel worden meegeteld voor het BSA. Examencommissies kunnen overwegen geen vrijstellingen meer te verlenen voor eerstejaars.</w:t>
      </w:r>
    </w:p>
  </w:footnote>
  <w:footnote w:id="2">
    <w:p w:rsidR="003044D8" w:rsidRDefault="003044D8">
      <w:pPr>
        <w:pStyle w:val="Voetnoottekst"/>
      </w:pPr>
    </w:p>
  </w:footnote>
  <w:footnote w:id="3">
    <w:p w:rsidR="003044D8" w:rsidRDefault="003044D8">
      <w:pPr>
        <w:pStyle w:val="Voetnoottekst"/>
      </w:pPr>
      <w:r w:rsidRPr="001948E0">
        <w:rPr>
          <w:rStyle w:val="Voetnootmarkering"/>
          <w:sz w:val="16"/>
          <w:szCs w:val="16"/>
        </w:rPr>
        <w:footnoteRef/>
      </w:r>
      <w:r w:rsidRPr="001948E0">
        <w:rPr>
          <w:sz w:val="16"/>
          <w:szCs w:val="16"/>
        </w:rPr>
        <w:t xml:space="preserve"> </w:t>
      </w:r>
      <w:r w:rsidRPr="00912829">
        <w:rPr>
          <w:sz w:val="16"/>
          <w:szCs w:val="16"/>
        </w:rPr>
        <w:t>Ongeacht de variant.</w:t>
      </w:r>
    </w:p>
  </w:footnote>
  <w:footnote w:id="4">
    <w:p w:rsidR="003044D8" w:rsidRDefault="003044D8">
      <w:pPr>
        <w:pStyle w:val="Voetnoottekst"/>
      </w:pPr>
      <w:r w:rsidRPr="00912829">
        <w:rPr>
          <w:rStyle w:val="Voetnootmarkering"/>
          <w:sz w:val="16"/>
          <w:szCs w:val="16"/>
        </w:rPr>
        <w:footnoteRef/>
      </w:r>
      <w:r w:rsidRPr="00912829">
        <w:rPr>
          <w:sz w:val="16"/>
          <w:szCs w:val="16"/>
        </w:rPr>
        <w:t xml:space="preserve"> In ieder geval op de website van de faculteit waar de informatie over het studieadvies wordt gegeven</w:t>
      </w:r>
    </w:p>
  </w:footnote>
  <w:footnote w:id="5">
    <w:p w:rsidR="003044D8" w:rsidRDefault="003044D8">
      <w:pPr>
        <w:pStyle w:val="Voetnoottekst"/>
      </w:pPr>
      <w:r w:rsidRPr="001948E0">
        <w:rPr>
          <w:rStyle w:val="Voetnootmarkering"/>
          <w:sz w:val="16"/>
          <w:szCs w:val="16"/>
        </w:rPr>
        <w:footnoteRef/>
      </w:r>
      <w:r w:rsidRPr="001948E0">
        <w:rPr>
          <w:sz w:val="16"/>
          <w:szCs w:val="16"/>
        </w:rPr>
        <w:t xml:space="preserve"> Voorlichting kan op allerlei manieren geschieden: van colleges tot introductiebijeenkomsten tot hand-outs. Er moet voldoende zekerheid zijn dat alle betrokkenen kennis hebben kunnen nemen van de regeling. De regeling BSA zelf dient in ieder geval gepubliceerd te worden op de facultaire website.</w:t>
      </w:r>
    </w:p>
  </w:footnote>
  <w:footnote w:id="6">
    <w:p w:rsidR="003044D8" w:rsidRDefault="003044D8">
      <w:pPr>
        <w:pStyle w:val="Voetnoottekst"/>
      </w:pPr>
      <w:r w:rsidRPr="001948E0">
        <w:rPr>
          <w:rStyle w:val="Voetnootmarkering"/>
          <w:sz w:val="16"/>
          <w:szCs w:val="16"/>
        </w:rPr>
        <w:footnoteRef/>
      </w:r>
      <w:r w:rsidRPr="001948E0">
        <w:rPr>
          <w:sz w:val="16"/>
          <w:szCs w:val="16"/>
        </w:rPr>
        <w:t xml:space="preserve"> Verwijzing nodig hoe de studieadviseur bereikt </w:t>
      </w:r>
      <w:r>
        <w:rPr>
          <w:sz w:val="16"/>
          <w:szCs w:val="16"/>
        </w:rPr>
        <w:t>kan</w:t>
      </w:r>
      <w:r w:rsidRPr="001948E0">
        <w:rPr>
          <w:sz w:val="16"/>
          <w:szCs w:val="16"/>
        </w:rPr>
        <w:t xml:space="preserve"> worden.</w:t>
      </w:r>
    </w:p>
  </w:footnote>
  <w:footnote w:id="7">
    <w:p w:rsidR="003044D8" w:rsidRDefault="003044D8">
      <w:pPr>
        <w:pStyle w:val="Voetnoottekst"/>
      </w:pPr>
      <w:r>
        <w:rPr>
          <w:rStyle w:val="Voetnootmarkering"/>
        </w:rPr>
        <w:footnoteRef/>
      </w:r>
      <w:r>
        <w:t xml:space="preserve"> </w:t>
      </w:r>
      <w:r w:rsidRPr="001078A9">
        <w:rPr>
          <w:sz w:val="16"/>
          <w:szCs w:val="16"/>
        </w:rPr>
        <w:t xml:space="preserve">De brief </w:t>
      </w:r>
      <w:r>
        <w:rPr>
          <w:sz w:val="16"/>
          <w:szCs w:val="16"/>
        </w:rPr>
        <w:t xml:space="preserve">of e-mail </w:t>
      </w:r>
      <w:r w:rsidRPr="001078A9">
        <w:rPr>
          <w:sz w:val="16"/>
          <w:szCs w:val="16"/>
        </w:rPr>
        <w:t>bevat de adresgegevens</w:t>
      </w:r>
      <w:r>
        <w:rPr>
          <w:sz w:val="16"/>
          <w:szCs w:val="16"/>
        </w:rPr>
        <w:t xml:space="preserve"> van de BSA-commissie.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66A"/>
    <w:rsid w:val="00000BB8"/>
    <w:rsid w:val="00002F21"/>
    <w:rsid w:val="000124CB"/>
    <w:rsid w:val="00014CF6"/>
    <w:rsid w:val="00015703"/>
    <w:rsid w:val="000173B8"/>
    <w:rsid w:val="000207B4"/>
    <w:rsid w:val="00020BC7"/>
    <w:rsid w:val="00021FB9"/>
    <w:rsid w:val="0002430A"/>
    <w:rsid w:val="00034983"/>
    <w:rsid w:val="00036078"/>
    <w:rsid w:val="00040C9F"/>
    <w:rsid w:val="00042A2F"/>
    <w:rsid w:val="00051D0A"/>
    <w:rsid w:val="00052B77"/>
    <w:rsid w:val="00053F5F"/>
    <w:rsid w:val="000655A8"/>
    <w:rsid w:val="00066D14"/>
    <w:rsid w:val="00072743"/>
    <w:rsid w:val="00090EFB"/>
    <w:rsid w:val="00090FD0"/>
    <w:rsid w:val="00097498"/>
    <w:rsid w:val="000A030A"/>
    <w:rsid w:val="000A1BD8"/>
    <w:rsid w:val="000A591A"/>
    <w:rsid w:val="000B05EF"/>
    <w:rsid w:val="000B7810"/>
    <w:rsid w:val="000C23C1"/>
    <w:rsid w:val="000C2796"/>
    <w:rsid w:val="000C3185"/>
    <w:rsid w:val="000D1319"/>
    <w:rsid w:val="000D375A"/>
    <w:rsid w:val="000D405E"/>
    <w:rsid w:val="000E4F36"/>
    <w:rsid w:val="00102C0E"/>
    <w:rsid w:val="001073B2"/>
    <w:rsid w:val="001078A9"/>
    <w:rsid w:val="001143EF"/>
    <w:rsid w:val="00117853"/>
    <w:rsid w:val="0012013E"/>
    <w:rsid w:val="0012546F"/>
    <w:rsid w:val="00130152"/>
    <w:rsid w:val="00133F2B"/>
    <w:rsid w:val="00134405"/>
    <w:rsid w:val="00140A67"/>
    <w:rsid w:val="001513DD"/>
    <w:rsid w:val="00151ABE"/>
    <w:rsid w:val="00157395"/>
    <w:rsid w:val="001574E0"/>
    <w:rsid w:val="0016091F"/>
    <w:rsid w:val="00161E6C"/>
    <w:rsid w:val="0016566A"/>
    <w:rsid w:val="00167514"/>
    <w:rsid w:val="00173F15"/>
    <w:rsid w:val="00183BD7"/>
    <w:rsid w:val="00190653"/>
    <w:rsid w:val="001948E0"/>
    <w:rsid w:val="001A20B1"/>
    <w:rsid w:val="001A4656"/>
    <w:rsid w:val="001A554B"/>
    <w:rsid w:val="001B36ED"/>
    <w:rsid w:val="001B689B"/>
    <w:rsid w:val="001C3E61"/>
    <w:rsid w:val="001C5769"/>
    <w:rsid w:val="001C5E31"/>
    <w:rsid w:val="001C7A2E"/>
    <w:rsid w:val="001D2B16"/>
    <w:rsid w:val="001D2ECC"/>
    <w:rsid w:val="001E147C"/>
    <w:rsid w:val="001E2185"/>
    <w:rsid w:val="001E7CB1"/>
    <w:rsid w:val="00201EF3"/>
    <w:rsid w:val="002108C7"/>
    <w:rsid w:val="0021329D"/>
    <w:rsid w:val="0021351B"/>
    <w:rsid w:val="00215A59"/>
    <w:rsid w:val="00217474"/>
    <w:rsid w:val="00220C3B"/>
    <w:rsid w:val="00221875"/>
    <w:rsid w:val="00223259"/>
    <w:rsid w:val="00226156"/>
    <w:rsid w:val="00230E7A"/>
    <w:rsid w:val="002327A7"/>
    <w:rsid w:val="0023298D"/>
    <w:rsid w:val="00236A90"/>
    <w:rsid w:val="00236FCF"/>
    <w:rsid w:val="0024074D"/>
    <w:rsid w:val="00240A51"/>
    <w:rsid w:val="0024727A"/>
    <w:rsid w:val="002556B8"/>
    <w:rsid w:val="0025578B"/>
    <w:rsid w:val="00256CDC"/>
    <w:rsid w:val="00261F5E"/>
    <w:rsid w:val="0026264A"/>
    <w:rsid w:val="0027329D"/>
    <w:rsid w:val="00277108"/>
    <w:rsid w:val="0028169D"/>
    <w:rsid w:val="002841DB"/>
    <w:rsid w:val="00284948"/>
    <w:rsid w:val="0028533F"/>
    <w:rsid w:val="002A088B"/>
    <w:rsid w:val="002A0EEA"/>
    <w:rsid w:val="002A3DC7"/>
    <w:rsid w:val="002A5E27"/>
    <w:rsid w:val="002A6897"/>
    <w:rsid w:val="002B2B0B"/>
    <w:rsid w:val="002B3937"/>
    <w:rsid w:val="002C68CD"/>
    <w:rsid w:val="002D3A14"/>
    <w:rsid w:val="002D62E7"/>
    <w:rsid w:val="002E1414"/>
    <w:rsid w:val="002E2948"/>
    <w:rsid w:val="002E7C16"/>
    <w:rsid w:val="002F3056"/>
    <w:rsid w:val="002F4956"/>
    <w:rsid w:val="002F6452"/>
    <w:rsid w:val="003044D8"/>
    <w:rsid w:val="003115C9"/>
    <w:rsid w:val="00312276"/>
    <w:rsid w:val="003142A9"/>
    <w:rsid w:val="0031646A"/>
    <w:rsid w:val="003351F3"/>
    <w:rsid w:val="00340BD2"/>
    <w:rsid w:val="00345A72"/>
    <w:rsid w:val="00346E47"/>
    <w:rsid w:val="003541AD"/>
    <w:rsid w:val="00354749"/>
    <w:rsid w:val="00357AE7"/>
    <w:rsid w:val="0036030E"/>
    <w:rsid w:val="00361FAE"/>
    <w:rsid w:val="003642AE"/>
    <w:rsid w:val="003676A8"/>
    <w:rsid w:val="003716C5"/>
    <w:rsid w:val="00372382"/>
    <w:rsid w:val="00374D48"/>
    <w:rsid w:val="0037729C"/>
    <w:rsid w:val="0038286F"/>
    <w:rsid w:val="0038677A"/>
    <w:rsid w:val="00390F4E"/>
    <w:rsid w:val="00391874"/>
    <w:rsid w:val="00392B50"/>
    <w:rsid w:val="00397E24"/>
    <w:rsid w:val="003A09C3"/>
    <w:rsid w:val="003A3C46"/>
    <w:rsid w:val="003A4EB1"/>
    <w:rsid w:val="003B0974"/>
    <w:rsid w:val="003B0C0E"/>
    <w:rsid w:val="003B1067"/>
    <w:rsid w:val="003B2432"/>
    <w:rsid w:val="003C1317"/>
    <w:rsid w:val="003C5831"/>
    <w:rsid w:val="003C65F1"/>
    <w:rsid w:val="003C7D80"/>
    <w:rsid w:val="003D1453"/>
    <w:rsid w:val="003E6909"/>
    <w:rsid w:val="003E6C16"/>
    <w:rsid w:val="003F0302"/>
    <w:rsid w:val="003F1930"/>
    <w:rsid w:val="003F19A2"/>
    <w:rsid w:val="0040202C"/>
    <w:rsid w:val="004149F8"/>
    <w:rsid w:val="0041736B"/>
    <w:rsid w:val="00420BAE"/>
    <w:rsid w:val="00421D8A"/>
    <w:rsid w:val="00426F86"/>
    <w:rsid w:val="0043044C"/>
    <w:rsid w:val="0043069B"/>
    <w:rsid w:val="0043376F"/>
    <w:rsid w:val="00443137"/>
    <w:rsid w:val="00447D14"/>
    <w:rsid w:val="00453538"/>
    <w:rsid w:val="004568B3"/>
    <w:rsid w:val="00460185"/>
    <w:rsid w:val="00466B04"/>
    <w:rsid w:val="00466FB9"/>
    <w:rsid w:val="004778A4"/>
    <w:rsid w:val="00493217"/>
    <w:rsid w:val="00493632"/>
    <w:rsid w:val="004947BD"/>
    <w:rsid w:val="004952D2"/>
    <w:rsid w:val="004A3BD7"/>
    <w:rsid w:val="004A6983"/>
    <w:rsid w:val="004B1B73"/>
    <w:rsid w:val="004B22F1"/>
    <w:rsid w:val="004B6599"/>
    <w:rsid w:val="004B7234"/>
    <w:rsid w:val="004C1FDA"/>
    <w:rsid w:val="004C7B1C"/>
    <w:rsid w:val="004E3B68"/>
    <w:rsid w:val="004F0F7C"/>
    <w:rsid w:val="00501C38"/>
    <w:rsid w:val="00505674"/>
    <w:rsid w:val="005127A3"/>
    <w:rsid w:val="00514B05"/>
    <w:rsid w:val="00515F25"/>
    <w:rsid w:val="0051615A"/>
    <w:rsid w:val="00516FCF"/>
    <w:rsid w:val="00533B4A"/>
    <w:rsid w:val="005340C5"/>
    <w:rsid w:val="00536F0C"/>
    <w:rsid w:val="005412DE"/>
    <w:rsid w:val="00545BF7"/>
    <w:rsid w:val="00553A42"/>
    <w:rsid w:val="005542ED"/>
    <w:rsid w:val="00555B99"/>
    <w:rsid w:val="00555FF0"/>
    <w:rsid w:val="00556AD3"/>
    <w:rsid w:val="00560194"/>
    <w:rsid w:val="00566F33"/>
    <w:rsid w:val="00570325"/>
    <w:rsid w:val="0057187A"/>
    <w:rsid w:val="00574EC6"/>
    <w:rsid w:val="00577070"/>
    <w:rsid w:val="00580F8C"/>
    <w:rsid w:val="005823ED"/>
    <w:rsid w:val="00582B19"/>
    <w:rsid w:val="00582D5F"/>
    <w:rsid w:val="00583B5A"/>
    <w:rsid w:val="005871E5"/>
    <w:rsid w:val="0058757F"/>
    <w:rsid w:val="00595432"/>
    <w:rsid w:val="00597AC7"/>
    <w:rsid w:val="005A1B2E"/>
    <w:rsid w:val="005A31C6"/>
    <w:rsid w:val="005A7386"/>
    <w:rsid w:val="005B566B"/>
    <w:rsid w:val="005B6BBD"/>
    <w:rsid w:val="005B7D91"/>
    <w:rsid w:val="005C0844"/>
    <w:rsid w:val="005C500A"/>
    <w:rsid w:val="005C5772"/>
    <w:rsid w:val="005C628B"/>
    <w:rsid w:val="005C7387"/>
    <w:rsid w:val="005D09E4"/>
    <w:rsid w:val="005D325B"/>
    <w:rsid w:val="005D37AB"/>
    <w:rsid w:val="005E220D"/>
    <w:rsid w:val="005E5C67"/>
    <w:rsid w:val="005F4220"/>
    <w:rsid w:val="00600515"/>
    <w:rsid w:val="00611147"/>
    <w:rsid w:val="006205B6"/>
    <w:rsid w:val="006229A2"/>
    <w:rsid w:val="006248EE"/>
    <w:rsid w:val="006255C3"/>
    <w:rsid w:val="00630682"/>
    <w:rsid w:val="00636513"/>
    <w:rsid w:val="00636E8F"/>
    <w:rsid w:val="00647A63"/>
    <w:rsid w:val="00654125"/>
    <w:rsid w:val="0065505C"/>
    <w:rsid w:val="00655A75"/>
    <w:rsid w:val="00657A23"/>
    <w:rsid w:val="00657EB4"/>
    <w:rsid w:val="00660876"/>
    <w:rsid w:val="00661A0D"/>
    <w:rsid w:val="00676713"/>
    <w:rsid w:val="00683098"/>
    <w:rsid w:val="00687EA3"/>
    <w:rsid w:val="00690F79"/>
    <w:rsid w:val="00691CB2"/>
    <w:rsid w:val="00691FE5"/>
    <w:rsid w:val="006930F3"/>
    <w:rsid w:val="00694536"/>
    <w:rsid w:val="006A3608"/>
    <w:rsid w:val="006A7AEB"/>
    <w:rsid w:val="006B01F2"/>
    <w:rsid w:val="006C2345"/>
    <w:rsid w:val="006C2DCD"/>
    <w:rsid w:val="006D1816"/>
    <w:rsid w:val="006D2484"/>
    <w:rsid w:val="006D2830"/>
    <w:rsid w:val="006D7A0E"/>
    <w:rsid w:val="006E402C"/>
    <w:rsid w:val="006F3317"/>
    <w:rsid w:val="006F59B0"/>
    <w:rsid w:val="00707749"/>
    <w:rsid w:val="00707BEA"/>
    <w:rsid w:val="007132D2"/>
    <w:rsid w:val="00720090"/>
    <w:rsid w:val="00733C29"/>
    <w:rsid w:val="00735579"/>
    <w:rsid w:val="0073695A"/>
    <w:rsid w:val="007405BA"/>
    <w:rsid w:val="00740735"/>
    <w:rsid w:val="0074450F"/>
    <w:rsid w:val="00744FA7"/>
    <w:rsid w:val="007512F5"/>
    <w:rsid w:val="0075566A"/>
    <w:rsid w:val="00756A73"/>
    <w:rsid w:val="00764CF2"/>
    <w:rsid w:val="00771224"/>
    <w:rsid w:val="00776648"/>
    <w:rsid w:val="00776B0D"/>
    <w:rsid w:val="00782191"/>
    <w:rsid w:val="00782F66"/>
    <w:rsid w:val="00784EF3"/>
    <w:rsid w:val="00792A9D"/>
    <w:rsid w:val="0079419A"/>
    <w:rsid w:val="0079575F"/>
    <w:rsid w:val="007A1A74"/>
    <w:rsid w:val="007A6C78"/>
    <w:rsid w:val="007A72C0"/>
    <w:rsid w:val="007B12B3"/>
    <w:rsid w:val="007B1411"/>
    <w:rsid w:val="007C5923"/>
    <w:rsid w:val="007C7E7D"/>
    <w:rsid w:val="007D1604"/>
    <w:rsid w:val="007E10EC"/>
    <w:rsid w:val="007E4998"/>
    <w:rsid w:val="007F000F"/>
    <w:rsid w:val="007F7AFD"/>
    <w:rsid w:val="00801DB4"/>
    <w:rsid w:val="00805B25"/>
    <w:rsid w:val="00805EB9"/>
    <w:rsid w:val="008073F5"/>
    <w:rsid w:val="00821040"/>
    <w:rsid w:val="00823F52"/>
    <w:rsid w:val="008246F3"/>
    <w:rsid w:val="008309AC"/>
    <w:rsid w:val="00836F12"/>
    <w:rsid w:val="0084171F"/>
    <w:rsid w:val="008530B8"/>
    <w:rsid w:val="00853AF0"/>
    <w:rsid w:val="00860294"/>
    <w:rsid w:val="00882525"/>
    <w:rsid w:val="008864AF"/>
    <w:rsid w:val="008869ED"/>
    <w:rsid w:val="00886BD2"/>
    <w:rsid w:val="008912F1"/>
    <w:rsid w:val="00891EE8"/>
    <w:rsid w:val="0089563A"/>
    <w:rsid w:val="008A04B7"/>
    <w:rsid w:val="008A1C0B"/>
    <w:rsid w:val="008A1CEA"/>
    <w:rsid w:val="008B5A14"/>
    <w:rsid w:val="008B680D"/>
    <w:rsid w:val="008D2ACA"/>
    <w:rsid w:val="008D3D5D"/>
    <w:rsid w:val="008E4438"/>
    <w:rsid w:val="0090054E"/>
    <w:rsid w:val="00900696"/>
    <w:rsid w:val="0090087A"/>
    <w:rsid w:val="009024A1"/>
    <w:rsid w:val="00905115"/>
    <w:rsid w:val="0090519E"/>
    <w:rsid w:val="009053A4"/>
    <w:rsid w:val="00905B07"/>
    <w:rsid w:val="00905E30"/>
    <w:rsid w:val="00912829"/>
    <w:rsid w:val="009338A8"/>
    <w:rsid w:val="00954E3D"/>
    <w:rsid w:val="00955983"/>
    <w:rsid w:val="009573D9"/>
    <w:rsid w:val="009611E4"/>
    <w:rsid w:val="009627E9"/>
    <w:rsid w:val="009635B9"/>
    <w:rsid w:val="00970C53"/>
    <w:rsid w:val="00972594"/>
    <w:rsid w:val="00975647"/>
    <w:rsid w:val="009848E4"/>
    <w:rsid w:val="0098655C"/>
    <w:rsid w:val="009901F1"/>
    <w:rsid w:val="00990868"/>
    <w:rsid w:val="00991132"/>
    <w:rsid w:val="009923A0"/>
    <w:rsid w:val="00994B50"/>
    <w:rsid w:val="0099674F"/>
    <w:rsid w:val="009A0F04"/>
    <w:rsid w:val="009A1CDE"/>
    <w:rsid w:val="009A35ED"/>
    <w:rsid w:val="009A5260"/>
    <w:rsid w:val="009A6547"/>
    <w:rsid w:val="009B0A63"/>
    <w:rsid w:val="009B301A"/>
    <w:rsid w:val="009B59F1"/>
    <w:rsid w:val="009B5E7C"/>
    <w:rsid w:val="009B6910"/>
    <w:rsid w:val="009C405B"/>
    <w:rsid w:val="009C4CC0"/>
    <w:rsid w:val="009D3678"/>
    <w:rsid w:val="009D479B"/>
    <w:rsid w:val="009D5166"/>
    <w:rsid w:val="009D61C2"/>
    <w:rsid w:val="009E34F4"/>
    <w:rsid w:val="009E598C"/>
    <w:rsid w:val="009F01C6"/>
    <w:rsid w:val="009F52CA"/>
    <w:rsid w:val="009F6A41"/>
    <w:rsid w:val="009F7363"/>
    <w:rsid w:val="00A12E81"/>
    <w:rsid w:val="00A16B33"/>
    <w:rsid w:val="00A21EAE"/>
    <w:rsid w:val="00A23F7F"/>
    <w:rsid w:val="00A244A0"/>
    <w:rsid w:val="00A31809"/>
    <w:rsid w:val="00A34067"/>
    <w:rsid w:val="00A341E1"/>
    <w:rsid w:val="00A35AB9"/>
    <w:rsid w:val="00A40C00"/>
    <w:rsid w:val="00A444F1"/>
    <w:rsid w:val="00A53FEE"/>
    <w:rsid w:val="00A57C57"/>
    <w:rsid w:val="00A625FE"/>
    <w:rsid w:val="00A6309F"/>
    <w:rsid w:val="00A6633F"/>
    <w:rsid w:val="00A75342"/>
    <w:rsid w:val="00A756E3"/>
    <w:rsid w:val="00A85269"/>
    <w:rsid w:val="00A87F91"/>
    <w:rsid w:val="00A91AC4"/>
    <w:rsid w:val="00AB3AC8"/>
    <w:rsid w:val="00AC2821"/>
    <w:rsid w:val="00AC3EDA"/>
    <w:rsid w:val="00AC668D"/>
    <w:rsid w:val="00AC7EF7"/>
    <w:rsid w:val="00AD717A"/>
    <w:rsid w:val="00AF2A2D"/>
    <w:rsid w:val="00AF3DB9"/>
    <w:rsid w:val="00B044A4"/>
    <w:rsid w:val="00B148E5"/>
    <w:rsid w:val="00B15D87"/>
    <w:rsid w:val="00B26607"/>
    <w:rsid w:val="00B27845"/>
    <w:rsid w:val="00B40C2F"/>
    <w:rsid w:val="00B419DC"/>
    <w:rsid w:val="00B4641E"/>
    <w:rsid w:val="00B5440F"/>
    <w:rsid w:val="00B54752"/>
    <w:rsid w:val="00B57BDB"/>
    <w:rsid w:val="00B60A0D"/>
    <w:rsid w:val="00B63099"/>
    <w:rsid w:val="00B64A3C"/>
    <w:rsid w:val="00B72149"/>
    <w:rsid w:val="00B76261"/>
    <w:rsid w:val="00B77F84"/>
    <w:rsid w:val="00B801D4"/>
    <w:rsid w:val="00B80FD6"/>
    <w:rsid w:val="00B8649F"/>
    <w:rsid w:val="00B91D5E"/>
    <w:rsid w:val="00B9310B"/>
    <w:rsid w:val="00B96D33"/>
    <w:rsid w:val="00BA2C85"/>
    <w:rsid w:val="00BA4F0C"/>
    <w:rsid w:val="00BA51FA"/>
    <w:rsid w:val="00BA6AEA"/>
    <w:rsid w:val="00BB19DF"/>
    <w:rsid w:val="00BB23C1"/>
    <w:rsid w:val="00BB7A1D"/>
    <w:rsid w:val="00BC3CD7"/>
    <w:rsid w:val="00BC4921"/>
    <w:rsid w:val="00BC66FD"/>
    <w:rsid w:val="00BE1541"/>
    <w:rsid w:val="00BE74D4"/>
    <w:rsid w:val="00BF0773"/>
    <w:rsid w:val="00C002DB"/>
    <w:rsid w:val="00C0251C"/>
    <w:rsid w:val="00C03757"/>
    <w:rsid w:val="00C112C3"/>
    <w:rsid w:val="00C123A6"/>
    <w:rsid w:val="00C14925"/>
    <w:rsid w:val="00C2290D"/>
    <w:rsid w:val="00C230B5"/>
    <w:rsid w:val="00C23C2E"/>
    <w:rsid w:val="00C25224"/>
    <w:rsid w:val="00C27538"/>
    <w:rsid w:val="00C31AF3"/>
    <w:rsid w:val="00C41E2B"/>
    <w:rsid w:val="00C45896"/>
    <w:rsid w:val="00C467D4"/>
    <w:rsid w:val="00C471D1"/>
    <w:rsid w:val="00C5046A"/>
    <w:rsid w:val="00C6575C"/>
    <w:rsid w:val="00C668B1"/>
    <w:rsid w:val="00C67498"/>
    <w:rsid w:val="00C77548"/>
    <w:rsid w:val="00C80FBD"/>
    <w:rsid w:val="00C8582B"/>
    <w:rsid w:val="00C86874"/>
    <w:rsid w:val="00C906D8"/>
    <w:rsid w:val="00C9072F"/>
    <w:rsid w:val="00CA5905"/>
    <w:rsid w:val="00CB18C6"/>
    <w:rsid w:val="00CB2842"/>
    <w:rsid w:val="00CB3C2A"/>
    <w:rsid w:val="00CB562C"/>
    <w:rsid w:val="00CC0D6F"/>
    <w:rsid w:val="00CC4139"/>
    <w:rsid w:val="00CC5178"/>
    <w:rsid w:val="00CC5CCD"/>
    <w:rsid w:val="00CD2942"/>
    <w:rsid w:val="00CE0F8A"/>
    <w:rsid w:val="00CE142A"/>
    <w:rsid w:val="00CE14EE"/>
    <w:rsid w:val="00CE42DD"/>
    <w:rsid w:val="00CE4B1F"/>
    <w:rsid w:val="00CE4E7D"/>
    <w:rsid w:val="00CF5452"/>
    <w:rsid w:val="00CF55CF"/>
    <w:rsid w:val="00CF7C8F"/>
    <w:rsid w:val="00D04A46"/>
    <w:rsid w:val="00D07D9E"/>
    <w:rsid w:val="00D151C5"/>
    <w:rsid w:val="00D214F5"/>
    <w:rsid w:val="00D215BF"/>
    <w:rsid w:val="00D3449C"/>
    <w:rsid w:val="00D34B58"/>
    <w:rsid w:val="00D40719"/>
    <w:rsid w:val="00D41715"/>
    <w:rsid w:val="00D44423"/>
    <w:rsid w:val="00D44EA8"/>
    <w:rsid w:val="00D46340"/>
    <w:rsid w:val="00D574A4"/>
    <w:rsid w:val="00D6732F"/>
    <w:rsid w:val="00D71425"/>
    <w:rsid w:val="00D72649"/>
    <w:rsid w:val="00D77A37"/>
    <w:rsid w:val="00D85AA8"/>
    <w:rsid w:val="00D90531"/>
    <w:rsid w:val="00D91A67"/>
    <w:rsid w:val="00DA7F94"/>
    <w:rsid w:val="00DB1738"/>
    <w:rsid w:val="00DB48FA"/>
    <w:rsid w:val="00DB55FB"/>
    <w:rsid w:val="00DB5EBD"/>
    <w:rsid w:val="00DC434B"/>
    <w:rsid w:val="00DD4273"/>
    <w:rsid w:val="00DD589B"/>
    <w:rsid w:val="00DE342D"/>
    <w:rsid w:val="00DE61A6"/>
    <w:rsid w:val="00DE67FE"/>
    <w:rsid w:val="00DE7B63"/>
    <w:rsid w:val="00DF289B"/>
    <w:rsid w:val="00E077AC"/>
    <w:rsid w:val="00E14173"/>
    <w:rsid w:val="00E14C2F"/>
    <w:rsid w:val="00E21382"/>
    <w:rsid w:val="00E22282"/>
    <w:rsid w:val="00E2450B"/>
    <w:rsid w:val="00E24754"/>
    <w:rsid w:val="00E3028D"/>
    <w:rsid w:val="00E31697"/>
    <w:rsid w:val="00E32B3C"/>
    <w:rsid w:val="00E42C51"/>
    <w:rsid w:val="00E44A5A"/>
    <w:rsid w:val="00E45BC5"/>
    <w:rsid w:val="00E51636"/>
    <w:rsid w:val="00E60DCE"/>
    <w:rsid w:val="00E62AD2"/>
    <w:rsid w:val="00E635A7"/>
    <w:rsid w:val="00E63DAA"/>
    <w:rsid w:val="00E65074"/>
    <w:rsid w:val="00E669FF"/>
    <w:rsid w:val="00E707A7"/>
    <w:rsid w:val="00E7384B"/>
    <w:rsid w:val="00E80B99"/>
    <w:rsid w:val="00E815D4"/>
    <w:rsid w:val="00E84F52"/>
    <w:rsid w:val="00E864B6"/>
    <w:rsid w:val="00E866CB"/>
    <w:rsid w:val="00E86ED7"/>
    <w:rsid w:val="00E956A2"/>
    <w:rsid w:val="00EA1215"/>
    <w:rsid w:val="00EA2046"/>
    <w:rsid w:val="00EA2EA9"/>
    <w:rsid w:val="00EA637E"/>
    <w:rsid w:val="00EA7EA3"/>
    <w:rsid w:val="00EB0CE3"/>
    <w:rsid w:val="00EB2964"/>
    <w:rsid w:val="00EB4693"/>
    <w:rsid w:val="00EC4FBA"/>
    <w:rsid w:val="00ED03CC"/>
    <w:rsid w:val="00ED6FAB"/>
    <w:rsid w:val="00EE3CA0"/>
    <w:rsid w:val="00EF3737"/>
    <w:rsid w:val="00EF55EC"/>
    <w:rsid w:val="00EF5BA9"/>
    <w:rsid w:val="00EF5F71"/>
    <w:rsid w:val="00EF7A77"/>
    <w:rsid w:val="00F112F1"/>
    <w:rsid w:val="00F11921"/>
    <w:rsid w:val="00F15358"/>
    <w:rsid w:val="00F21C55"/>
    <w:rsid w:val="00F221A1"/>
    <w:rsid w:val="00F243A5"/>
    <w:rsid w:val="00F31400"/>
    <w:rsid w:val="00F44F98"/>
    <w:rsid w:val="00F462B5"/>
    <w:rsid w:val="00F46508"/>
    <w:rsid w:val="00F50623"/>
    <w:rsid w:val="00F51E2A"/>
    <w:rsid w:val="00F563C8"/>
    <w:rsid w:val="00F56EF3"/>
    <w:rsid w:val="00F61EE0"/>
    <w:rsid w:val="00F66B78"/>
    <w:rsid w:val="00F6784E"/>
    <w:rsid w:val="00F7077F"/>
    <w:rsid w:val="00F716D4"/>
    <w:rsid w:val="00F7413D"/>
    <w:rsid w:val="00F77F40"/>
    <w:rsid w:val="00F84A36"/>
    <w:rsid w:val="00F86B2A"/>
    <w:rsid w:val="00F9299D"/>
    <w:rsid w:val="00F92B52"/>
    <w:rsid w:val="00F96EEE"/>
    <w:rsid w:val="00F97C16"/>
    <w:rsid w:val="00FB7115"/>
    <w:rsid w:val="00FC7D27"/>
    <w:rsid w:val="00FD120C"/>
    <w:rsid w:val="00FD15EE"/>
    <w:rsid w:val="00FF2D88"/>
    <w:rsid w:val="00FF33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D120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BB19DF"/>
    <w:rPr>
      <w:sz w:val="20"/>
      <w:szCs w:val="20"/>
    </w:rPr>
  </w:style>
  <w:style w:type="character" w:customStyle="1" w:styleId="VoetnoottekstChar">
    <w:name w:val="Voetnoottekst Char"/>
    <w:basedOn w:val="Standaardalinea-lettertype"/>
    <w:link w:val="Voetnoottekst"/>
    <w:uiPriority w:val="99"/>
    <w:semiHidden/>
    <w:rsid w:val="00DD7FE7"/>
  </w:style>
  <w:style w:type="character" w:styleId="Voetnootmarkering">
    <w:name w:val="footnote reference"/>
    <w:basedOn w:val="Standaardalinea-lettertype"/>
    <w:uiPriority w:val="99"/>
    <w:semiHidden/>
    <w:rsid w:val="00BB19DF"/>
    <w:rPr>
      <w:rFonts w:cs="Times New Roman"/>
      <w:vertAlign w:val="superscript"/>
    </w:rPr>
  </w:style>
  <w:style w:type="paragraph" w:styleId="Koptekst">
    <w:name w:val="header"/>
    <w:basedOn w:val="Standaard"/>
    <w:link w:val="KoptekstChar"/>
    <w:uiPriority w:val="99"/>
    <w:rsid w:val="000207B4"/>
    <w:pPr>
      <w:tabs>
        <w:tab w:val="center" w:pos="4536"/>
        <w:tab w:val="right" w:pos="9072"/>
      </w:tabs>
    </w:pPr>
  </w:style>
  <w:style w:type="character" w:customStyle="1" w:styleId="KoptekstChar">
    <w:name w:val="Koptekst Char"/>
    <w:basedOn w:val="Standaardalinea-lettertype"/>
    <w:link w:val="Koptekst"/>
    <w:uiPriority w:val="99"/>
    <w:semiHidden/>
    <w:rsid w:val="00DD7FE7"/>
    <w:rPr>
      <w:sz w:val="24"/>
      <w:szCs w:val="24"/>
    </w:rPr>
  </w:style>
  <w:style w:type="paragraph" w:styleId="Voettekst">
    <w:name w:val="footer"/>
    <w:basedOn w:val="Standaard"/>
    <w:link w:val="VoettekstChar"/>
    <w:uiPriority w:val="99"/>
    <w:rsid w:val="000207B4"/>
    <w:pPr>
      <w:tabs>
        <w:tab w:val="center" w:pos="4536"/>
        <w:tab w:val="right" w:pos="9072"/>
      </w:tabs>
    </w:pPr>
  </w:style>
  <w:style w:type="character" w:customStyle="1" w:styleId="VoettekstChar">
    <w:name w:val="Voettekst Char"/>
    <w:basedOn w:val="Standaardalinea-lettertype"/>
    <w:link w:val="Voettekst"/>
    <w:uiPriority w:val="99"/>
    <w:semiHidden/>
    <w:rsid w:val="00DD7FE7"/>
    <w:rPr>
      <w:sz w:val="24"/>
      <w:szCs w:val="24"/>
    </w:rPr>
  </w:style>
  <w:style w:type="paragraph" w:styleId="Ballontekst">
    <w:name w:val="Balloon Text"/>
    <w:basedOn w:val="Standaard"/>
    <w:link w:val="BallontekstChar"/>
    <w:rsid w:val="00AC668D"/>
    <w:rPr>
      <w:rFonts w:ascii="Tahoma" w:hAnsi="Tahoma" w:cs="Tahoma"/>
      <w:sz w:val="16"/>
      <w:szCs w:val="16"/>
    </w:rPr>
  </w:style>
  <w:style w:type="character" w:customStyle="1" w:styleId="BallontekstChar">
    <w:name w:val="Ballontekst Char"/>
    <w:basedOn w:val="Standaardalinea-lettertype"/>
    <w:link w:val="Ballontekst"/>
    <w:rsid w:val="00AC668D"/>
    <w:rPr>
      <w:rFonts w:ascii="Tahoma" w:hAnsi="Tahoma" w:cs="Tahoma"/>
      <w:sz w:val="16"/>
      <w:szCs w:val="16"/>
    </w:rPr>
  </w:style>
  <w:style w:type="character" w:styleId="Verwijzingopmerking">
    <w:name w:val="annotation reference"/>
    <w:basedOn w:val="Standaardalinea-lettertype"/>
    <w:rsid w:val="003716C5"/>
    <w:rPr>
      <w:sz w:val="16"/>
      <w:szCs w:val="16"/>
    </w:rPr>
  </w:style>
  <w:style w:type="paragraph" w:styleId="Tekstopmerking">
    <w:name w:val="annotation text"/>
    <w:basedOn w:val="Standaard"/>
    <w:link w:val="TekstopmerkingChar"/>
    <w:rsid w:val="003716C5"/>
    <w:rPr>
      <w:sz w:val="20"/>
      <w:szCs w:val="20"/>
    </w:rPr>
  </w:style>
  <w:style w:type="character" w:customStyle="1" w:styleId="TekstopmerkingChar">
    <w:name w:val="Tekst opmerking Char"/>
    <w:basedOn w:val="Standaardalinea-lettertype"/>
    <w:link w:val="Tekstopmerking"/>
    <w:rsid w:val="003716C5"/>
  </w:style>
  <w:style w:type="paragraph" w:styleId="Onderwerpvanopmerking">
    <w:name w:val="annotation subject"/>
    <w:basedOn w:val="Tekstopmerking"/>
    <w:next w:val="Tekstopmerking"/>
    <w:link w:val="OnderwerpvanopmerkingChar"/>
    <w:rsid w:val="003716C5"/>
    <w:rPr>
      <w:b/>
      <w:bCs/>
    </w:rPr>
  </w:style>
  <w:style w:type="character" w:customStyle="1" w:styleId="OnderwerpvanopmerkingChar">
    <w:name w:val="Onderwerp van opmerking Char"/>
    <w:basedOn w:val="TekstopmerkingChar"/>
    <w:link w:val="Onderwerpvanopmerking"/>
    <w:rsid w:val="003716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D120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BB19DF"/>
    <w:rPr>
      <w:sz w:val="20"/>
      <w:szCs w:val="20"/>
    </w:rPr>
  </w:style>
  <w:style w:type="character" w:customStyle="1" w:styleId="VoetnoottekstChar">
    <w:name w:val="Voetnoottekst Char"/>
    <w:basedOn w:val="Standaardalinea-lettertype"/>
    <w:link w:val="Voetnoottekst"/>
    <w:uiPriority w:val="99"/>
    <w:semiHidden/>
    <w:rsid w:val="00DD7FE7"/>
  </w:style>
  <w:style w:type="character" w:styleId="Voetnootmarkering">
    <w:name w:val="footnote reference"/>
    <w:basedOn w:val="Standaardalinea-lettertype"/>
    <w:uiPriority w:val="99"/>
    <w:semiHidden/>
    <w:rsid w:val="00BB19DF"/>
    <w:rPr>
      <w:rFonts w:cs="Times New Roman"/>
      <w:vertAlign w:val="superscript"/>
    </w:rPr>
  </w:style>
  <w:style w:type="paragraph" w:styleId="Koptekst">
    <w:name w:val="header"/>
    <w:basedOn w:val="Standaard"/>
    <w:link w:val="KoptekstChar"/>
    <w:uiPriority w:val="99"/>
    <w:rsid w:val="000207B4"/>
    <w:pPr>
      <w:tabs>
        <w:tab w:val="center" w:pos="4536"/>
        <w:tab w:val="right" w:pos="9072"/>
      </w:tabs>
    </w:pPr>
  </w:style>
  <w:style w:type="character" w:customStyle="1" w:styleId="KoptekstChar">
    <w:name w:val="Koptekst Char"/>
    <w:basedOn w:val="Standaardalinea-lettertype"/>
    <w:link w:val="Koptekst"/>
    <w:uiPriority w:val="99"/>
    <w:semiHidden/>
    <w:rsid w:val="00DD7FE7"/>
    <w:rPr>
      <w:sz w:val="24"/>
      <w:szCs w:val="24"/>
    </w:rPr>
  </w:style>
  <w:style w:type="paragraph" w:styleId="Voettekst">
    <w:name w:val="footer"/>
    <w:basedOn w:val="Standaard"/>
    <w:link w:val="VoettekstChar"/>
    <w:uiPriority w:val="99"/>
    <w:rsid w:val="000207B4"/>
    <w:pPr>
      <w:tabs>
        <w:tab w:val="center" w:pos="4536"/>
        <w:tab w:val="right" w:pos="9072"/>
      </w:tabs>
    </w:pPr>
  </w:style>
  <w:style w:type="character" w:customStyle="1" w:styleId="VoettekstChar">
    <w:name w:val="Voettekst Char"/>
    <w:basedOn w:val="Standaardalinea-lettertype"/>
    <w:link w:val="Voettekst"/>
    <w:uiPriority w:val="99"/>
    <w:semiHidden/>
    <w:rsid w:val="00DD7FE7"/>
    <w:rPr>
      <w:sz w:val="24"/>
      <w:szCs w:val="24"/>
    </w:rPr>
  </w:style>
  <w:style w:type="paragraph" w:styleId="Ballontekst">
    <w:name w:val="Balloon Text"/>
    <w:basedOn w:val="Standaard"/>
    <w:link w:val="BallontekstChar"/>
    <w:rsid w:val="00AC668D"/>
    <w:rPr>
      <w:rFonts w:ascii="Tahoma" w:hAnsi="Tahoma" w:cs="Tahoma"/>
      <w:sz w:val="16"/>
      <w:szCs w:val="16"/>
    </w:rPr>
  </w:style>
  <w:style w:type="character" w:customStyle="1" w:styleId="BallontekstChar">
    <w:name w:val="Ballontekst Char"/>
    <w:basedOn w:val="Standaardalinea-lettertype"/>
    <w:link w:val="Ballontekst"/>
    <w:rsid w:val="00AC668D"/>
    <w:rPr>
      <w:rFonts w:ascii="Tahoma" w:hAnsi="Tahoma" w:cs="Tahoma"/>
      <w:sz w:val="16"/>
      <w:szCs w:val="16"/>
    </w:rPr>
  </w:style>
  <w:style w:type="character" w:styleId="Verwijzingopmerking">
    <w:name w:val="annotation reference"/>
    <w:basedOn w:val="Standaardalinea-lettertype"/>
    <w:rsid w:val="003716C5"/>
    <w:rPr>
      <w:sz w:val="16"/>
      <w:szCs w:val="16"/>
    </w:rPr>
  </w:style>
  <w:style w:type="paragraph" w:styleId="Tekstopmerking">
    <w:name w:val="annotation text"/>
    <w:basedOn w:val="Standaard"/>
    <w:link w:val="TekstopmerkingChar"/>
    <w:rsid w:val="003716C5"/>
    <w:rPr>
      <w:sz w:val="20"/>
      <w:szCs w:val="20"/>
    </w:rPr>
  </w:style>
  <w:style w:type="character" w:customStyle="1" w:styleId="TekstopmerkingChar">
    <w:name w:val="Tekst opmerking Char"/>
    <w:basedOn w:val="Standaardalinea-lettertype"/>
    <w:link w:val="Tekstopmerking"/>
    <w:rsid w:val="003716C5"/>
  </w:style>
  <w:style w:type="paragraph" w:styleId="Onderwerpvanopmerking">
    <w:name w:val="annotation subject"/>
    <w:basedOn w:val="Tekstopmerking"/>
    <w:next w:val="Tekstopmerking"/>
    <w:link w:val="OnderwerpvanopmerkingChar"/>
    <w:rsid w:val="003716C5"/>
    <w:rPr>
      <w:b/>
      <w:bCs/>
    </w:rPr>
  </w:style>
  <w:style w:type="character" w:customStyle="1" w:styleId="OnderwerpvanopmerkingChar">
    <w:name w:val="Onderwerp van opmerking Char"/>
    <w:basedOn w:val="TekstopmerkingChar"/>
    <w:link w:val="Onderwerpvanopmerking"/>
    <w:rsid w:val="003716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72C13-9764-40FE-9127-71943E3E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5860</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Format Regeling studieadvies Vrije Universiteit</vt:lpstr>
      <vt:lpstr>Format Regeling studieadvies Vrije Universiteit</vt:lpstr>
    </vt:vector>
  </TitlesOfParts>
  <Company>Vrije Universiteit Amsterdam</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Regeling studieadvies Vrije Universiteit</dc:title>
  <dc:creator>j.bekker</dc:creator>
  <cp:lastModifiedBy>Ophem, I.M.M.J. van</cp:lastModifiedBy>
  <cp:revision>2</cp:revision>
  <cp:lastPrinted>2011-01-18T15:38:00Z</cp:lastPrinted>
  <dcterms:created xsi:type="dcterms:W3CDTF">2016-06-14T15:29:00Z</dcterms:created>
  <dcterms:modified xsi:type="dcterms:W3CDTF">2016-06-14T15:29:00Z</dcterms:modified>
</cp:coreProperties>
</file>