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EC00" w14:textId="77777777" w:rsidR="006C77B1" w:rsidRPr="00A21FE3" w:rsidRDefault="006C77B1" w:rsidP="006C77B1">
      <w:pPr>
        <w:autoSpaceDE w:val="0"/>
        <w:autoSpaceDN w:val="0"/>
        <w:adjustRightInd w:val="0"/>
        <w:spacing w:line="240" w:lineRule="auto"/>
        <w:jc w:val="center"/>
        <w:rPr>
          <w:rFonts w:cs="Calibri"/>
          <w:b/>
          <w:u w:val="single"/>
          <w:lang w:val="nl-BE"/>
        </w:rPr>
      </w:pPr>
      <w:r w:rsidRPr="00A21FE3">
        <w:rPr>
          <w:rFonts w:cs="Calibri"/>
          <w:b/>
          <w:u w:val="single"/>
          <w:lang w:val="nl-BE"/>
        </w:rPr>
        <w:t>VERKORTE BIJSLUITER NEDERLAND</w:t>
      </w:r>
    </w:p>
    <w:p w14:paraId="20066789" w14:textId="77777777" w:rsidR="006C77B1" w:rsidRPr="00A21FE3" w:rsidRDefault="006C77B1" w:rsidP="007A3228">
      <w:pPr>
        <w:spacing w:after="0" w:line="240" w:lineRule="auto"/>
        <w:ind w:left="284" w:hanging="284"/>
        <w:rPr>
          <w:rFonts w:cs="Calibri"/>
          <w:b/>
          <w:sz w:val="20"/>
          <w:szCs w:val="20"/>
          <w:lang w:val="nl-BE"/>
        </w:rPr>
      </w:pPr>
    </w:p>
    <w:p w14:paraId="30BEBAB4" w14:textId="77777777" w:rsidR="007A3228" w:rsidRPr="00122902" w:rsidRDefault="007A3228" w:rsidP="007A3228">
      <w:pPr>
        <w:spacing w:after="0" w:line="240" w:lineRule="auto"/>
        <w:ind w:left="284" w:hanging="284"/>
        <w:rPr>
          <w:rFonts w:cs="Calibri"/>
          <w:snapToGrid w:val="0"/>
          <w:lang w:val="nl-BE"/>
        </w:rPr>
      </w:pPr>
      <w:r w:rsidRPr="006A7EAC">
        <w:rPr>
          <w:rFonts w:cs="Calibri"/>
          <w:b/>
          <w:bCs/>
          <w:snapToGrid w:val="0"/>
          <w:lang w:val="nl-BE"/>
        </w:rPr>
        <w:t>AviPro SALMONELLA DUO</w:t>
      </w:r>
      <w:r w:rsidRPr="00122902">
        <w:rPr>
          <w:rFonts w:cs="Calibri"/>
          <w:snapToGrid w:val="0"/>
          <w:lang w:val="nl-BE"/>
        </w:rPr>
        <w:t xml:space="preserve"> lyofilisaat voor gebruik in drinkwater </w:t>
      </w:r>
    </w:p>
    <w:p w14:paraId="200D4D41" w14:textId="77777777" w:rsidR="006C77B1" w:rsidRPr="00122902" w:rsidRDefault="006C77B1" w:rsidP="007A3228">
      <w:pPr>
        <w:spacing w:after="0" w:line="240" w:lineRule="auto"/>
        <w:ind w:left="284" w:hanging="284"/>
        <w:rPr>
          <w:rFonts w:cs="Calibri"/>
          <w:snapToGrid w:val="0"/>
          <w:lang w:val="nl-BE"/>
        </w:rPr>
      </w:pPr>
    </w:p>
    <w:p w14:paraId="3959837E" w14:textId="77777777" w:rsidR="007A3228" w:rsidRPr="00122902" w:rsidRDefault="007A3228" w:rsidP="007A3228">
      <w:pPr>
        <w:tabs>
          <w:tab w:val="left" w:pos="567"/>
        </w:tabs>
        <w:spacing w:after="0" w:line="240" w:lineRule="auto"/>
        <w:ind w:left="284" w:hanging="284"/>
        <w:jc w:val="both"/>
        <w:rPr>
          <w:rFonts w:cs="Calibri"/>
          <w:b/>
          <w:lang w:val="nl-BE"/>
        </w:rPr>
      </w:pPr>
      <w:r w:rsidRPr="00122902">
        <w:rPr>
          <w:rFonts w:cs="Calibri"/>
          <w:b/>
          <w:lang w:val="nl-BE"/>
        </w:rPr>
        <w:t>Werkza</w:t>
      </w:r>
      <w:r w:rsidR="00034B34" w:rsidRPr="00122902">
        <w:rPr>
          <w:rFonts w:cs="Calibri"/>
          <w:b/>
          <w:lang w:val="nl-BE"/>
        </w:rPr>
        <w:t>m</w:t>
      </w:r>
      <w:r w:rsidRPr="00122902">
        <w:rPr>
          <w:rFonts w:cs="Calibri"/>
          <w:b/>
          <w:lang w:val="nl-BE"/>
        </w:rPr>
        <w:t>e bestanddelen</w:t>
      </w:r>
      <w:r w:rsidR="00034B34" w:rsidRPr="00122902">
        <w:rPr>
          <w:rFonts w:cs="Calibri"/>
          <w:b/>
          <w:lang w:val="nl-BE"/>
        </w:rPr>
        <w:t xml:space="preserve">: </w:t>
      </w:r>
    </w:p>
    <w:p w14:paraId="3A163A30" w14:textId="77777777" w:rsidR="006C77B1" w:rsidRPr="00122902" w:rsidRDefault="00034541" w:rsidP="007A3228">
      <w:pPr>
        <w:tabs>
          <w:tab w:val="left" w:pos="567"/>
        </w:tabs>
        <w:spacing w:after="0" w:line="240" w:lineRule="auto"/>
        <w:ind w:left="284" w:hanging="284"/>
        <w:jc w:val="both"/>
        <w:rPr>
          <w:rFonts w:cs="Calibri"/>
          <w:lang w:val="nl-BE"/>
        </w:rPr>
      </w:pPr>
      <w:r w:rsidRPr="00122902">
        <w:rPr>
          <w:rFonts w:cs="Calibri"/>
          <w:lang w:val="nl-BE"/>
        </w:rPr>
        <w:t>Per dosis:</w:t>
      </w:r>
    </w:p>
    <w:p w14:paraId="01C30CDF" w14:textId="77777777" w:rsidR="006C77B1" w:rsidRPr="00122902" w:rsidRDefault="006C77B1" w:rsidP="006C77B1">
      <w:pPr>
        <w:numPr>
          <w:ilvl w:val="0"/>
          <w:numId w:val="13"/>
        </w:numPr>
        <w:tabs>
          <w:tab w:val="left" w:pos="567"/>
        </w:tabs>
        <w:spacing w:after="0" w:line="240" w:lineRule="auto"/>
        <w:jc w:val="both"/>
        <w:rPr>
          <w:rFonts w:cs="Calibri"/>
          <w:b/>
          <w:lang w:val="nl-BE"/>
        </w:rPr>
      </w:pPr>
      <w:r w:rsidRPr="00122902">
        <w:rPr>
          <w:rFonts w:cs="Calibri"/>
          <w:i/>
          <w:iCs/>
          <w:lang w:val="nl-BE"/>
        </w:rPr>
        <w:t>Salmonella enterica</w:t>
      </w:r>
      <w:r w:rsidRPr="00122902">
        <w:rPr>
          <w:rFonts w:cs="Calibri"/>
          <w:lang w:val="nl-BE"/>
        </w:rPr>
        <w:t xml:space="preserve">, subsp. </w:t>
      </w:r>
      <w:proofErr w:type="gramStart"/>
      <w:r w:rsidRPr="00122902">
        <w:rPr>
          <w:rFonts w:cs="Calibri"/>
          <w:lang w:val="nl-BE"/>
        </w:rPr>
        <w:t>enterica</w:t>
      </w:r>
      <w:proofErr w:type="gramEnd"/>
      <w:r w:rsidRPr="00122902">
        <w:rPr>
          <w:rFonts w:cs="Calibri"/>
          <w:lang w:val="nl-BE"/>
        </w:rPr>
        <w:t>, serovar Enteritidis, stam Sm24/Rif12/Ssq, levend min. 1 x 10</w:t>
      </w:r>
      <w:r w:rsidRPr="00122902">
        <w:rPr>
          <w:rFonts w:cs="Calibri"/>
          <w:vertAlign w:val="superscript"/>
          <w:lang w:val="nl-BE"/>
        </w:rPr>
        <w:t>8</w:t>
      </w:r>
      <w:r w:rsidRPr="00122902">
        <w:rPr>
          <w:rFonts w:cs="Calibri"/>
          <w:lang w:val="nl-BE"/>
        </w:rPr>
        <w:t xml:space="preserve"> KVE* en max. 6 x 10</w:t>
      </w:r>
      <w:r w:rsidRPr="00122902">
        <w:rPr>
          <w:rFonts w:cs="Calibri"/>
          <w:vertAlign w:val="superscript"/>
          <w:lang w:val="nl-BE"/>
        </w:rPr>
        <w:t>8</w:t>
      </w:r>
      <w:r w:rsidRPr="00122902">
        <w:rPr>
          <w:rFonts w:cs="Calibri"/>
          <w:lang w:val="nl-BE"/>
        </w:rPr>
        <w:t xml:space="preserve"> KVE* </w:t>
      </w:r>
    </w:p>
    <w:p w14:paraId="32D17ACA" w14:textId="77777777" w:rsidR="006C77B1" w:rsidRPr="00122902" w:rsidRDefault="006C77B1" w:rsidP="006C77B1">
      <w:pPr>
        <w:numPr>
          <w:ilvl w:val="0"/>
          <w:numId w:val="13"/>
        </w:numPr>
        <w:tabs>
          <w:tab w:val="left" w:pos="567"/>
        </w:tabs>
        <w:spacing w:after="0" w:line="240" w:lineRule="auto"/>
        <w:jc w:val="both"/>
        <w:rPr>
          <w:rFonts w:cs="Calibri"/>
          <w:b/>
          <w:lang w:val="nl-BE"/>
        </w:rPr>
      </w:pPr>
      <w:r w:rsidRPr="00122902">
        <w:rPr>
          <w:rFonts w:cs="Calibri"/>
          <w:i/>
          <w:iCs/>
          <w:lang w:val="nl-BE"/>
        </w:rPr>
        <w:t>Salmonella enterica</w:t>
      </w:r>
      <w:r w:rsidRPr="00122902">
        <w:rPr>
          <w:rFonts w:cs="Calibri"/>
          <w:lang w:val="nl-BE"/>
        </w:rPr>
        <w:t xml:space="preserve">, subsp. </w:t>
      </w:r>
      <w:proofErr w:type="gramStart"/>
      <w:r w:rsidRPr="00122902">
        <w:rPr>
          <w:rFonts w:cs="Calibri"/>
          <w:lang w:val="nl-BE"/>
        </w:rPr>
        <w:t>enterica</w:t>
      </w:r>
      <w:proofErr w:type="gramEnd"/>
      <w:r w:rsidRPr="00122902">
        <w:rPr>
          <w:rFonts w:cs="Calibri"/>
          <w:lang w:val="nl-BE"/>
        </w:rPr>
        <w:t>, serovar Typhimurium, stam Nal2/Rif9/Rtt, levend min. 1 x 10</w:t>
      </w:r>
      <w:r w:rsidRPr="00122902">
        <w:rPr>
          <w:rFonts w:cs="Calibri"/>
          <w:vertAlign w:val="superscript"/>
          <w:lang w:val="nl-BE"/>
        </w:rPr>
        <w:t>8</w:t>
      </w:r>
      <w:r w:rsidRPr="00122902">
        <w:rPr>
          <w:rFonts w:cs="Calibri"/>
          <w:lang w:val="nl-BE"/>
        </w:rPr>
        <w:t xml:space="preserve"> KVE* en max. 6 x 10</w:t>
      </w:r>
      <w:r w:rsidRPr="00122902">
        <w:rPr>
          <w:rFonts w:cs="Calibri"/>
          <w:vertAlign w:val="superscript"/>
          <w:lang w:val="nl-BE"/>
        </w:rPr>
        <w:t>8</w:t>
      </w:r>
      <w:r w:rsidRPr="00122902">
        <w:rPr>
          <w:rFonts w:cs="Calibri"/>
          <w:lang w:val="nl-BE"/>
        </w:rPr>
        <w:t xml:space="preserve"> KVE* </w:t>
      </w:r>
    </w:p>
    <w:p w14:paraId="29605E92" w14:textId="77777777" w:rsidR="006C77B1" w:rsidRPr="00122902" w:rsidRDefault="006C77B1" w:rsidP="006C77B1">
      <w:pPr>
        <w:tabs>
          <w:tab w:val="left" w:pos="567"/>
        </w:tabs>
        <w:spacing w:after="0" w:line="240" w:lineRule="auto"/>
        <w:jc w:val="both"/>
        <w:rPr>
          <w:rFonts w:cs="Calibri"/>
          <w:b/>
          <w:lang w:val="nl-BE"/>
        </w:rPr>
      </w:pPr>
      <w:r w:rsidRPr="00122902">
        <w:rPr>
          <w:rFonts w:cs="Calibri"/>
          <w:lang w:val="nl-BE"/>
        </w:rPr>
        <w:t>*KVE = Kolonievormende eenheden</w:t>
      </w:r>
    </w:p>
    <w:p w14:paraId="7118C095" w14:textId="77777777" w:rsidR="006C77B1" w:rsidRPr="00122902" w:rsidRDefault="006C77B1" w:rsidP="007A3228">
      <w:pPr>
        <w:tabs>
          <w:tab w:val="left" w:pos="567"/>
        </w:tabs>
        <w:spacing w:after="0" w:line="240" w:lineRule="auto"/>
        <w:ind w:left="284" w:hanging="284"/>
        <w:jc w:val="both"/>
        <w:rPr>
          <w:rFonts w:cs="Calibri"/>
          <w:b/>
          <w:lang w:val="nl-BE"/>
        </w:rPr>
      </w:pPr>
    </w:p>
    <w:p w14:paraId="5DA10126" w14:textId="77777777" w:rsidR="007A3228" w:rsidRPr="00122902" w:rsidRDefault="00D00D06" w:rsidP="007A3228">
      <w:pPr>
        <w:spacing w:after="0" w:line="240" w:lineRule="auto"/>
        <w:jc w:val="both"/>
        <w:rPr>
          <w:rFonts w:cs="Calibri"/>
          <w:snapToGrid w:val="0"/>
          <w:lang w:val="nl-BE"/>
        </w:rPr>
      </w:pPr>
      <w:r w:rsidRPr="00122902">
        <w:rPr>
          <w:rFonts w:cs="Calibri"/>
          <w:b/>
          <w:lang w:val="nl-BE"/>
        </w:rPr>
        <w:t xml:space="preserve">Doeldiersoorten: </w:t>
      </w:r>
      <w:r w:rsidR="007A3228" w:rsidRPr="00122902">
        <w:rPr>
          <w:rFonts w:cs="Calibri"/>
          <w:snapToGrid w:val="0"/>
          <w:lang w:val="nl-BE"/>
        </w:rPr>
        <w:t>Kip (toekomstige fokdieren en toekomstige legkippen), fokkalkoen en kalkoen voor vleesproductie en eend voor vleesproductie.</w:t>
      </w:r>
    </w:p>
    <w:p w14:paraId="04B5F3BD" w14:textId="77777777" w:rsidR="006C77B1" w:rsidRPr="00122902" w:rsidRDefault="006C77B1" w:rsidP="007A3228">
      <w:pPr>
        <w:spacing w:after="0" w:line="240" w:lineRule="auto"/>
        <w:jc w:val="both"/>
        <w:rPr>
          <w:rFonts w:cs="Calibri"/>
          <w:snapToGrid w:val="0"/>
          <w:lang w:val="nl-BE"/>
        </w:rPr>
      </w:pPr>
    </w:p>
    <w:p w14:paraId="53544079" w14:textId="77777777" w:rsidR="00DF234F" w:rsidRPr="00122902" w:rsidRDefault="00034541" w:rsidP="007A3228">
      <w:pPr>
        <w:pStyle w:val="blanco-opm"/>
        <w:tabs>
          <w:tab w:val="clear" w:pos="-720"/>
          <w:tab w:val="clear" w:pos="4819"/>
          <w:tab w:val="left" w:pos="6598"/>
        </w:tabs>
        <w:ind w:right="283"/>
        <w:rPr>
          <w:rFonts w:ascii="Calibri" w:hAnsi="Calibri" w:cs="Calibri"/>
          <w:b/>
          <w:bCs/>
          <w:szCs w:val="22"/>
          <w:lang w:val="nl-BE"/>
        </w:rPr>
      </w:pPr>
      <w:r w:rsidRPr="00122902">
        <w:rPr>
          <w:rFonts w:ascii="Calibri" w:hAnsi="Calibri" w:cs="Calibri"/>
          <w:b/>
          <w:bCs/>
          <w:szCs w:val="22"/>
          <w:lang w:val="nl-BE"/>
        </w:rPr>
        <w:t>Indicaties voor gebruik voor elke doeldiersoort</w:t>
      </w:r>
      <w:r w:rsidR="00034B34" w:rsidRPr="00122902">
        <w:rPr>
          <w:rFonts w:ascii="Calibri" w:hAnsi="Calibri" w:cs="Calibri"/>
          <w:b/>
          <w:bCs/>
          <w:szCs w:val="22"/>
          <w:lang w:val="nl-BE"/>
        </w:rPr>
        <w:t xml:space="preserve">: </w:t>
      </w:r>
    </w:p>
    <w:p w14:paraId="623A3F3E" w14:textId="77777777" w:rsidR="007A3228" w:rsidRPr="00122902" w:rsidRDefault="007A3228" w:rsidP="007A3228">
      <w:pPr>
        <w:tabs>
          <w:tab w:val="left" w:pos="0"/>
        </w:tabs>
        <w:spacing w:after="0" w:line="240" w:lineRule="auto"/>
        <w:jc w:val="both"/>
        <w:rPr>
          <w:rFonts w:cs="Calibri"/>
          <w:b/>
          <w:snapToGrid w:val="0"/>
          <w:lang w:val="nl-BE"/>
        </w:rPr>
      </w:pPr>
      <w:r w:rsidRPr="00122902">
        <w:rPr>
          <w:rFonts w:cs="Calibri"/>
          <w:b/>
          <w:snapToGrid w:val="0"/>
          <w:lang w:val="nl-BE"/>
        </w:rPr>
        <w:t>Kippen (toekomstige fokdieren en toekomstige legkippen):</w:t>
      </w:r>
    </w:p>
    <w:p w14:paraId="6F990CD4" w14:textId="77777777" w:rsidR="007A3228" w:rsidRPr="00122902" w:rsidRDefault="007A3228" w:rsidP="007A3228">
      <w:pPr>
        <w:autoSpaceDE w:val="0"/>
        <w:autoSpaceDN w:val="0"/>
        <w:adjustRightInd w:val="0"/>
        <w:spacing w:after="0" w:line="240" w:lineRule="auto"/>
        <w:jc w:val="both"/>
        <w:rPr>
          <w:rFonts w:cs="Calibri"/>
          <w:snapToGrid w:val="0"/>
          <w:lang w:val="nl-BE"/>
        </w:rPr>
      </w:pPr>
      <w:r w:rsidRPr="00122902">
        <w:rPr>
          <w:rFonts w:cs="Calibri"/>
          <w:snapToGrid w:val="0"/>
          <w:lang w:val="nl-BE"/>
        </w:rPr>
        <w:t xml:space="preserve">Voor actieve immunisatie van gezonde, vatbare kippen ter vermindering van fecale uitscheiding en kolonisatie van inwendige organen met </w:t>
      </w:r>
      <w:r w:rsidRPr="00122902">
        <w:rPr>
          <w:rFonts w:cs="Calibri"/>
          <w:i/>
          <w:snapToGrid w:val="0"/>
          <w:lang w:val="nl-BE"/>
        </w:rPr>
        <w:t xml:space="preserve">Salmonella </w:t>
      </w:r>
      <w:r w:rsidRPr="00122902">
        <w:rPr>
          <w:rFonts w:cs="Calibri"/>
          <w:snapToGrid w:val="0"/>
          <w:lang w:val="nl-BE"/>
        </w:rPr>
        <w:t xml:space="preserve">Enteritidis en </w:t>
      </w:r>
      <w:r w:rsidRPr="00122902">
        <w:rPr>
          <w:rFonts w:cs="Calibri"/>
          <w:i/>
          <w:snapToGrid w:val="0"/>
          <w:lang w:val="nl-BE"/>
        </w:rPr>
        <w:t xml:space="preserve">Salmonella </w:t>
      </w:r>
      <w:r w:rsidRPr="00122902">
        <w:rPr>
          <w:rFonts w:cs="Calibri"/>
          <w:snapToGrid w:val="0"/>
          <w:lang w:val="nl-BE"/>
        </w:rPr>
        <w:t xml:space="preserve">Typhimurium veldstammen en om kolonisatie van eieren met </w:t>
      </w:r>
      <w:r w:rsidRPr="00122902">
        <w:rPr>
          <w:rFonts w:cs="Calibri"/>
          <w:i/>
          <w:snapToGrid w:val="0"/>
          <w:lang w:val="nl-BE"/>
        </w:rPr>
        <w:t xml:space="preserve">Salmonella </w:t>
      </w:r>
      <w:r w:rsidRPr="00122902">
        <w:rPr>
          <w:rFonts w:cs="Calibri"/>
          <w:snapToGrid w:val="0"/>
          <w:lang w:val="nl-BE"/>
        </w:rPr>
        <w:t>Enteritidis veldstammen te verminderen.</w:t>
      </w:r>
    </w:p>
    <w:p w14:paraId="5D8E2304" w14:textId="77777777" w:rsidR="006C77B1" w:rsidRPr="00122902" w:rsidRDefault="006C77B1" w:rsidP="007A3228">
      <w:pPr>
        <w:autoSpaceDE w:val="0"/>
        <w:autoSpaceDN w:val="0"/>
        <w:adjustRightInd w:val="0"/>
        <w:spacing w:after="0" w:line="240" w:lineRule="auto"/>
        <w:jc w:val="both"/>
        <w:rPr>
          <w:rFonts w:cs="Calibri"/>
          <w:snapToGrid w:val="0"/>
          <w:lang w:val="nl-BE"/>
        </w:rPr>
      </w:pPr>
      <w:r w:rsidRPr="00122902">
        <w:rPr>
          <w:rFonts w:cs="Calibri"/>
          <w:snapToGrid w:val="0"/>
          <w:lang w:val="nl-BE"/>
        </w:rPr>
        <w:t xml:space="preserve">Aanvang van de immuniteit: </w:t>
      </w:r>
      <w:r w:rsidRPr="00122902">
        <w:rPr>
          <w:rFonts w:cs="Calibri"/>
          <w:snapToGrid w:val="0"/>
          <w:lang w:val="nl-BE"/>
        </w:rPr>
        <w:tab/>
        <w:t>15 dagen</w:t>
      </w:r>
    </w:p>
    <w:p w14:paraId="30E22FFD" w14:textId="77777777" w:rsidR="006C77B1" w:rsidRPr="00122902" w:rsidRDefault="006C77B1" w:rsidP="006C77B1">
      <w:pPr>
        <w:autoSpaceDE w:val="0"/>
        <w:autoSpaceDN w:val="0"/>
        <w:adjustRightInd w:val="0"/>
        <w:spacing w:after="0" w:line="240" w:lineRule="auto"/>
        <w:ind w:left="2880" w:hanging="2880"/>
        <w:jc w:val="both"/>
        <w:rPr>
          <w:rFonts w:cs="Calibri"/>
          <w:snapToGrid w:val="0"/>
          <w:lang w:val="nl-BE"/>
        </w:rPr>
      </w:pPr>
      <w:r w:rsidRPr="00122902">
        <w:rPr>
          <w:rFonts w:cs="Calibri"/>
          <w:snapToGrid w:val="0"/>
          <w:lang w:val="nl-BE"/>
        </w:rPr>
        <w:t xml:space="preserve">Duur van de immuniteit: </w:t>
      </w:r>
      <w:r w:rsidRPr="00122902">
        <w:rPr>
          <w:rFonts w:cs="Calibri"/>
          <w:snapToGrid w:val="0"/>
          <w:lang w:val="nl-BE"/>
        </w:rPr>
        <w:tab/>
        <w:t xml:space="preserve">52 weken tegen virulente </w:t>
      </w:r>
      <w:r w:rsidRPr="00770D99">
        <w:rPr>
          <w:rFonts w:cs="Calibri"/>
          <w:i/>
          <w:iCs/>
          <w:snapToGrid w:val="0"/>
          <w:lang w:val="nl-BE"/>
        </w:rPr>
        <w:t>S.</w:t>
      </w:r>
      <w:r w:rsidRPr="00122902">
        <w:rPr>
          <w:rFonts w:cs="Calibri"/>
          <w:snapToGrid w:val="0"/>
          <w:lang w:val="nl-BE"/>
        </w:rPr>
        <w:t xml:space="preserve"> Enteritidis en 46 weken tegen virulente </w:t>
      </w:r>
      <w:r w:rsidRPr="00770D99">
        <w:rPr>
          <w:rFonts w:cs="Calibri"/>
          <w:i/>
          <w:iCs/>
          <w:snapToGrid w:val="0"/>
          <w:lang w:val="nl-BE"/>
        </w:rPr>
        <w:t>S.</w:t>
      </w:r>
      <w:r w:rsidRPr="00122902">
        <w:rPr>
          <w:rFonts w:cs="Calibri"/>
          <w:snapToGrid w:val="0"/>
          <w:lang w:val="nl-BE"/>
        </w:rPr>
        <w:t xml:space="preserve"> Typhimurium vanaf het moment van de laatste vaccinatie indien gebruikt </w:t>
      </w:r>
      <w:proofErr w:type="gramStart"/>
      <w:r w:rsidRPr="00122902">
        <w:rPr>
          <w:rFonts w:cs="Calibri"/>
          <w:snapToGrid w:val="0"/>
          <w:lang w:val="nl-BE"/>
        </w:rPr>
        <w:t>conform</w:t>
      </w:r>
      <w:proofErr w:type="gramEnd"/>
      <w:r w:rsidRPr="00122902">
        <w:rPr>
          <w:rFonts w:cs="Calibri"/>
          <w:snapToGrid w:val="0"/>
          <w:lang w:val="nl-BE"/>
        </w:rPr>
        <w:t xml:space="preserve"> het aanbevolen vaccinatieschema.</w:t>
      </w:r>
    </w:p>
    <w:p w14:paraId="7057C716" w14:textId="77777777" w:rsidR="006C77B1" w:rsidRPr="00122902" w:rsidRDefault="006C77B1" w:rsidP="007A3228">
      <w:pPr>
        <w:autoSpaceDE w:val="0"/>
        <w:autoSpaceDN w:val="0"/>
        <w:adjustRightInd w:val="0"/>
        <w:spacing w:after="0" w:line="240" w:lineRule="auto"/>
        <w:jc w:val="both"/>
        <w:rPr>
          <w:rFonts w:cs="Calibri"/>
          <w:snapToGrid w:val="0"/>
          <w:lang w:val="nl-BE"/>
        </w:rPr>
      </w:pPr>
    </w:p>
    <w:p w14:paraId="727D9073" w14:textId="77777777" w:rsidR="007A3228" w:rsidRPr="00122902" w:rsidRDefault="007A3228" w:rsidP="007A3228">
      <w:pPr>
        <w:autoSpaceDE w:val="0"/>
        <w:autoSpaceDN w:val="0"/>
        <w:adjustRightInd w:val="0"/>
        <w:spacing w:after="0" w:line="240" w:lineRule="auto"/>
        <w:jc w:val="both"/>
        <w:rPr>
          <w:rFonts w:cs="Calibri"/>
          <w:b/>
          <w:snapToGrid w:val="0"/>
          <w:lang w:val="nl-BE"/>
        </w:rPr>
      </w:pPr>
      <w:r w:rsidRPr="00122902">
        <w:rPr>
          <w:rFonts w:cs="Calibri"/>
          <w:b/>
          <w:snapToGrid w:val="0"/>
          <w:lang w:val="nl-BE"/>
        </w:rPr>
        <w:t>Fokkalkoenen en kalkoenen voor vleesproductie:</w:t>
      </w:r>
    </w:p>
    <w:p w14:paraId="561B768D" w14:textId="77777777" w:rsidR="007A3228" w:rsidRPr="00122902" w:rsidRDefault="007A3228" w:rsidP="007A3228">
      <w:pPr>
        <w:tabs>
          <w:tab w:val="left" w:pos="0"/>
        </w:tabs>
        <w:spacing w:after="0" w:line="240" w:lineRule="auto"/>
        <w:jc w:val="both"/>
        <w:rPr>
          <w:rFonts w:cs="Calibri"/>
          <w:snapToGrid w:val="0"/>
          <w:lang w:val="nl-BE"/>
        </w:rPr>
      </w:pPr>
      <w:r w:rsidRPr="00122902">
        <w:rPr>
          <w:rFonts w:cs="Calibri"/>
          <w:snapToGrid w:val="0"/>
          <w:lang w:val="nl-BE"/>
        </w:rPr>
        <w:t xml:space="preserve">Voor actieve immunisatie van gezonde, vatbare kalkoenen om kolonisatie van inwendige organen met veldstammen van </w:t>
      </w:r>
      <w:r w:rsidRPr="00122902">
        <w:rPr>
          <w:rFonts w:cs="Calibri"/>
          <w:i/>
          <w:snapToGrid w:val="0"/>
          <w:lang w:val="nl-BE"/>
        </w:rPr>
        <w:t>Salmonella</w:t>
      </w:r>
      <w:r w:rsidRPr="00122902">
        <w:rPr>
          <w:rFonts w:cs="Calibri"/>
          <w:snapToGrid w:val="0"/>
          <w:lang w:val="nl-BE"/>
        </w:rPr>
        <w:t xml:space="preserve"> Enteritidis en </w:t>
      </w:r>
      <w:r w:rsidRPr="00122902">
        <w:rPr>
          <w:rFonts w:cs="Calibri"/>
          <w:i/>
          <w:snapToGrid w:val="0"/>
          <w:lang w:val="nl-BE"/>
        </w:rPr>
        <w:t>Salmonella</w:t>
      </w:r>
      <w:r w:rsidRPr="00122902">
        <w:rPr>
          <w:rFonts w:cs="Calibri"/>
          <w:snapToGrid w:val="0"/>
          <w:lang w:val="nl-BE"/>
        </w:rPr>
        <w:t xml:space="preserve"> Typhimurium te verminderen.</w:t>
      </w:r>
    </w:p>
    <w:p w14:paraId="769FD2EA" w14:textId="77777777" w:rsidR="006C77B1" w:rsidRPr="00122902" w:rsidRDefault="007A3228" w:rsidP="007A3228">
      <w:pPr>
        <w:tabs>
          <w:tab w:val="left" w:pos="0"/>
        </w:tabs>
        <w:spacing w:after="0" w:line="240" w:lineRule="auto"/>
        <w:jc w:val="both"/>
        <w:rPr>
          <w:rFonts w:cs="Calibri"/>
          <w:snapToGrid w:val="0"/>
          <w:lang w:val="nl-BE"/>
        </w:rPr>
      </w:pPr>
      <w:r w:rsidRPr="00122902">
        <w:rPr>
          <w:rFonts w:cs="Calibri"/>
          <w:snapToGrid w:val="0"/>
          <w:lang w:val="nl-BE"/>
        </w:rPr>
        <w:t>Over het algemeen wordt de kolonisatie van inwendige organen van gevaccineerde kalkoenen met de challenge bacteriën verminderd vergeleken met niet-gevaccineerde kalkoenen; een statistisch significante vermindering kon niet in alle instanties worden aangetoond.</w:t>
      </w:r>
    </w:p>
    <w:p w14:paraId="6C6B5716" w14:textId="77777777" w:rsidR="006C77B1" w:rsidRPr="00122902" w:rsidRDefault="006C77B1" w:rsidP="007A3228">
      <w:pPr>
        <w:tabs>
          <w:tab w:val="left" w:pos="0"/>
        </w:tabs>
        <w:spacing w:after="0" w:line="240" w:lineRule="auto"/>
        <w:jc w:val="both"/>
        <w:rPr>
          <w:rFonts w:cs="Calibri"/>
          <w:snapToGrid w:val="0"/>
          <w:lang w:val="nl-BE"/>
        </w:rPr>
      </w:pPr>
      <w:r w:rsidRPr="00122902">
        <w:rPr>
          <w:rFonts w:cs="Calibri"/>
          <w:snapToGrid w:val="0"/>
          <w:lang w:val="nl-BE"/>
        </w:rPr>
        <w:t xml:space="preserve">Aanvang van de immuniteit: </w:t>
      </w:r>
      <w:r w:rsidRPr="00122902">
        <w:rPr>
          <w:rFonts w:cs="Calibri"/>
          <w:snapToGrid w:val="0"/>
          <w:lang w:val="nl-BE"/>
        </w:rPr>
        <w:tab/>
        <w:t>21 dagen na de eerste vaccinatie</w:t>
      </w:r>
    </w:p>
    <w:p w14:paraId="6CF8DF66" w14:textId="77777777" w:rsidR="006C77B1" w:rsidRPr="00122902" w:rsidRDefault="006C77B1" w:rsidP="00770D99">
      <w:pPr>
        <w:tabs>
          <w:tab w:val="left" w:pos="0"/>
        </w:tabs>
        <w:spacing w:after="0" w:line="240" w:lineRule="auto"/>
        <w:ind w:left="2880" w:hanging="2880"/>
        <w:rPr>
          <w:rFonts w:cs="Calibri"/>
          <w:snapToGrid w:val="0"/>
          <w:lang w:val="nl-BE"/>
        </w:rPr>
      </w:pPr>
      <w:r w:rsidRPr="00122902">
        <w:rPr>
          <w:rFonts w:cs="Calibri"/>
          <w:snapToGrid w:val="0"/>
          <w:lang w:val="nl-BE"/>
        </w:rPr>
        <w:t xml:space="preserve">Duur van de immuniteit: </w:t>
      </w:r>
      <w:r w:rsidRPr="00122902">
        <w:rPr>
          <w:rFonts w:cs="Calibri"/>
          <w:snapToGrid w:val="0"/>
          <w:lang w:val="nl-BE"/>
        </w:rPr>
        <w:tab/>
        <w:t xml:space="preserve">toekomstige fokkalkoenen: 30 weken tegen virulente </w:t>
      </w:r>
      <w:r w:rsidRPr="00770D99">
        <w:rPr>
          <w:rFonts w:cs="Calibri"/>
          <w:i/>
          <w:iCs/>
          <w:snapToGrid w:val="0"/>
          <w:lang w:val="nl-BE"/>
        </w:rPr>
        <w:t>Salmonella</w:t>
      </w:r>
      <w:r w:rsidRPr="00122902">
        <w:rPr>
          <w:rFonts w:cs="Calibri"/>
          <w:snapToGrid w:val="0"/>
          <w:lang w:val="nl-BE"/>
        </w:rPr>
        <w:t xml:space="preserve"> Enteritidis en 28 weken tegen virulente </w:t>
      </w:r>
      <w:r w:rsidRPr="00770D99">
        <w:rPr>
          <w:rFonts w:cs="Calibri"/>
          <w:i/>
          <w:iCs/>
          <w:snapToGrid w:val="0"/>
          <w:lang w:val="nl-BE"/>
        </w:rPr>
        <w:t>Salmonella</w:t>
      </w:r>
      <w:r w:rsidRPr="00122902">
        <w:rPr>
          <w:rFonts w:cs="Calibri"/>
          <w:snapToGrid w:val="0"/>
          <w:lang w:val="nl-BE"/>
        </w:rPr>
        <w:t xml:space="preserve"> Typhimurium vanaf het moment van de laatste vaccinatie, indien gebruikt </w:t>
      </w:r>
      <w:proofErr w:type="gramStart"/>
      <w:r w:rsidRPr="00122902">
        <w:rPr>
          <w:rFonts w:cs="Calibri"/>
          <w:snapToGrid w:val="0"/>
          <w:lang w:val="nl-BE"/>
        </w:rPr>
        <w:t>conform</w:t>
      </w:r>
      <w:proofErr w:type="gramEnd"/>
      <w:r w:rsidRPr="00122902">
        <w:rPr>
          <w:rFonts w:cs="Calibri"/>
          <w:snapToGrid w:val="0"/>
          <w:lang w:val="nl-BE"/>
        </w:rPr>
        <w:t xml:space="preserve"> het aanbevolen vaccinatieschema. </w:t>
      </w:r>
      <w:r w:rsidRPr="00122902">
        <w:rPr>
          <w:rFonts w:cs="Calibri"/>
          <w:snapToGrid w:val="0"/>
          <w:lang w:val="nl-BE"/>
        </w:rPr>
        <w:br/>
      </w:r>
      <w:proofErr w:type="gramStart"/>
      <w:r w:rsidRPr="00122902">
        <w:rPr>
          <w:rFonts w:cs="Calibri"/>
          <w:snapToGrid w:val="0"/>
          <w:lang w:val="nl-BE"/>
        </w:rPr>
        <w:t>kalkoenen</w:t>
      </w:r>
      <w:proofErr w:type="gramEnd"/>
      <w:r w:rsidRPr="00122902">
        <w:rPr>
          <w:rFonts w:cs="Calibri"/>
          <w:snapToGrid w:val="0"/>
          <w:lang w:val="nl-BE"/>
        </w:rPr>
        <w:t xml:space="preserve"> voor vleesproductie: 10 weken tegen virulente </w:t>
      </w:r>
      <w:r w:rsidRPr="00770D99">
        <w:rPr>
          <w:rFonts w:cs="Calibri"/>
          <w:i/>
          <w:iCs/>
          <w:snapToGrid w:val="0"/>
          <w:lang w:val="nl-BE"/>
        </w:rPr>
        <w:t>Salmonella</w:t>
      </w:r>
      <w:r w:rsidRPr="00122902">
        <w:rPr>
          <w:rFonts w:cs="Calibri"/>
          <w:snapToGrid w:val="0"/>
          <w:lang w:val="nl-BE"/>
        </w:rPr>
        <w:t xml:space="preserve"> Enteritidis en tegen virulente </w:t>
      </w:r>
      <w:r w:rsidRPr="00770D99">
        <w:rPr>
          <w:rFonts w:cs="Calibri"/>
          <w:i/>
          <w:iCs/>
          <w:snapToGrid w:val="0"/>
          <w:lang w:val="nl-BE"/>
        </w:rPr>
        <w:t>Salmonella</w:t>
      </w:r>
      <w:r w:rsidRPr="00122902">
        <w:rPr>
          <w:rFonts w:cs="Calibri"/>
          <w:snapToGrid w:val="0"/>
          <w:lang w:val="nl-BE"/>
        </w:rPr>
        <w:t xml:space="preserve"> Typhimurium vanaf het moment van de laatste vaccinatie, indien gebruikt </w:t>
      </w:r>
      <w:proofErr w:type="gramStart"/>
      <w:r w:rsidRPr="00122902">
        <w:rPr>
          <w:rFonts w:cs="Calibri"/>
          <w:snapToGrid w:val="0"/>
          <w:lang w:val="nl-BE"/>
        </w:rPr>
        <w:t>conform</w:t>
      </w:r>
      <w:proofErr w:type="gramEnd"/>
      <w:r w:rsidRPr="00122902">
        <w:rPr>
          <w:rFonts w:cs="Calibri"/>
          <w:snapToGrid w:val="0"/>
          <w:lang w:val="nl-BE"/>
        </w:rPr>
        <w:t xml:space="preserve"> het aanbevolen vaccinatieschema.</w:t>
      </w:r>
    </w:p>
    <w:p w14:paraId="229F485D" w14:textId="77777777" w:rsidR="006C77B1" w:rsidRPr="00122902" w:rsidRDefault="006C77B1" w:rsidP="007A3228">
      <w:pPr>
        <w:tabs>
          <w:tab w:val="left" w:pos="0"/>
        </w:tabs>
        <w:spacing w:after="0" w:line="240" w:lineRule="auto"/>
        <w:jc w:val="both"/>
        <w:rPr>
          <w:rFonts w:cs="Calibri"/>
          <w:snapToGrid w:val="0"/>
          <w:lang w:val="nl-BE"/>
        </w:rPr>
      </w:pPr>
    </w:p>
    <w:p w14:paraId="53A7D873" w14:textId="77777777" w:rsidR="007A3228" w:rsidRPr="00122902" w:rsidRDefault="007A3228" w:rsidP="007A3228">
      <w:pPr>
        <w:tabs>
          <w:tab w:val="left" w:pos="0"/>
        </w:tabs>
        <w:spacing w:after="0" w:line="240" w:lineRule="auto"/>
        <w:jc w:val="both"/>
        <w:rPr>
          <w:rFonts w:cs="Calibri"/>
          <w:b/>
          <w:snapToGrid w:val="0"/>
          <w:lang w:val="nl-BE"/>
        </w:rPr>
      </w:pPr>
      <w:r w:rsidRPr="00122902">
        <w:rPr>
          <w:rFonts w:cs="Calibri"/>
          <w:b/>
          <w:snapToGrid w:val="0"/>
          <w:lang w:val="nl-BE"/>
        </w:rPr>
        <w:t>Eenden voor vleesproductie:</w:t>
      </w:r>
    </w:p>
    <w:p w14:paraId="69278440" w14:textId="77777777" w:rsidR="006C77B1" w:rsidRPr="00122902" w:rsidRDefault="007A3228" w:rsidP="007A3228">
      <w:pPr>
        <w:tabs>
          <w:tab w:val="left" w:pos="0"/>
        </w:tabs>
        <w:spacing w:after="0" w:line="240" w:lineRule="auto"/>
        <w:jc w:val="both"/>
        <w:rPr>
          <w:rFonts w:cs="Calibri"/>
          <w:snapToGrid w:val="0"/>
          <w:lang w:val="nl-BE"/>
        </w:rPr>
      </w:pPr>
      <w:r w:rsidRPr="00122902">
        <w:rPr>
          <w:rFonts w:cs="Calibri"/>
          <w:snapToGrid w:val="0"/>
          <w:lang w:val="nl-BE"/>
        </w:rPr>
        <w:t xml:space="preserve">Voor actieve immunisatie van gezonde, vatbare eenden ter vermindering van kolonisatie van inwendige organen met </w:t>
      </w:r>
      <w:r w:rsidRPr="00122902">
        <w:rPr>
          <w:rFonts w:cs="Calibri"/>
          <w:i/>
          <w:snapToGrid w:val="0"/>
          <w:lang w:val="nl-BE"/>
        </w:rPr>
        <w:t xml:space="preserve">Salmonella </w:t>
      </w:r>
      <w:r w:rsidRPr="00122902">
        <w:rPr>
          <w:rFonts w:cs="Calibri"/>
          <w:snapToGrid w:val="0"/>
          <w:lang w:val="nl-BE"/>
        </w:rPr>
        <w:t>Typhimurium veldstammen.</w:t>
      </w:r>
    </w:p>
    <w:p w14:paraId="2C09683D" w14:textId="77777777" w:rsidR="006C77B1" w:rsidRPr="00122902" w:rsidRDefault="006C77B1" w:rsidP="007A3228">
      <w:pPr>
        <w:tabs>
          <w:tab w:val="left" w:pos="0"/>
        </w:tabs>
        <w:spacing w:after="0" w:line="240" w:lineRule="auto"/>
        <w:jc w:val="both"/>
        <w:rPr>
          <w:rFonts w:cs="Calibri"/>
          <w:snapToGrid w:val="0"/>
          <w:lang w:val="nl-BE"/>
        </w:rPr>
      </w:pPr>
      <w:r w:rsidRPr="00122902">
        <w:rPr>
          <w:rFonts w:cs="Calibri"/>
          <w:snapToGrid w:val="0"/>
          <w:lang w:val="nl-BE"/>
        </w:rPr>
        <w:t xml:space="preserve">Aanvang van de immuniteit: </w:t>
      </w:r>
      <w:r w:rsidRPr="00122902">
        <w:rPr>
          <w:rFonts w:cs="Calibri"/>
          <w:snapToGrid w:val="0"/>
          <w:lang w:val="nl-BE"/>
        </w:rPr>
        <w:tab/>
        <w:t>22 dagen</w:t>
      </w:r>
    </w:p>
    <w:p w14:paraId="7FF0AF98" w14:textId="77777777" w:rsidR="006C77B1" w:rsidRPr="00122902" w:rsidRDefault="006C77B1" w:rsidP="007A3228">
      <w:pPr>
        <w:tabs>
          <w:tab w:val="left" w:pos="0"/>
        </w:tabs>
        <w:spacing w:after="0" w:line="240" w:lineRule="auto"/>
        <w:jc w:val="both"/>
        <w:rPr>
          <w:rFonts w:cs="Calibri"/>
          <w:snapToGrid w:val="0"/>
          <w:lang w:val="nl-BE"/>
        </w:rPr>
      </w:pPr>
      <w:r w:rsidRPr="00122902">
        <w:rPr>
          <w:rFonts w:cs="Calibri"/>
          <w:snapToGrid w:val="0"/>
          <w:lang w:val="nl-BE"/>
        </w:rPr>
        <w:t xml:space="preserve">Duur van de immuniteit: </w:t>
      </w:r>
      <w:r w:rsidRPr="00122902">
        <w:rPr>
          <w:rFonts w:cs="Calibri"/>
          <w:snapToGrid w:val="0"/>
          <w:lang w:val="nl-BE"/>
        </w:rPr>
        <w:tab/>
        <w:t>43 dagen</w:t>
      </w:r>
    </w:p>
    <w:p w14:paraId="4F8D4657" w14:textId="77777777" w:rsidR="006C77B1" w:rsidRPr="00122902" w:rsidRDefault="006C77B1" w:rsidP="007A3228">
      <w:pPr>
        <w:tabs>
          <w:tab w:val="left" w:pos="0"/>
        </w:tabs>
        <w:spacing w:after="0" w:line="240" w:lineRule="auto"/>
        <w:jc w:val="both"/>
        <w:rPr>
          <w:rFonts w:cs="Calibri"/>
          <w:snapToGrid w:val="0"/>
          <w:lang w:val="nl-BE"/>
        </w:rPr>
      </w:pPr>
    </w:p>
    <w:p w14:paraId="79D055A3" w14:textId="77777777" w:rsidR="00DF234F" w:rsidRPr="00122902" w:rsidRDefault="00034B34" w:rsidP="007A3228">
      <w:pPr>
        <w:spacing w:after="0" w:line="240" w:lineRule="auto"/>
        <w:rPr>
          <w:rFonts w:cs="Calibri"/>
          <w:snapToGrid w:val="0"/>
          <w:lang w:val="nl-BE"/>
        </w:rPr>
      </w:pPr>
      <w:r w:rsidRPr="00122902">
        <w:rPr>
          <w:rFonts w:cs="Calibri"/>
          <w:b/>
          <w:bCs/>
          <w:lang w:val="nl-BE"/>
        </w:rPr>
        <w:t xml:space="preserve">Contra-indicaties: </w:t>
      </w:r>
      <w:r w:rsidR="007A3228" w:rsidRPr="00122902">
        <w:rPr>
          <w:rFonts w:cs="Calibri"/>
          <w:snapToGrid w:val="0"/>
          <w:lang w:val="nl-BE"/>
        </w:rPr>
        <w:t>Geen</w:t>
      </w:r>
      <w:r w:rsidR="00034541" w:rsidRPr="00122902">
        <w:rPr>
          <w:rFonts w:cs="Calibri"/>
          <w:snapToGrid w:val="0"/>
          <w:lang w:val="nl-BE"/>
        </w:rPr>
        <w:t>.</w:t>
      </w:r>
    </w:p>
    <w:p w14:paraId="48724CD8" w14:textId="77777777" w:rsidR="009037DD" w:rsidRPr="00122902" w:rsidRDefault="009037DD" w:rsidP="007A3228">
      <w:pPr>
        <w:spacing w:after="0" w:line="240" w:lineRule="auto"/>
        <w:rPr>
          <w:rFonts w:cs="Calibri"/>
          <w:b/>
          <w:bCs/>
          <w:lang w:val="nl-BE"/>
        </w:rPr>
      </w:pPr>
    </w:p>
    <w:p w14:paraId="63FAD368" w14:textId="77777777" w:rsidR="007A3228" w:rsidRPr="00122902" w:rsidRDefault="00034B34" w:rsidP="007A3228">
      <w:pPr>
        <w:tabs>
          <w:tab w:val="left" w:pos="567"/>
        </w:tabs>
        <w:spacing w:after="0" w:line="240" w:lineRule="auto"/>
        <w:jc w:val="both"/>
        <w:rPr>
          <w:rFonts w:cs="Calibri"/>
          <w:snapToGrid w:val="0"/>
          <w:lang w:val="nl-BE"/>
        </w:rPr>
      </w:pPr>
      <w:r w:rsidRPr="00122902">
        <w:rPr>
          <w:rFonts w:cs="Calibri"/>
          <w:b/>
          <w:bCs/>
          <w:lang w:val="nl-BE"/>
        </w:rPr>
        <w:t>Bijwerkingen:</w:t>
      </w:r>
      <w:r w:rsidR="00CB35E2" w:rsidRPr="00122902">
        <w:rPr>
          <w:rFonts w:cs="Calibri"/>
          <w:lang w:val="nl-BE"/>
        </w:rPr>
        <w:t xml:space="preserve"> </w:t>
      </w:r>
      <w:r w:rsidR="00034541" w:rsidRPr="00122902">
        <w:rPr>
          <w:rFonts w:cs="Calibri"/>
          <w:snapToGrid w:val="0"/>
          <w:lang w:val="nl-BE"/>
        </w:rPr>
        <w:t>Geen bekend.</w:t>
      </w:r>
    </w:p>
    <w:p w14:paraId="288D2DED" w14:textId="77777777" w:rsidR="009037DD" w:rsidRPr="00122902" w:rsidRDefault="009037DD" w:rsidP="007A3228">
      <w:pPr>
        <w:tabs>
          <w:tab w:val="left" w:pos="567"/>
        </w:tabs>
        <w:spacing w:after="0" w:line="240" w:lineRule="auto"/>
        <w:jc w:val="both"/>
        <w:rPr>
          <w:rFonts w:cs="Calibri"/>
          <w:snapToGrid w:val="0"/>
          <w:lang w:val="nl-BE"/>
        </w:rPr>
      </w:pPr>
    </w:p>
    <w:p w14:paraId="4B279B36" w14:textId="77777777" w:rsidR="00025E9E" w:rsidRPr="00122902" w:rsidRDefault="00025E9E" w:rsidP="007A3228">
      <w:pPr>
        <w:pStyle w:val="BodyTextIndent2"/>
        <w:spacing w:line="240" w:lineRule="auto"/>
        <w:ind w:left="0" w:firstLine="0"/>
        <w:rPr>
          <w:rFonts w:ascii="Calibri" w:hAnsi="Calibri" w:cs="Calibri"/>
          <w:szCs w:val="22"/>
        </w:rPr>
      </w:pPr>
      <w:r w:rsidRPr="00122902">
        <w:rPr>
          <w:rFonts w:ascii="Calibri" w:hAnsi="Calibri" w:cs="Calibri"/>
          <w:szCs w:val="22"/>
        </w:rPr>
        <w:lastRenderedPageBreak/>
        <w:t xml:space="preserve">Speciale voorzorgsmaatregelen voor </w:t>
      </w:r>
      <w:r w:rsidR="001145DE" w:rsidRPr="00122902">
        <w:rPr>
          <w:rFonts w:ascii="Calibri" w:hAnsi="Calibri" w:cs="Calibri"/>
          <w:szCs w:val="22"/>
        </w:rPr>
        <w:t>veilig gebruik</w:t>
      </w:r>
      <w:r w:rsidRPr="00122902">
        <w:rPr>
          <w:rFonts w:ascii="Calibri" w:hAnsi="Calibri" w:cs="Calibri"/>
          <w:szCs w:val="22"/>
        </w:rPr>
        <w:t>:</w:t>
      </w:r>
      <w:r w:rsidR="007A3228" w:rsidRPr="00122902">
        <w:rPr>
          <w:rFonts w:ascii="Calibri" w:hAnsi="Calibri" w:cs="Calibri"/>
          <w:szCs w:val="22"/>
        </w:rPr>
        <w:t xml:space="preserve"> </w:t>
      </w:r>
    </w:p>
    <w:p w14:paraId="497A56B6"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Alleen gezonde dieren vaccineren.</w:t>
      </w:r>
    </w:p>
    <w:p w14:paraId="755D53C3" w14:textId="77777777" w:rsidR="005F0776" w:rsidRPr="00122902" w:rsidRDefault="005F0776" w:rsidP="007A3228">
      <w:pPr>
        <w:spacing w:after="0" w:line="240" w:lineRule="auto"/>
        <w:jc w:val="both"/>
        <w:rPr>
          <w:rFonts w:cs="Calibri"/>
          <w:snapToGrid w:val="0"/>
          <w:lang w:val="nl-BE"/>
        </w:rPr>
      </w:pPr>
    </w:p>
    <w:p w14:paraId="18636344" w14:textId="77777777" w:rsidR="000972FE" w:rsidRPr="00122902" w:rsidRDefault="000972FE" w:rsidP="007A3228">
      <w:pPr>
        <w:spacing w:after="0" w:line="240" w:lineRule="auto"/>
        <w:jc w:val="both"/>
        <w:rPr>
          <w:rFonts w:cs="Calibri"/>
          <w:snapToGrid w:val="0"/>
          <w:u w:val="single"/>
          <w:lang w:val="nl-BE"/>
        </w:rPr>
      </w:pPr>
      <w:r w:rsidRPr="00122902">
        <w:rPr>
          <w:rFonts w:cs="Calibri"/>
          <w:snapToGrid w:val="0"/>
          <w:u w:val="single"/>
          <w:lang w:val="nl-BE"/>
        </w:rPr>
        <w:t>Speciale voorzorgsmaatregelen voor veilig gebruik bij de doeldiersoort(en):</w:t>
      </w:r>
    </w:p>
    <w:p w14:paraId="37E3F242"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 xml:space="preserve">Gevaccineerde kippen kunnen de </w:t>
      </w:r>
      <w:r w:rsidRPr="00122902">
        <w:rPr>
          <w:rFonts w:cs="Calibri"/>
          <w:i/>
          <w:lang w:val="nl-BE"/>
        </w:rPr>
        <w:t>Salmonella</w:t>
      </w:r>
      <w:r w:rsidRPr="00122902">
        <w:rPr>
          <w:rFonts w:cs="Calibri"/>
          <w:snapToGrid w:val="0"/>
          <w:lang w:val="nl-BE"/>
        </w:rPr>
        <w:t xml:space="preserve"> Enteritidis vaccinstam tot maximaal 21 dagen na de vaccinatie uitscheiden en de </w:t>
      </w:r>
      <w:r w:rsidRPr="00122902">
        <w:rPr>
          <w:rFonts w:cs="Calibri"/>
          <w:i/>
          <w:lang w:val="nl-BE"/>
        </w:rPr>
        <w:t>Salmonella</w:t>
      </w:r>
      <w:r w:rsidRPr="00122902">
        <w:rPr>
          <w:rFonts w:cs="Calibri"/>
          <w:snapToGrid w:val="0"/>
          <w:lang w:val="nl-BE"/>
        </w:rPr>
        <w:t xml:space="preserve"> Typhimurium vaccinstam tot maximaal 35 dagen. </w:t>
      </w:r>
    </w:p>
    <w:p w14:paraId="3ED19D8D"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 xml:space="preserve">Gevaccineerde eenden kunnen de </w:t>
      </w:r>
      <w:r w:rsidRPr="00122902">
        <w:rPr>
          <w:rFonts w:cs="Calibri"/>
          <w:i/>
          <w:lang w:val="nl-BE"/>
        </w:rPr>
        <w:t xml:space="preserve">Salmonella </w:t>
      </w:r>
      <w:r w:rsidRPr="00122902">
        <w:rPr>
          <w:rFonts w:cs="Calibri"/>
          <w:snapToGrid w:val="0"/>
          <w:lang w:val="nl-BE"/>
        </w:rPr>
        <w:t xml:space="preserve">Enteritidis vaccinstam tot maximaal 14 dagen na de vaccinatie uitscheiden en de </w:t>
      </w:r>
      <w:r w:rsidRPr="00122902">
        <w:rPr>
          <w:rFonts w:cs="Calibri"/>
          <w:i/>
          <w:lang w:val="nl-BE"/>
        </w:rPr>
        <w:t>Salmonella</w:t>
      </w:r>
      <w:r w:rsidRPr="00122902">
        <w:rPr>
          <w:rFonts w:cs="Calibri"/>
          <w:snapToGrid w:val="0"/>
          <w:lang w:val="nl-BE"/>
        </w:rPr>
        <w:t xml:space="preserve"> Typhimurium vaccinstam tot maximaal 28 dagen.</w:t>
      </w:r>
    </w:p>
    <w:p w14:paraId="0A960052" w14:textId="77777777" w:rsidR="007A3228" w:rsidRPr="00122902" w:rsidRDefault="007A3228" w:rsidP="007A3228">
      <w:pPr>
        <w:spacing w:after="0" w:line="240" w:lineRule="auto"/>
        <w:jc w:val="both"/>
        <w:rPr>
          <w:rFonts w:cs="Calibri"/>
          <w:snapToGrid w:val="0"/>
          <w:lang w:val="nl-BE"/>
        </w:rPr>
      </w:pPr>
      <w:r w:rsidRPr="00122902">
        <w:rPr>
          <w:rFonts w:cs="Calibri"/>
          <w:i/>
          <w:snapToGrid w:val="0"/>
          <w:lang w:val="nl-BE"/>
        </w:rPr>
        <w:t>Salmonella-</w:t>
      </w:r>
      <w:r w:rsidRPr="00122902">
        <w:rPr>
          <w:rFonts w:cs="Calibri"/>
          <w:snapToGrid w:val="0"/>
          <w:lang w:val="nl-BE"/>
        </w:rPr>
        <w:t xml:space="preserve">vaccinstammen worden bij kalkoenen intermitterend uitgescheden. Na eenmaal gevaccineerd te zijn op de eerste levensdag, was de excretieduur voor de vaccinstam van </w:t>
      </w:r>
      <w:r w:rsidRPr="00122902">
        <w:rPr>
          <w:rFonts w:cs="Calibri"/>
          <w:i/>
          <w:snapToGrid w:val="0"/>
          <w:lang w:val="nl-BE"/>
        </w:rPr>
        <w:t>Salmonella</w:t>
      </w:r>
      <w:r w:rsidRPr="00122902">
        <w:rPr>
          <w:rFonts w:cs="Calibri"/>
          <w:snapToGrid w:val="0"/>
          <w:lang w:val="nl-BE"/>
        </w:rPr>
        <w:t xml:space="preserve"> Enteritidis tot dag 49 en voor de vaccinstam </w:t>
      </w:r>
      <w:r w:rsidRPr="00122902">
        <w:rPr>
          <w:rFonts w:cs="Calibri"/>
          <w:i/>
          <w:snapToGrid w:val="0"/>
          <w:lang w:val="nl-BE"/>
        </w:rPr>
        <w:t>Salmonella</w:t>
      </w:r>
      <w:r w:rsidRPr="00122902">
        <w:rPr>
          <w:rFonts w:cs="Calibri"/>
          <w:snapToGrid w:val="0"/>
          <w:lang w:val="nl-BE"/>
        </w:rPr>
        <w:t xml:space="preserve"> Typhimurium tot dag 63. </w:t>
      </w:r>
    </w:p>
    <w:p w14:paraId="3796F1F4"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Na hervaccinaties wordt de excretieduur korter. Vanwege beperkte gegevens zijn de eieren van gevaccineerde fokkalkoen niet bestemd voor humane consumptie.</w:t>
      </w:r>
    </w:p>
    <w:p w14:paraId="34CCDEE7" w14:textId="77777777" w:rsidR="007A3228" w:rsidRPr="00122902" w:rsidRDefault="007A3228" w:rsidP="007A3228">
      <w:pPr>
        <w:spacing w:after="0" w:line="240" w:lineRule="auto"/>
        <w:jc w:val="both"/>
        <w:rPr>
          <w:rFonts w:cs="Calibri"/>
          <w:snapToGrid w:val="0"/>
          <w:lang w:val="nl-BE"/>
        </w:rPr>
      </w:pPr>
      <w:r w:rsidRPr="00122902">
        <w:rPr>
          <w:rFonts w:cs="Calibri"/>
          <w:color w:val="212121"/>
          <w:shd w:val="clear" w:color="auto" w:fill="FFFFFF"/>
          <w:lang w:val="nl-BE"/>
        </w:rPr>
        <w:t>Niet getest op sier- en raspluimvee.</w:t>
      </w:r>
    </w:p>
    <w:p w14:paraId="329025C7"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Het vaccin kan zich verspreiden naar vatbare vogels die in contact komen met gevaccineerde vogels.</w:t>
      </w:r>
    </w:p>
    <w:p w14:paraId="5F05FF4F"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In zeer zeldzame gevallen kunnen de vaccinstammen worden geïsoleerd uit de omgeving buiten de hierboven genoemde periode bij gebruik van zeer gevoelige detectiemethoden.</w:t>
      </w:r>
    </w:p>
    <w:p w14:paraId="04206680" w14:textId="77777777" w:rsidR="007A3228" w:rsidRPr="00122902" w:rsidRDefault="007A3228" w:rsidP="007A3228">
      <w:pPr>
        <w:tabs>
          <w:tab w:val="left" w:pos="0"/>
        </w:tabs>
        <w:spacing w:after="0" w:line="240" w:lineRule="auto"/>
        <w:jc w:val="both"/>
        <w:rPr>
          <w:rFonts w:cs="Calibri"/>
          <w:snapToGrid w:val="0"/>
          <w:lang w:val="nl-BE"/>
        </w:rPr>
      </w:pPr>
      <w:r w:rsidRPr="00122902">
        <w:rPr>
          <w:rFonts w:cs="Calibri"/>
          <w:color w:val="212121"/>
          <w:lang w:val="nl-BE"/>
        </w:rPr>
        <w:t xml:space="preserve">Zorg ervoor dat het drinkwater geen detergentia, desinfecterende middelen en zuren </w:t>
      </w:r>
      <w:proofErr w:type="gramStart"/>
      <w:r w:rsidRPr="00122902">
        <w:rPr>
          <w:rFonts w:cs="Calibri"/>
          <w:color w:val="212121"/>
          <w:lang w:val="nl-BE"/>
        </w:rPr>
        <w:t>bevat .</w:t>
      </w:r>
      <w:r w:rsidRPr="00122902">
        <w:rPr>
          <w:rFonts w:cs="Calibri"/>
          <w:snapToGrid w:val="0"/>
          <w:lang w:val="nl-BE"/>
        </w:rPr>
        <w:t>De</w:t>
      </w:r>
      <w:proofErr w:type="gramEnd"/>
      <w:r w:rsidRPr="00122902">
        <w:rPr>
          <w:rFonts w:cs="Calibri"/>
          <w:snapToGrid w:val="0"/>
          <w:lang w:val="nl-BE"/>
        </w:rPr>
        <w:t xml:space="preserve"> vaccinstammen zijn uiterst gevoelig voor fluoroquinolone antibiotica en hebben een verhoogde gevoeligheid voor erythromycine, chlooramfenicol, doxycycline, detergentia en schadelijke stoffen voor het milieu.</w:t>
      </w:r>
    </w:p>
    <w:p w14:paraId="6A08E615"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De differentiatie tussen de vaccin- en veldstammen wordt bereikt door middel van een antibiogram:</w:t>
      </w:r>
    </w:p>
    <w:p w14:paraId="726FAC8F" w14:textId="77777777" w:rsidR="007A3228" w:rsidRPr="00122902" w:rsidRDefault="007A3228" w:rsidP="007A3228">
      <w:pPr>
        <w:numPr>
          <w:ilvl w:val="0"/>
          <w:numId w:val="8"/>
        </w:numPr>
        <w:tabs>
          <w:tab w:val="left" w:pos="567"/>
        </w:tabs>
        <w:spacing w:after="0" w:line="240" w:lineRule="auto"/>
        <w:jc w:val="both"/>
        <w:rPr>
          <w:rFonts w:cs="Calibri"/>
          <w:snapToGrid w:val="0"/>
        </w:rPr>
      </w:pPr>
      <w:r w:rsidRPr="00122902">
        <w:rPr>
          <w:rFonts w:cs="Calibri"/>
          <w:i/>
          <w:snapToGrid w:val="0"/>
        </w:rPr>
        <w:t xml:space="preserve">Salmonella </w:t>
      </w:r>
      <w:r w:rsidRPr="00122902">
        <w:rPr>
          <w:rFonts w:cs="Calibri"/>
          <w:snapToGrid w:val="0"/>
        </w:rPr>
        <w:t>Enteritidis:</w:t>
      </w:r>
    </w:p>
    <w:p w14:paraId="413BF098"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 xml:space="preserve">In tegenstelling tot veldstammen, is de vaccinstam </w:t>
      </w:r>
      <w:r w:rsidRPr="00122902">
        <w:rPr>
          <w:rFonts w:cs="Calibri"/>
          <w:snapToGrid w:val="0"/>
          <w:u w:val="single"/>
          <w:lang w:val="nl-BE"/>
        </w:rPr>
        <w:t>gevoelig</w:t>
      </w:r>
      <w:r w:rsidRPr="00122902">
        <w:rPr>
          <w:rFonts w:cs="Calibri"/>
          <w:snapToGrid w:val="0"/>
          <w:lang w:val="nl-BE"/>
        </w:rPr>
        <w:t xml:space="preserve"> voor erythromycine (aanbevolen concentratie 15-30 µg/ml) en </w:t>
      </w:r>
      <w:r w:rsidRPr="00122902">
        <w:rPr>
          <w:rFonts w:cs="Calibri"/>
          <w:snapToGrid w:val="0"/>
          <w:u w:val="single"/>
          <w:lang w:val="nl-BE"/>
        </w:rPr>
        <w:t>resistent</w:t>
      </w:r>
      <w:r w:rsidRPr="00122902">
        <w:rPr>
          <w:rFonts w:cs="Calibri"/>
          <w:snapToGrid w:val="0"/>
          <w:lang w:val="nl-BE"/>
        </w:rPr>
        <w:t xml:space="preserve"> tegen streptomycine (aanbevolen concentratie 200 µg/ml) en rifampicine (aanbevolen concentratie 200 µg/ml). </w:t>
      </w:r>
    </w:p>
    <w:p w14:paraId="3389E0CB" w14:textId="77777777" w:rsidR="007A3228" w:rsidRPr="00122902" w:rsidRDefault="007A3228" w:rsidP="007A3228">
      <w:pPr>
        <w:numPr>
          <w:ilvl w:val="0"/>
          <w:numId w:val="8"/>
        </w:numPr>
        <w:tabs>
          <w:tab w:val="left" w:pos="567"/>
        </w:tabs>
        <w:spacing w:after="0" w:line="240" w:lineRule="auto"/>
        <w:jc w:val="both"/>
        <w:rPr>
          <w:rFonts w:cs="Calibri"/>
          <w:snapToGrid w:val="0"/>
        </w:rPr>
      </w:pPr>
      <w:r w:rsidRPr="00122902">
        <w:rPr>
          <w:rFonts w:cs="Calibri"/>
          <w:i/>
          <w:snapToGrid w:val="0"/>
        </w:rPr>
        <w:t xml:space="preserve">Salmonella </w:t>
      </w:r>
      <w:r w:rsidRPr="00122902">
        <w:rPr>
          <w:rFonts w:cs="Calibri"/>
          <w:snapToGrid w:val="0"/>
        </w:rPr>
        <w:t>Typhimurium:</w:t>
      </w:r>
    </w:p>
    <w:p w14:paraId="4B81A2F6"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 xml:space="preserve">In tegenstelling tot veldstammen, is de vaccinstam </w:t>
      </w:r>
      <w:r w:rsidRPr="00122902">
        <w:rPr>
          <w:rFonts w:cs="Calibri"/>
          <w:snapToGrid w:val="0"/>
          <w:u w:val="single"/>
          <w:lang w:val="nl-BE"/>
        </w:rPr>
        <w:t>gevoelig</w:t>
      </w:r>
      <w:r w:rsidRPr="00122902">
        <w:rPr>
          <w:rFonts w:cs="Calibri"/>
          <w:snapToGrid w:val="0"/>
          <w:lang w:val="nl-BE"/>
        </w:rPr>
        <w:t xml:space="preserve"> voor erythromycine (aanbevolen concentratie 15-30 µg/ml) en </w:t>
      </w:r>
      <w:r w:rsidRPr="00122902">
        <w:rPr>
          <w:rFonts w:cs="Calibri"/>
          <w:snapToGrid w:val="0"/>
          <w:u w:val="single"/>
          <w:lang w:val="nl-BE"/>
        </w:rPr>
        <w:t>resistent</w:t>
      </w:r>
      <w:r w:rsidRPr="00122902">
        <w:rPr>
          <w:rFonts w:cs="Calibri"/>
          <w:snapToGrid w:val="0"/>
          <w:lang w:val="nl-BE"/>
        </w:rPr>
        <w:t xml:space="preserve"> tegen nalidixisch zuur (aanbevolen concentratie 20 µg/ml) en rifampicine (aanbevolen concentratie 200 µg/ml). </w:t>
      </w:r>
    </w:p>
    <w:p w14:paraId="4755A1B1"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 xml:space="preserve">Afhankelijk van het gebruikte testsysteem, kan orale vaccinatie resulteren in lage seropositieve reacties van individuele vogels in een groep. Omdat de serologische controle op </w:t>
      </w:r>
      <w:r w:rsidRPr="00122902">
        <w:rPr>
          <w:rFonts w:cs="Calibri"/>
          <w:i/>
          <w:snapToGrid w:val="0"/>
          <w:lang w:val="nl-BE"/>
        </w:rPr>
        <w:t>Salmonella</w:t>
      </w:r>
      <w:r w:rsidRPr="00122902">
        <w:rPr>
          <w:rFonts w:cs="Calibri"/>
          <w:snapToGrid w:val="0"/>
          <w:lang w:val="nl-BE"/>
        </w:rPr>
        <w:t xml:space="preserve"> uitsluitend een groepstest is, moeten positieve resultaten worden bevestigd, bijv. door bacteriologie.</w:t>
      </w:r>
    </w:p>
    <w:p w14:paraId="3B28D37A" w14:textId="77777777" w:rsidR="009037DD" w:rsidRPr="00122902" w:rsidRDefault="009037DD" w:rsidP="007A3228">
      <w:pPr>
        <w:spacing w:after="0" w:line="240" w:lineRule="auto"/>
        <w:jc w:val="both"/>
        <w:rPr>
          <w:rFonts w:cs="Calibri"/>
          <w:snapToGrid w:val="0"/>
          <w:lang w:val="nl-BE"/>
        </w:rPr>
      </w:pPr>
    </w:p>
    <w:p w14:paraId="2845B06F" w14:textId="77777777" w:rsidR="009037DD" w:rsidRPr="00122902" w:rsidRDefault="009037DD" w:rsidP="007A3228">
      <w:pPr>
        <w:spacing w:after="0" w:line="240" w:lineRule="auto"/>
        <w:jc w:val="both"/>
        <w:rPr>
          <w:rFonts w:cs="Calibri"/>
          <w:b/>
          <w:bCs/>
          <w:snapToGrid w:val="0"/>
          <w:vanish/>
          <w:lang w:val="nl-BE"/>
        </w:rPr>
      </w:pPr>
      <w:r w:rsidRPr="00122902">
        <w:rPr>
          <w:rFonts w:cs="Calibri"/>
          <w:b/>
          <w:bCs/>
          <w:snapToGrid w:val="0"/>
          <w:lang w:val="nl-BE"/>
        </w:rPr>
        <w:t xml:space="preserve">Toedieningswegen en </w:t>
      </w:r>
    </w:p>
    <w:p w14:paraId="148E663F" w14:textId="77777777" w:rsidR="00025E9E" w:rsidRPr="00122902" w:rsidRDefault="00025E9E" w:rsidP="007A3228">
      <w:pPr>
        <w:pStyle w:val="BodyText"/>
        <w:tabs>
          <w:tab w:val="left" w:pos="567"/>
        </w:tabs>
        <w:spacing w:after="0" w:line="240" w:lineRule="auto"/>
        <w:rPr>
          <w:rFonts w:cs="Calibri"/>
          <w:b/>
          <w:bCs/>
          <w:lang w:val="nl-BE"/>
        </w:rPr>
      </w:pPr>
      <w:r w:rsidRPr="00122902">
        <w:rPr>
          <w:rFonts w:cs="Calibri"/>
          <w:b/>
          <w:bCs/>
          <w:lang w:val="nl-BE"/>
        </w:rPr>
        <w:t>Dosering:</w:t>
      </w:r>
    </w:p>
    <w:p w14:paraId="35F54326" w14:textId="77777777" w:rsidR="007A3228" w:rsidRPr="00122902" w:rsidRDefault="007A3228" w:rsidP="007A3228">
      <w:pPr>
        <w:spacing w:after="0" w:line="240" w:lineRule="auto"/>
        <w:jc w:val="both"/>
        <w:rPr>
          <w:rFonts w:cs="Calibri"/>
          <w:snapToGrid w:val="0"/>
          <w:lang w:val="nl-BE"/>
        </w:rPr>
      </w:pPr>
      <w:r w:rsidRPr="00122902">
        <w:rPr>
          <w:rFonts w:cs="Calibri"/>
          <w:snapToGrid w:val="0"/>
          <w:lang w:val="nl-BE"/>
        </w:rPr>
        <w:t>Voor oraal gebruik na resuspensie in het drinkwater.</w:t>
      </w:r>
    </w:p>
    <w:p w14:paraId="1D1DCE7E" w14:textId="77777777" w:rsidR="009037DD" w:rsidRPr="00122902" w:rsidRDefault="009037DD" w:rsidP="007A3228">
      <w:pPr>
        <w:spacing w:after="0" w:line="240" w:lineRule="auto"/>
        <w:jc w:val="both"/>
        <w:rPr>
          <w:rFonts w:cs="Calibri"/>
          <w:snapToGrid w:val="0"/>
          <w:lang w:val="nl-BE"/>
        </w:rPr>
      </w:pPr>
    </w:p>
    <w:p w14:paraId="1B876868" w14:textId="77777777" w:rsidR="009037DD" w:rsidRPr="00122902" w:rsidRDefault="009037DD" w:rsidP="007A3228">
      <w:pPr>
        <w:spacing w:after="0" w:line="240" w:lineRule="auto"/>
        <w:rPr>
          <w:rFonts w:cs="Calibri"/>
          <w:b/>
          <w:bCs/>
          <w:snapToGrid w:val="0"/>
          <w:lang w:val="nl-BE"/>
        </w:rPr>
      </w:pPr>
      <w:r w:rsidRPr="00122902">
        <w:rPr>
          <w:rFonts w:cs="Calibri"/>
          <w:b/>
          <w:bCs/>
          <w:snapToGrid w:val="0"/>
          <w:lang w:val="nl-BE"/>
        </w:rPr>
        <w:t xml:space="preserve">Advies voor juiste toediening: </w:t>
      </w:r>
    </w:p>
    <w:p w14:paraId="34BD0CD6" w14:textId="77777777" w:rsidR="009037DD" w:rsidRPr="00122902" w:rsidRDefault="009037DD" w:rsidP="009037DD">
      <w:pPr>
        <w:spacing w:after="0" w:line="240" w:lineRule="auto"/>
        <w:jc w:val="both"/>
        <w:rPr>
          <w:rFonts w:cs="Calibri"/>
          <w:snapToGrid w:val="0"/>
          <w:lang w:val="nl-BE"/>
        </w:rPr>
      </w:pPr>
      <w:r w:rsidRPr="00122902">
        <w:rPr>
          <w:rFonts w:cs="Calibri"/>
          <w:snapToGrid w:val="0"/>
          <w:lang w:val="nl-BE"/>
        </w:rPr>
        <w:t>De inhoud van geopende flacons moet volledig worden gebruikt. Bereid slechts de hoeveelheid vaccin die binnen 4 uur gebruikt wordt. Bescherm het gereconstitueerde vaccin tegen direct zonlicht, vorst en temperaturen boven 25°C. Volg deze voorschriften voor een juiste toediening, zodat alle vogels de juiste dosis krijgen.</w:t>
      </w:r>
    </w:p>
    <w:p w14:paraId="53A24A47" w14:textId="77777777" w:rsidR="009037DD" w:rsidRPr="00122902" w:rsidRDefault="009037DD" w:rsidP="009037DD">
      <w:pPr>
        <w:spacing w:after="0" w:line="240" w:lineRule="auto"/>
        <w:jc w:val="both"/>
        <w:rPr>
          <w:rFonts w:cs="Calibri"/>
          <w:snapToGrid w:val="0"/>
          <w:lang w:val="nl-BE"/>
        </w:rPr>
      </w:pPr>
    </w:p>
    <w:p w14:paraId="14086C26" w14:textId="77777777" w:rsidR="007A3228" w:rsidRPr="00122902" w:rsidRDefault="007A3228" w:rsidP="007A3228">
      <w:pPr>
        <w:spacing w:after="0" w:line="240" w:lineRule="auto"/>
        <w:rPr>
          <w:rFonts w:cs="Calibri"/>
          <w:b/>
          <w:snapToGrid w:val="0"/>
          <w:lang w:val="nl-BE"/>
        </w:rPr>
      </w:pPr>
      <w:r w:rsidRPr="00122902">
        <w:rPr>
          <w:rFonts w:cs="Calibri"/>
          <w:b/>
          <w:snapToGrid w:val="0"/>
          <w:lang w:val="nl-BE"/>
        </w:rPr>
        <w:t>Vaccinatie schema</w:t>
      </w:r>
    </w:p>
    <w:p w14:paraId="2229A5EE" w14:textId="77777777" w:rsidR="007A3228" w:rsidRPr="00122902" w:rsidRDefault="005922C5" w:rsidP="007A3228">
      <w:pPr>
        <w:spacing w:after="0" w:line="240" w:lineRule="auto"/>
        <w:jc w:val="both"/>
        <w:rPr>
          <w:rFonts w:cs="Calibri"/>
          <w:snapToGrid w:val="0"/>
          <w:lang w:val="nl-BE"/>
        </w:rPr>
      </w:pPr>
      <w:r w:rsidRPr="00122902">
        <w:rPr>
          <w:rFonts w:cs="Calibri"/>
          <w:snapToGrid w:val="0"/>
          <w:lang w:val="nl-BE"/>
        </w:rPr>
        <w:t>AviPro Salmonella Duo</w:t>
      </w:r>
      <w:r w:rsidR="007A3228" w:rsidRPr="00122902">
        <w:rPr>
          <w:rFonts w:cs="Calibri"/>
          <w:snapToGrid w:val="0"/>
          <w:lang w:val="nl-BE"/>
        </w:rPr>
        <w:t xml:space="preserve"> kan vanaf de </w:t>
      </w:r>
      <w:r w:rsidRPr="00122902">
        <w:rPr>
          <w:rFonts w:cs="Calibri"/>
          <w:snapToGrid w:val="0"/>
          <w:lang w:val="nl-BE"/>
        </w:rPr>
        <w:t>eerste</w:t>
      </w:r>
      <w:r w:rsidR="007A3228" w:rsidRPr="00122902">
        <w:rPr>
          <w:rFonts w:cs="Calibri"/>
          <w:snapToGrid w:val="0"/>
          <w:lang w:val="nl-BE"/>
        </w:rPr>
        <w:t xml:space="preserve"> levensdag worden gebruikt.</w:t>
      </w:r>
    </w:p>
    <w:p w14:paraId="32CF50D0" w14:textId="77777777" w:rsidR="007A3228" w:rsidRPr="00122902" w:rsidRDefault="007A3228" w:rsidP="007A3228">
      <w:pPr>
        <w:spacing w:after="0" w:line="240" w:lineRule="auto"/>
        <w:jc w:val="both"/>
        <w:rPr>
          <w:rFonts w:cs="Calibri"/>
          <w:snapToGrid w:val="0"/>
          <w:lang w:val="nl-BE"/>
        </w:rPr>
      </w:pPr>
    </w:p>
    <w:p w14:paraId="565BFBA0" w14:textId="77777777" w:rsidR="007A3228" w:rsidRPr="00122902" w:rsidRDefault="007A3228" w:rsidP="007A3228">
      <w:pPr>
        <w:spacing w:after="0" w:line="240" w:lineRule="auto"/>
        <w:jc w:val="both"/>
        <w:rPr>
          <w:rFonts w:cs="Calibri"/>
          <w:snapToGrid w:val="0"/>
          <w:lang w:val="nl-BE"/>
        </w:rPr>
      </w:pPr>
      <w:r w:rsidRPr="00122902">
        <w:rPr>
          <w:rFonts w:cs="Calibri"/>
          <w:snapToGrid w:val="0"/>
          <w:u w:val="single"/>
          <w:lang w:val="nl-BE"/>
        </w:rPr>
        <w:t>Eenden voor vleesproductie:</w:t>
      </w:r>
      <w:r w:rsidRPr="00122902">
        <w:rPr>
          <w:rFonts w:cs="Calibri"/>
          <w:snapToGrid w:val="0"/>
          <w:lang w:val="nl-BE"/>
        </w:rPr>
        <w:t xml:space="preserve"> Een enkele dosis vanaf de eerste levensdag.</w:t>
      </w:r>
    </w:p>
    <w:p w14:paraId="21D10E94" w14:textId="77777777" w:rsidR="007A3228" w:rsidRPr="00122902" w:rsidRDefault="007A3228" w:rsidP="007A3228">
      <w:pPr>
        <w:spacing w:after="0" w:line="240" w:lineRule="auto"/>
        <w:jc w:val="both"/>
        <w:rPr>
          <w:rFonts w:cs="Calibri"/>
          <w:snapToGrid w:val="0"/>
          <w:lang w:val="nl-BE"/>
        </w:rPr>
      </w:pPr>
      <w:r w:rsidRPr="00122902">
        <w:rPr>
          <w:rFonts w:cs="Calibri"/>
          <w:snapToGrid w:val="0"/>
          <w:u w:val="single"/>
          <w:lang w:val="nl-BE"/>
        </w:rPr>
        <w:t>Kippen (toekomstige legkippen en toekomstige fok</w:t>
      </w:r>
      <w:r w:rsidR="009037DD" w:rsidRPr="00122902">
        <w:rPr>
          <w:rFonts w:cs="Calibri"/>
          <w:snapToGrid w:val="0"/>
          <w:u w:val="single"/>
          <w:lang w:val="nl-BE"/>
        </w:rPr>
        <w:t>dieren</w:t>
      </w:r>
      <w:r w:rsidRPr="00122902">
        <w:rPr>
          <w:rFonts w:cs="Calibri"/>
          <w:snapToGrid w:val="0"/>
          <w:u w:val="single"/>
          <w:lang w:val="nl-BE"/>
        </w:rPr>
        <w:t>):</w:t>
      </w:r>
      <w:r w:rsidRPr="00122902">
        <w:rPr>
          <w:rFonts w:cs="Calibri"/>
          <w:snapToGrid w:val="0"/>
          <w:lang w:val="nl-BE"/>
        </w:rPr>
        <w:t xml:space="preserve"> Een enkele dosis vanaf de eerste levensdag gevolgd door een tweede vaccinatie op een leeftijd van 6 tot 8 weken en een derde vaccinatie rond de 16</w:t>
      </w:r>
      <w:r w:rsidRPr="00122902">
        <w:rPr>
          <w:rFonts w:cs="Calibri"/>
          <w:snapToGrid w:val="0"/>
          <w:vertAlign w:val="superscript"/>
          <w:lang w:val="nl-BE"/>
        </w:rPr>
        <w:t>e</w:t>
      </w:r>
      <w:r w:rsidRPr="00122902">
        <w:rPr>
          <w:rFonts w:cs="Calibri"/>
          <w:snapToGrid w:val="0"/>
          <w:lang w:val="nl-BE"/>
        </w:rPr>
        <w:t xml:space="preserve"> levensweek, minstens 3 weken voor de aanvang van de leg.</w:t>
      </w:r>
    </w:p>
    <w:p w14:paraId="6C291B5B" w14:textId="77777777" w:rsidR="007A3228" w:rsidRPr="00122902" w:rsidRDefault="007A3228" w:rsidP="007A3228">
      <w:pPr>
        <w:spacing w:after="0" w:line="240" w:lineRule="auto"/>
        <w:jc w:val="both"/>
        <w:rPr>
          <w:rFonts w:cs="Calibri"/>
          <w:snapToGrid w:val="0"/>
          <w:lang w:val="nl-BE"/>
        </w:rPr>
      </w:pPr>
      <w:r w:rsidRPr="00122902">
        <w:rPr>
          <w:rFonts w:cs="Calibri"/>
          <w:snapToGrid w:val="0"/>
          <w:u w:val="single"/>
          <w:lang w:val="nl-BE"/>
        </w:rPr>
        <w:t>Kalkoenen voor vleesproductie:</w:t>
      </w:r>
      <w:r w:rsidRPr="00122902">
        <w:rPr>
          <w:rFonts w:cs="Calibri"/>
          <w:snapToGrid w:val="0"/>
          <w:lang w:val="nl-BE"/>
        </w:rPr>
        <w:t xml:space="preserve"> Een enkele dosis vanaf de eerste levensdag gevolgd door een tweede vaccinatie op een leeftijd van 6 weken.</w:t>
      </w:r>
    </w:p>
    <w:p w14:paraId="000B58DD" w14:textId="77777777" w:rsidR="007A3228" w:rsidRPr="00122902" w:rsidRDefault="007A3228" w:rsidP="007A3228">
      <w:pPr>
        <w:spacing w:after="0" w:line="240" w:lineRule="auto"/>
        <w:jc w:val="both"/>
        <w:rPr>
          <w:rFonts w:cs="Calibri"/>
          <w:snapToGrid w:val="0"/>
          <w:lang w:val="nl-BE"/>
        </w:rPr>
      </w:pPr>
      <w:r w:rsidRPr="00122902">
        <w:rPr>
          <w:rFonts w:cs="Calibri"/>
          <w:snapToGrid w:val="0"/>
          <w:u w:val="single"/>
          <w:lang w:val="nl-BE"/>
        </w:rPr>
        <w:lastRenderedPageBreak/>
        <w:t>Fokkalkoenen:</w:t>
      </w:r>
      <w:r w:rsidRPr="00122902">
        <w:rPr>
          <w:rFonts w:cs="Calibri"/>
          <w:snapToGrid w:val="0"/>
          <w:lang w:val="nl-BE"/>
        </w:rPr>
        <w:t xml:space="preserve"> Een enkele dosis vanaf de eerste levensdag gevolgd door een tweede vaccinatie op een leeftijd van 6 weken, een derde vaccinatie op een leeftijd van 16 weken en een vierde vaccinatie op een leeftijd van 23 tot 24 weken.</w:t>
      </w:r>
    </w:p>
    <w:p w14:paraId="4E5CD1DA" w14:textId="77777777" w:rsidR="009037DD" w:rsidRPr="00122902" w:rsidRDefault="009037DD" w:rsidP="007A3228">
      <w:pPr>
        <w:spacing w:after="0" w:line="240" w:lineRule="auto"/>
        <w:rPr>
          <w:rFonts w:cs="Calibri"/>
          <w:b/>
          <w:snapToGrid w:val="0"/>
          <w:lang w:val="nl-BE"/>
        </w:rPr>
      </w:pPr>
    </w:p>
    <w:p w14:paraId="59EB818B" w14:textId="77777777" w:rsidR="009037DD" w:rsidRPr="00122902" w:rsidRDefault="009037DD" w:rsidP="007A3228">
      <w:pPr>
        <w:spacing w:after="0" w:line="240" w:lineRule="auto"/>
        <w:rPr>
          <w:rFonts w:cs="Calibri"/>
          <w:b/>
          <w:bCs/>
          <w:snapToGrid w:val="0"/>
          <w:lang w:val="nl-BE"/>
        </w:rPr>
      </w:pPr>
      <w:r w:rsidRPr="00122902">
        <w:rPr>
          <w:rFonts w:cs="Calibri"/>
          <w:b/>
          <w:bCs/>
          <w:snapToGrid w:val="0"/>
          <w:lang w:val="nl-BE"/>
        </w:rPr>
        <w:t xml:space="preserve">Toediening via het drinkwater: </w:t>
      </w:r>
    </w:p>
    <w:p w14:paraId="3AD5A7CF" w14:textId="77777777" w:rsidR="009037DD" w:rsidRPr="00122902" w:rsidRDefault="009037DD" w:rsidP="007A3228">
      <w:pPr>
        <w:spacing w:after="0" w:line="240" w:lineRule="auto"/>
        <w:rPr>
          <w:rFonts w:cs="Calibri"/>
          <w:b/>
          <w:bCs/>
          <w:snapToGrid w:val="0"/>
          <w:lang w:val="nl-BE"/>
        </w:rPr>
      </w:pPr>
    </w:p>
    <w:p w14:paraId="319382C5" w14:textId="77777777" w:rsidR="009037DD" w:rsidRPr="00122902" w:rsidRDefault="009037DD" w:rsidP="009037DD">
      <w:pPr>
        <w:numPr>
          <w:ilvl w:val="0"/>
          <w:numId w:val="14"/>
        </w:numPr>
        <w:spacing w:after="0" w:line="240" w:lineRule="auto"/>
        <w:rPr>
          <w:rFonts w:cs="Calibri"/>
          <w:snapToGrid w:val="0"/>
          <w:u w:val="single"/>
          <w:lang w:val="nl-BE"/>
        </w:rPr>
      </w:pPr>
      <w:r w:rsidRPr="00122902">
        <w:rPr>
          <w:rFonts w:cs="Calibri"/>
          <w:snapToGrid w:val="0"/>
          <w:u w:val="single"/>
          <w:lang w:val="nl-BE"/>
        </w:rPr>
        <w:t xml:space="preserve">Bepalen van de benodigde hoeveelheid water: </w:t>
      </w:r>
    </w:p>
    <w:p w14:paraId="030C9FDA" w14:textId="77777777" w:rsidR="009037DD" w:rsidRPr="00122902" w:rsidRDefault="009037DD" w:rsidP="009037DD">
      <w:pPr>
        <w:spacing w:after="0" w:line="240" w:lineRule="auto"/>
        <w:ind w:left="360"/>
        <w:rPr>
          <w:rFonts w:cs="Calibri"/>
          <w:snapToGrid w:val="0"/>
          <w:u w:val="single"/>
          <w:lang w:val="nl-BE"/>
        </w:rPr>
      </w:pPr>
    </w:p>
    <w:p w14:paraId="165D3155" w14:textId="77777777" w:rsidR="009037DD" w:rsidRPr="00122902" w:rsidRDefault="009037DD" w:rsidP="009037DD">
      <w:pPr>
        <w:numPr>
          <w:ilvl w:val="1"/>
          <w:numId w:val="14"/>
        </w:numPr>
        <w:spacing w:after="0" w:line="240" w:lineRule="auto"/>
        <w:rPr>
          <w:rFonts w:cs="Calibri"/>
          <w:snapToGrid w:val="0"/>
          <w:lang w:val="nl-BE"/>
        </w:rPr>
      </w:pPr>
      <w:r w:rsidRPr="00122902">
        <w:rPr>
          <w:rFonts w:cs="Calibri"/>
          <w:snapToGrid w:val="0"/>
          <w:lang w:val="nl-BE"/>
        </w:rPr>
        <w:t>Idealiter dient het vaccin te worden toegediend in de hoeveelheid water die binnen 3 uur door de vogels wordt gebruikt. De juiste hoeveelheid water dient bij elke behandeling aan de hand van de watermeterregistratie van de vorige dag nauwkeurig te worden vastgesteld. De hoeveelheid water die nodig is, kan ook berekend worden uit het aantal en de leeftijd van de vogels, gecombineerd met de informatie die gegeven wordt in de tabellen voor waterconsumptie van de fokkers.</w:t>
      </w:r>
    </w:p>
    <w:p w14:paraId="103A5A22" w14:textId="77777777" w:rsidR="009037DD" w:rsidRPr="00122902" w:rsidRDefault="009037DD" w:rsidP="009037DD">
      <w:pPr>
        <w:numPr>
          <w:ilvl w:val="1"/>
          <w:numId w:val="14"/>
        </w:numPr>
        <w:spacing w:after="0" w:line="240" w:lineRule="auto"/>
        <w:rPr>
          <w:rFonts w:cs="Calibri"/>
          <w:snapToGrid w:val="0"/>
          <w:lang w:val="nl-BE"/>
        </w:rPr>
      </w:pPr>
      <w:r w:rsidRPr="00122902">
        <w:rPr>
          <w:rFonts w:cs="Calibri"/>
          <w:snapToGrid w:val="0"/>
          <w:lang w:val="nl-BE"/>
        </w:rPr>
        <w:t xml:space="preserve">Onder zeer warme omstandigheden en bij zware rassen of andere soorten dan kippen, in het bijzonder in het geval van oudere kalkoenen, moet deze hoeveelheid mogelijk worden verhoogd om voldoende wateropname van elke vogel te garanderen. </w:t>
      </w:r>
    </w:p>
    <w:p w14:paraId="29A08313" w14:textId="77777777" w:rsidR="009037DD" w:rsidRPr="00122902" w:rsidRDefault="009037DD" w:rsidP="009037DD">
      <w:pPr>
        <w:numPr>
          <w:ilvl w:val="0"/>
          <w:numId w:val="14"/>
        </w:numPr>
        <w:spacing w:after="0" w:line="240" w:lineRule="auto"/>
        <w:rPr>
          <w:rFonts w:cs="Calibri"/>
          <w:snapToGrid w:val="0"/>
          <w:u w:val="single"/>
          <w:lang w:val="nl-BE"/>
        </w:rPr>
      </w:pPr>
      <w:r w:rsidRPr="00122902">
        <w:rPr>
          <w:rFonts w:cs="Calibri"/>
          <w:snapToGrid w:val="0"/>
          <w:u w:val="single"/>
          <w:lang w:val="nl-BE"/>
        </w:rPr>
        <w:t xml:space="preserve">Resuspensie van het lyofilisaat: </w:t>
      </w:r>
    </w:p>
    <w:p w14:paraId="0DD136A3" w14:textId="77777777" w:rsidR="00D248AE" w:rsidRPr="00122902" w:rsidRDefault="00D248AE" w:rsidP="00D248AE">
      <w:pPr>
        <w:spacing w:after="0" w:line="240" w:lineRule="auto"/>
        <w:ind w:left="720"/>
        <w:rPr>
          <w:rFonts w:cs="Calibri"/>
          <w:snapToGrid w:val="0"/>
          <w:u w:val="single"/>
          <w:lang w:val="nl-BE"/>
        </w:rPr>
      </w:pPr>
    </w:p>
    <w:p w14:paraId="2E29D0AD" w14:textId="77777777" w:rsidR="00D248AE" w:rsidRPr="00122902" w:rsidRDefault="009037DD" w:rsidP="009037DD">
      <w:pPr>
        <w:numPr>
          <w:ilvl w:val="1"/>
          <w:numId w:val="14"/>
        </w:numPr>
        <w:spacing w:after="0" w:line="240" w:lineRule="auto"/>
        <w:rPr>
          <w:rFonts w:cs="Calibri"/>
          <w:snapToGrid w:val="0"/>
          <w:lang w:val="nl-BE"/>
        </w:rPr>
      </w:pPr>
      <w:r w:rsidRPr="00122902">
        <w:rPr>
          <w:rFonts w:cs="Calibri"/>
          <w:snapToGrid w:val="0"/>
          <w:lang w:val="nl-BE"/>
        </w:rPr>
        <w:t xml:space="preserve">De gehele inhoud van een flacon moet worden gebruikt voor één stal of drinksysteem omdat verdelen kan leiden tot doseerfouten. </w:t>
      </w:r>
    </w:p>
    <w:p w14:paraId="15373EF0" w14:textId="77777777" w:rsidR="00D248AE" w:rsidRPr="00122902" w:rsidRDefault="009037DD" w:rsidP="00D248AE">
      <w:pPr>
        <w:numPr>
          <w:ilvl w:val="1"/>
          <w:numId w:val="14"/>
        </w:numPr>
        <w:spacing w:after="0" w:line="240" w:lineRule="auto"/>
        <w:rPr>
          <w:rFonts w:cs="Calibri"/>
          <w:snapToGrid w:val="0"/>
          <w:lang w:val="nl-BE"/>
        </w:rPr>
      </w:pPr>
      <w:r w:rsidRPr="00122902">
        <w:rPr>
          <w:rFonts w:cs="Calibri"/>
          <w:snapToGrid w:val="0"/>
          <w:lang w:val="nl-BE"/>
        </w:rPr>
        <w:t xml:space="preserve">Alle apparatuur gebruikt voor de vaccinatie (leidingen, slangen, buizen enz.) moet grondig worden gereinigd en vrij zijn van restanten van reinigings- en desinfectiemiddelen. </w:t>
      </w:r>
    </w:p>
    <w:p w14:paraId="0376389C" w14:textId="77777777" w:rsidR="00D248AE" w:rsidRPr="00122902" w:rsidRDefault="00D248AE" w:rsidP="00D248AE">
      <w:pPr>
        <w:numPr>
          <w:ilvl w:val="1"/>
          <w:numId w:val="14"/>
        </w:numPr>
        <w:spacing w:after="0" w:line="240" w:lineRule="auto"/>
        <w:rPr>
          <w:rFonts w:cs="Calibri"/>
          <w:snapToGrid w:val="0"/>
          <w:lang w:val="nl-BE"/>
        </w:rPr>
      </w:pPr>
      <w:r w:rsidRPr="00122902">
        <w:rPr>
          <w:rFonts w:cs="Calibri"/>
          <w:snapToGrid w:val="0"/>
          <w:lang w:val="nl-BE"/>
        </w:rPr>
        <w:t>Gebruik uitsluitend koud, schoon en vers water, bij voorkeur zonder chloor en metaalionen. Magere melkpoeder (&lt;1% vet) (2-4 gram per liter water) of magere melk (20-40 ml per liter water) kan de kwaliteit van kraanwater en daarmee de stabiliteit van het vaccin verbeteren. Dit dient echter minstens 10 minuten vóór het toevoegen van het vaccin te gebeuren.</w:t>
      </w:r>
    </w:p>
    <w:p w14:paraId="69666DB8" w14:textId="77777777" w:rsidR="00D248AE" w:rsidRPr="00122902" w:rsidRDefault="00D248AE" w:rsidP="00D248AE">
      <w:pPr>
        <w:numPr>
          <w:ilvl w:val="1"/>
          <w:numId w:val="14"/>
        </w:numPr>
        <w:spacing w:after="0" w:line="240" w:lineRule="auto"/>
        <w:rPr>
          <w:rFonts w:cs="Calibri"/>
          <w:snapToGrid w:val="0"/>
          <w:lang w:val="nl-BE"/>
        </w:rPr>
      </w:pPr>
      <w:r w:rsidRPr="00122902">
        <w:rPr>
          <w:rFonts w:cs="Calibri"/>
          <w:snapToGrid w:val="0"/>
          <w:lang w:val="nl-BE"/>
        </w:rPr>
        <w:t>Open de flacon met het vaccin onder water en laat dit volledig oplossen. Omdat het geconcentreerde vaccin enigszins viskeus is, moet men zorgen dat de ampul en de dop volledig geleegd worden door ze in water af te spoelen. De vaccin oplossing moet vóór de toediening een aantal minuten grondig worden geroerd.</w:t>
      </w:r>
    </w:p>
    <w:p w14:paraId="198C1CC3" w14:textId="77777777" w:rsidR="00D248AE" w:rsidRPr="00122902" w:rsidRDefault="00D248AE" w:rsidP="00D248AE">
      <w:pPr>
        <w:spacing w:after="0" w:line="240" w:lineRule="auto"/>
        <w:rPr>
          <w:rFonts w:cs="Calibri"/>
          <w:snapToGrid w:val="0"/>
          <w:lang w:val="nl-BE"/>
        </w:rPr>
      </w:pPr>
    </w:p>
    <w:p w14:paraId="2F38346A" w14:textId="77777777" w:rsidR="00D248AE" w:rsidRPr="00122902" w:rsidRDefault="00D248AE" w:rsidP="00D248AE">
      <w:pPr>
        <w:numPr>
          <w:ilvl w:val="0"/>
          <w:numId w:val="14"/>
        </w:numPr>
        <w:spacing w:after="0" w:line="240" w:lineRule="auto"/>
        <w:rPr>
          <w:rFonts w:cs="Calibri"/>
          <w:snapToGrid w:val="0"/>
          <w:u w:val="single"/>
          <w:lang w:val="nl-BE"/>
        </w:rPr>
      </w:pPr>
      <w:r w:rsidRPr="00122902">
        <w:rPr>
          <w:rFonts w:cs="Calibri"/>
          <w:snapToGrid w:val="0"/>
          <w:u w:val="single"/>
          <w:lang w:val="nl-BE"/>
        </w:rPr>
        <w:t>Toediening van het geresuspendeerde vaccin:</w:t>
      </w:r>
    </w:p>
    <w:p w14:paraId="1A3F9C9A" w14:textId="77777777" w:rsidR="00D248AE" w:rsidRPr="00122902" w:rsidRDefault="00D248AE" w:rsidP="00D248AE">
      <w:pPr>
        <w:spacing w:after="0" w:line="240" w:lineRule="auto"/>
        <w:ind w:left="720"/>
        <w:rPr>
          <w:rFonts w:cs="Calibri"/>
          <w:snapToGrid w:val="0"/>
          <w:u w:val="single"/>
          <w:lang w:val="nl-BE"/>
        </w:rPr>
      </w:pPr>
    </w:p>
    <w:p w14:paraId="15678E79" w14:textId="77777777" w:rsidR="00D248AE" w:rsidRPr="00122902" w:rsidRDefault="00D248AE" w:rsidP="00D248AE">
      <w:pPr>
        <w:pStyle w:val="Einr150"/>
        <w:numPr>
          <w:ilvl w:val="0"/>
          <w:numId w:val="12"/>
        </w:numPr>
        <w:jc w:val="both"/>
        <w:rPr>
          <w:rFonts w:ascii="Calibri" w:eastAsia="Calibri" w:hAnsi="Calibri" w:cs="Calibri"/>
          <w:sz w:val="22"/>
          <w:szCs w:val="22"/>
          <w:lang w:val="nl-BE" w:eastAsia="en-US"/>
        </w:rPr>
      </w:pPr>
      <w:r w:rsidRPr="00122902">
        <w:rPr>
          <w:rFonts w:ascii="Calibri" w:eastAsia="Calibri" w:hAnsi="Calibri" w:cs="Calibri"/>
          <w:sz w:val="22"/>
          <w:szCs w:val="22"/>
          <w:lang w:val="nl-BE" w:eastAsia="en-US"/>
        </w:rPr>
        <w:t>Zorg ervoor dat het water in de drinkbakken eerst wordt opgedronken zodat de niveaus vóór de vaccin toediening minimaal zijn. Als er nog water aanwezig is, moeten de leidingen worden leeggemaakt voordat het vaccin wordt toegediend.</w:t>
      </w:r>
    </w:p>
    <w:p w14:paraId="40D17938" w14:textId="77777777" w:rsidR="00D248AE" w:rsidRPr="00122902" w:rsidRDefault="00D248AE" w:rsidP="00D248AE">
      <w:pPr>
        <w:pStyle w:val="BodyText"/>
        <w:numPr>
          <w:ilvl w:val="0"/>
          <w:numId w:val="12"/>
        </w:numPr>
        <w:spacing w:after="0" w:line="240" w:lineRule="auto"/>
        <w:jc w:val="both"/>
        <w:rPr>
          <w:rFonts w:cs="Calibri"/>
          <w:snapToGrid w:val="0"/>
          <w:lang w:val="nl-BE"/>
        </w:rPr>
      </w:pPr>
      <w:r w:rsidRPr="00122902">
        <w:rPr>
          <w:rFonts w:cs="Calibri"/>
          <w:snapToGrid w:val="0"/>
          <w:lang w:val="nl-BE"/>
        </w:rPr>
        <w:t>Het met vaccin behandelde water moet binnen 4 uur gebruikt worden. Er moet voor worden gezorgd dat alle vogels gedurende deze tijd drinken. Door het variërende drinkgedrag van kippen kan het soms nodig zijn om op bepaalde plaatsen voorafgaand aan de vaccinatie geen water te geven om te zorgen dat alle vogels tijdens de vaccinatieperiode drinken.</w:t>
      </w:r>
    </w:p>
    <w:p w14:paraId="3F243B33" w14:textId="77777777" w:rsidR="00D248AE" w:rsidRPr="00122902" w:rsidRDefault="00D248AE" w:rsidP="00D248AE">
      <w:pPr>
        <w:pStyle w:val="BodyText"/>
        <w:numPr>
          <w:ilvl w:val="0"/>
          <w:numId w:val="12"/>
        </w:numPr>
        <w:spacing w:after="0" w:line="240" w:lineRule="auto"/>
        <w:jc w:val="both"/>
        <w:rPr>
          <w:rFonts w:cs="Calibri"/>
          <w:snapToGrid w:val="0"/>
          <w:lang w:val="nl-BE"/>
        </w:rPr>
      </w:pPr>
      <w:r w:rsidRPr="00122902">
        <w:rPr>
          <w:rFonts w:cs="Calibri"/>
          <w:snapToGrid w:val="0"/>
          <w:lang w:val="nl-BE"/>
        </w:rPr>
        <w:t xml:space="preserve">Een dorstperiode van maximaal 2-3 uur voor de vaccinatie kan nodig zijn om te zorgen dat elke vogel een dosis vaccin krijgt. </w:t>
      </w:r>
    </w:p>
    <w:p w14:paraId="6BFFF5E8" w14:textId="77777777" w:rsidR="00D248AE" w:rsidRPr="00122902" w:rsidRDefault="00D248AE" w:rsidP="00D248AE">
      <w:pPr>
        <w:pStyle w:val="BodyText"/>
        <w:numPr>
          <w:ilvl w:val="0"/>
          <w:numId w:val="12"/>
        </w:numPr>
        <w:spacing w:after="0" w:line="240" w:lineRule="auto"/>
        <w:jc w:val="both"/>
        <w:rPr>
          <w:rFonts w:cs="Calibri"/>
          <w:snapToGrid w:val="0"/>
          <w:lang w:val="nl-BE"/>
        </w:rPr>
      </w:pPr>
      <w:r w:rsidRPr="00122902">
        <w:rPr>
          <w:rFonts w:cs="Calibri"/>
          <w:snapToGrid w:val="0"/>
          <w:lang w:val="nl-BE"/>
        </w:rPr>
        <w:t>Zorg dat de vogels tijdens de vaccinatie geen toegang hebben tot medicatievrij water.</w:t>
      </w:r>
    </w:p>
    <w:p w14:paraId="5589B213" w14:textId="77777777" w:rsidR="00D248AE" w:rsidRPr="00122902" w:rsidRDefault="00D248AE" w:rsidP="00D248AE">
      <w:pPr>
        <w:spacing w:after="0" w:line="240" w:lineRule="auto"/>
        <w:rPr>
          <w:rFonts w:cs="Calibri"/>
          <w:snapToGrid w:val="0"/>
          <w:lang w:val="nl-BE"/>
        </w:rPr>
      </w:pPr>
    </w:p>
    <w:p w14:paraId="1E817937" w14:textId="77777777" w:rsidR="009037DD" w:rsidRPr="00122902" w:rsidRDefault="009037DD" w:rsidP="007A3228">
      <w:pPr>
        <w:spacing w:after="0" w:line="240" w:lineRule="auto"/>
        <w:rPr>
          <w:rFonts w:cs="Calibri"/>
          <w:snapToGrid w:val="0"/>
          <w:lang w:val="nl-BE"/>
        </w:rPr>
      </w:pPr>
    </w:p>
    <w:p w14:paraId="6814058D" w14:textId="77777777" w:rsidR="000B70E6" w:rsidRPr="00122902" w:rsidRDefault="000B70E6" w:rsidP="007A3228">
      <w:pPr>
        <w:pStyle w:val="BodyTextIndent2"/>
        <w:spacing w:line="240" w:lineRule="auto"/>
        <w:rPr>
          <w:rFonts w:ascii="Calibri" w:eastAsia="Calibri" w:hAnsi="Calibri" w:cs="Calibri"/>
          <w:bCs/>
          <w:szCs w:val="22"/>
          <w:lang w:val="nl-BE"/>
        </w:rPr>
      </w:pPr>
      <w:r w:rsidRPr="00122902">
        <w:rPr>
          <w:rFonts w:ascii="Calibri" w:eastAsia="Calibri" w:hAnsi="Calibri" w:cs="Calibri"/>
          <w:bCs/>
          <w:szCs w:val="22"/>
          <w:lang w:val="nl-BE"/>
        </w:rPr>
        <w:t>Wachtt</w:t>
      </w:r>
      <w:r w:rsidR="005922C5" w:rsidRPr="00122902">
        <w:rPr>
          <w:rFonts w:ascii="Calibri" w:eastAsia="Calibri" w:hAnsi="Calibri" w:cs="Calibri"/>
          <w:bCs/>
          <w:szCs w:val="22"/>
          <w:lang w:val="nl-BE"/>
        </w:rPr>
        <w:t>ijd(en)</w:t>
      </w:r>
      <w:r w:rsidRPr="00122902">
        <w:rPr>
          <w:rFonts w:ascii="Calibri" w:eastAsia="Calibri" w:hAnsi="Calibri" w:cs="Calibri"/>
          <w:bCs/>
          <w:szCs w:val="22"/>
          <w:lang w:val="nl-BE"/>
        </w:rPr>
        <w:t>:</w:t>
      </w:r>
    </w:p>
    <w:p w14:paraId="6325D281" w14:textId="77777777" w:rsidR="009037DD" w:rsidRPr="00122902" w:rsidRDefault="009037DD" w:rsidP="007A3228">
      <w:pPr>
        <w:pStyle w:val="BodyTextIndent2"/>
        <w:spacing w:line="240" w:lineRule="auto"/>
        <w:rPr>
          <w:rFonts w:ascii="Calibri" w:eastAsia="Calibri" w:hAnsi="Calibri" w:cs="Calibri"/>
          <w:b w:val="0"/>
          <w:szCs w:val="22"/>
          <w:lang w:val="nl-BE"/>
        </w:rPr>
      </w:pPr>
      <w:r w:rsidRPr="00122902">
        <w:rPr>
          <w:rFonts w:ascii="Calibri" w:eastAsia="Calibri" w:hAnsi="Calibri" w:cs="Calibri"/>
          <w:b w:val="0"/>
          <w:szCs w:val="22"/>
          <w:lang w:val="nl-BE"/>
        </w:rPr>
        <w:t xml:space="preserve">Voor kippen en eenden: vlees, slachtafval en eieren: </w:t>
      </w:r>
      <w:r w:rsidRPr="00122902">
        <w:rPr>
          <w:rFonts w:ascii="Calibri" w:eastAsia="Calibri" w:hAnsi="Calibri" w:cs="Calibri"/>
          <w:b w:val="0"/>
          <w:szCs w:val="22"/>
          <w:lang w:val="nl-BE"/>
        </w:rPr>
        <w:tab/>
        <w:t>21 dagen</w:t>
      </w:r>
    </w:p>
    <w:p w14:paraId="3D09885D" w14:textId="77777777" w:rsidR="009037DD" w:rsidRPr="00122902" w:rsidRDefault="009037DD" w:rsidP="009037DD">
      <w:pPr>
        <w:pStyle w:val="BodyTextIndent2"/>
        <w:spacing w:line="240" w:lineRule="auto"/>
        <w:ind w:left="4320" w:hanging="4320"/>
        <w:rPr>
          <w:rFonts w:ascii="Calibri" w:eastAsia="Calibri" w:hAnsi="Calibri" w:cs="Calibri"/>
          <w:b w:val="0"/>
          <w:szCs w:val="22"/>
          <w:lang w:val="nl-BE"/>
        </w:rPr>
      </w:pPr>
      <w:r w:rsidRPr="00122902">
        <w:rPr>
          <w:rFonts w:ascii="Calibri" w:eastAsia="Calibri" w:hAnsi="Calibri" w:cs="Calibri"/>
          <w:b w:val="0"/>
          <w:szCs w:val="22"/>
          <w:lang w:val="nl-BE"/>
        </w:rPr>
        <w:lastRenderedPageBreak/>
        <w:t xml:space="preserve">Voor kalkoenen: vlees en slachtafval: </w:t>
      </w:r>
      <w:r w:rsidRPr="00122902">
        <w:rPr>
          <w:rFonts w:ascii="Calibri" w:eastAsia="Calibri" w:hAnsi="Calibri" w:cs="Calibri"/>
          <w:b w:val="0"/>
          <w:szCs w:val="22"/>
          <w:lang w:val="nl-BE"/>
        </w:rPr>
        <w:tab/>
        <w:t xml:space="preserve">70 dagen na de eerste vaccinatie, </w:t>
      </w:r>
    </w:p>
    <w:p w14:paraId="31C12809" w14:textId="77777777" w:rsidR="009037DD" w:rsidRPr="00122902" w:rsidRDefault="009037DD" w:rsidP="00C91CF2">
      <w:pPr>
        <w:pStyle w:val="BodyTextIndent2"/>
        <w:spacing w:line="240" w:lineRule="auto"/>
        <w:ind w:left="4320" w:hanging="4320"/>
        <w:rPr>
          <w:rFonts w:ascii="Calibri" w:eastAsia="Calibri" w:hAnsi="Calibri" w:cs="Calibri"/>
          <w:b w:val="0"/>
          <w:szCs w:val="22"/>
          <w:lang w:val="nl-BE"/>
        </w:rPr>
      </w:pPr>
      <w:r w:rsidRPr="00122902">
        <w:rPr>
          <w:rFonts w:ascii="Calibri" w:eastAsia="Calibri" w:hAnsi="Calibri" w:cs="Calibri"/>
          <w:b w:val="0"/>
          <w:szCs w:val="22"/>
          <w:lang w:val="nl-BE"/>
        </w:rPr>
        <w:tab/>
      </w:r>
      <w:r w:rsidRPr="00122902">
        <w:rPr>
          <w:rFonts w:ascii="Calibri" w:eastAsia="Calibri" w:hAnsi="Calibri" w:cs="Calibri"/>
          <w:b w:val="0"/>
          <w:szCs w:val="22"/>
          <w:lang w:val="nl-BE"/>
        </w:rPr>
        <w:tab/>
        <w:t>49 dagen na hervaccinatie.</w:t>
      </w:r>
    </w:p>
    <w:p w14:paraId="5A29A959" w14:textId="77777777" w:rsidR="009037DD" w:rsidRPr="00122902" w:rsidRDefault="009037DD" w:rsidP="007A3228">
      <w:pPr>
        <w:pStyle w:val="BodyTextIndent2"/>
        <w:spacing w:line="240" w:lineRule="auto"/>
        <w:rPr>
          <w:rFonts w:ascii="Calibri" w:hAnsi="Calibri" w:cs="Calibri"/>
          <w:b w:val="0"/>
          <w:szCs w:val="22"/>
          <w:lang w:val="nl-BE"/>
        </w:rPr>
      </w:pPr>
    </w:p>
    <w:p w14:paraId="0B52B17F" w14:textId="77777777" w:rsidR="005922C5" w:rsidRPr="000E65BA" w:rsidRDefault="005922C5" w:rsidP="005922C5">
      <w:pPr>
        <w:pStyle w:val="BodyTextIndent2"/>
        <w:rPr>
          <w:rFonts w:ascii="Calibri" w:hAnsi="Calibri" w:cs="Calibri"/>
          <w:szCs w:val="22"/>
          <w:lang w:val="nl-BE"/>
        </w:rPr>
      </w:pPr>
      <w:r w:rsidRPr="000E65BA">
        <w:rPr>
          <w:rFonts w:ascii="Calibri" w:hAnsi="Calibri" w:cs="Calibri"/>
          <w:bCs/>
          <w:szCs w:val="22"/>
          <w:lang w:val="da-DK"/>
        </w:rPr>
        <w:t>Naam en adres van de houder van de vergunning voor het in de handel brengen:</w:t>
      </w:r>
    </w:p>
    <w:p w14:paraId="7E7019C4" w14:textId="77777777" w:rsidR="005922C5" w:rsidRPr="00B41095" w:rsidRDefault="000E65BA" w:rsidP="00B41095">
      <w:pPr>
        <w:rPr>
          <w:rFonts w:cs="Calibri"/>
          <w:b/>
          <w:bCs/>
          <w:color w:val="000000"/>
          <w:lang w:val="da-DK"/>
        </w:rPr>
      </w:pPr>
      <w:r w:rsidRPr="000E65BA">
        <w:rPr>
          <w:rFonts w:cs="Calibri"/>
          <w:lang w:val="nl-BE"/>
        </w:rPr>
        <w:t>Elanco GmbH, Heinz-Lohmann-Straβe 4, 27472 Cuxhaven, Duitsland</w:t>
      </w:r>
    </w:p>
    <w:p w14:paraId="2D998318" w14:textId="77777777" w:rsidR="005922C5" w:rsidRPr="00122902" w:rsidRDefault="005922C5" w:rsidP="007A3228">
      <w:pPr>
        <w:spacing w:after="0" w:line="240" w:lineRule="auto"/>
        <w:rPr>
          <w:rFonts w:cs="Calibri"/>
          <w:snapToGrid w:val="0"/>
          <w:lang w:val="da-DK"/>
        </w:rPr>
      </w:pPr>
      <w:r w:rsidRPr="00122902">
        <w:rPr>
          <w:rFonts w:cs="Calibri"/>
          <w:b/>
          <w:bCs/>
          <w:snapToGrid w:val="0"/>
          <w:lang w:val="da-DK"/>
        </w:rPr>
        <w:t xml:space="preserve">Nummer(s) van de vergunning(en) voor het in de handel brengen : </w:t>
      </w:r>
    </w:p>
    <w:p w14:paraId="7546F22D" w14:textId="77777777" w:rsidR="007A3228" w:rsidRPr="00122902" w:rsidRDefault="007A3228" w:rsidP="007A3228">
      <w:pPr>
        <w:spacing w:after="0" w:line="240" w:lineRule="auto"/>
        <w:rPr>
          <w:rFonts w:cs="Calibri"/>
          <w:snapToGrid w:val="0"/>
          <w:lang w:val="nl-BE"/>
        </w:rPr>
      </w:pPr>
      <w:r w:rsidRPr="00122902">
        <w:rPr>
          <w:rFonts w:cs="Calibri"/>
          <w:snapToGrid w:val="0"/>
          <w:lang w:val="nl-BE"/>
        </w:rPr>
        <w:t>REG NL 107518</w:t>
      </w:r>
    </w:p>
    <w:p w14:paraId="3DC5ACF9" w14:textId="77777777" w:rsidR="005922C5" w:rsidRDefault="005922C5" w:rsidP="007A3228">
      <w:pPr>
        <w:spacing w:after="0" w:line="240" w:lineRule="auto"/>
        <w:rPr>
          <w:rFonts w:cs="Calibri"/>
          <w:lang w:val="nl-BE"/>
        </w:rPr>
      </w:pPr>
    </w:p>
    <w:p w14:paraId="6389936A" w14:textId="77777777" w:rsidR="00B14F6B" w:rsidRPr="00B14F6B" w:rsidRDefault="00B14F6B" w:rsidP="007A3228">
      <w:pPr>
        <w:spacing w:after="0" w:line="240" w:lineRule="auto"/>
        <w:rPr>
          <w:rFonts w:cs="Calibri"/>
          <w:lang w:val="nl-NL"/>
        </w:rPr>
      </w:pPr>
      <w:r w:rsidRPr="00B14F6B">
        <w:rPr>
          <w:rFonts w:cs="Calibri"/>
          <w:lang w:val="da-DK"/>
        </w:rPr>
        <w:t>Verdere informatie is beschikbaar op aanvraag.</w:t>
      </w:r>
    </w:p>
    <w:p w14:paraId="2FE923DF" w14:textId="77777777" w:rsidR="00B14F6B" w:rsidRPr="00122902" w:rsidRDefault="00B14F6B" w:rsidP="007A3228">
      <w:pPr>
        <w:spacing w:after="0" w:line="240" w:lineRule="auto"/>
        <w:rPr>
          <w:rFonts w:cs="Calibri"/>
          <w:lang w:val="nl-BE"/>
        </w:rPr>
      </w:pPr>
    </w:p>
    <w:p w14:paraId="1E11FE1A" w14:textId="77777777" w:rsidR="007A3228" w:rsidRPr="00122902" w:rsidRDefault="007A3228" w:rsidP="007A3228">
      <w:pPr>
        <w:spacing w:after="0" w:line="240" w:lineRule="auto"/>
        <w:rPr>
          <w:rFonts w:cs="Calibri"/>
          <w:lang w:val="nl-BE"/>
        </w:rPr>
      </w:pPr>
      <w:r w:rsidRPr="00122902">
        <w:rPr>
          <w:rFonts w:cs="Calibri"/>
          <w:lang w:val="nl-BE"/>
        </w:rPr>
        <w:t>UDA</w:t>
      </w:r>
    </w:p>
    <w:p w14:paraId="334DE7FD" w14:textId="77777777" w:rsidR="00A268BF" w:rsidRPr="00122902" w:rsidRDefault="005922C5" w:rsidP="007A3228">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Calibri"/>
          <w:iCs/>
        </w:rPr>
      </w:pPr>
      <w:r w:rsidRPr="00122902">
        <w:rPr>
          <w:rFonts w:cs="Calibri"/>
          <w:iCs/>
        </w:rPr>
        <w:t>12</w:t>
      </w:r>
      <w:r w:rsidR="003A7923" w:rsidRPr="00122902">
        <w:rPr>
          <w:rFonts w:cs="Calibri"/>
          <w:iCs/>
        </w:rPr>
        <w:t>/20</w:t>
      </w:r>
      <w:r w:rsidR="00445912" w:rsidRPr="00122902">
        <w:rPr>
          <w:rFonts w:cs="Calibri"/>
          <w:iCs/>
        </w:rPr>
        <w:t>2</w:t>
      </w:r>
      <w:r w:rsidRPr="00122902">
        <w:rPr>
          <w:rFonts w:cs="Calibri"/>
          <w:iCs/>
        </w:rPr>
        <w:t>4</w:t>
      </w:r>
    </w:p>
    <w:p w14:paraId="4EC9A5C2" w14:textId="77777777" w:rsidR="005922C5" w:rsidRPr="00122902" w:rsidRDefault="005922C5" w:rsidP="00C91CF2">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Calibri"/>
          <w:iCs/>
        </w:rPr>
      </w:pPr>
    </w:p>
    <w:p w14:paraId="28E8DCF1" w14:textId="77777777" w:rsidR="00017F73" w:rsidRPr="00122902" w:rsidRDefault="00A268BF" w:rsidP="00C91CF2">
      <w:pPr>
        <w:tabs>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Calibri"/>
          <w:iCs/>
        </w:rPr>
      </w:pPr>
      <w:r w:rsidRPr="00122902">
        <w:rPr>
          <w:rFonts w:cs="Calibri"/>
          <w:iCs/>
        </w:rPr>
        <w:t>NLmiAVIduo1224</w:t>
      </w:r>
      <w:r w:rsidR="005922C5" w:rsidRPr="00122902">
        <w:rPr>
          <w:rFonts w:cs="Calibri"/>
          <w:iCs/>
        </w:rPr>
        <w:t>nl</w:t>
      </w:r>
    </w:p>
    <w:sectPr w:rsidR="00017F73" w:rsidRPr="00122902" w:rsidSect="00017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PDings">
    <w:panose1 w:val="00000409000000000000"/>
    <w:charset w:val="02"/>
    <w:family w:val="modern"/>
    <w:pitch w:val="fixed"/>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D59"/>
    <w:multiLevelType w:val="hybridMultilevel"/>
    <w:tmpl w:val="88221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4613D2"/>
    <w:multiLevelType w:val="hybridMultilevel"/>
    <w:tmpl w:val="ECCE5D3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AC955BC"/>
    <w:multiLevelType w:val="hybridMultilevel"/>
    <w:tmpl w:val="AC2461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1585B00"/>
    <w:multiLevelType w:val="hybridMultilevel"/>
    <w:tmpl w:val="B9A8D9FA"/>
    <w:lvl w:ilvl="0" w:tplc="1A3EFBFC">
      <w:start w:val="1"/>
      <w:numFmt w:val="lowerLetter"/>
      <w:lvlText w:val="%1."/>
      <w:lvlJc w:val="left"/>
      <w:pPr>
        <w:ind w:left="927" w:hanging="360"/>
      </w:pPr>
      <w:rPr>
        <w:rFonts w:hint="default"/>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0347218"/>
    <w:multiLevelType w:val="hybridMultilevel"/>
    <w:tmpl w:val="BA0ABEE8"/>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201E6CD2">
      <w:start w:val="1"/>
      <w:numFmt w:val="bullet"/>
      <w:lvlText w:val="-"/>
      <w:lvlJc w:val="left"/>
      <w:pPr>
        <w:tabs>
          <w:tab w:val="num" w:pos="2340"/>
        </w:tabs>
        <w:ind w:left="2488" w:hanging="508"/>
      </w:pPr>
      <w:rPr>
        <w:rFonts w:ascii="SAPDings" w:hAnsi="SAPDings" w:hint="default"/>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19E3DB5"/>
    <w:multiLevelType w:val="singleLevel"/>
    <w:tmpl w:val="40F088B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6D1633"/>
    <w:multiLevelType w:val="hybridMultilevel"/>
    <w:tmpl w:val="8384E114"/>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2C16903A">
      <w:start w:val="1"/>
      <w:numFmt w:val="bullet"/>
      <w:lvlText w:val=""/>
      <w:lvlJc w:val="left"/>
      <w:pPr>
        <w:tabs>
          <w:tab w:val="num" w:pos="720"/>
        </w:tabs>
        <w:ind w:left="720" w:hanging="360"/>
      </w:pPr>
      <w:rPr>
        <w:rFonts w:ascii="Symbol" w:hAnsi="Symbol" w:cs="Symbol" w:hint="default"/>
        <w:color w:val="auto"/>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510F664A"/>
    <w:multiLevelType w:val="hybridMultilevel"/>
    <w:tmpl w:val="C25E35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694FC5"/>
    <w:multiLevelType w:val="hybridMultilevel"/>
    <w:tmpl w:val="D2361534"/>
    <w:lvl w:ilvl="0" w:tplc="0813000F">
      <w:start w:val="1"/>
      <w:numFmt w:val="decimal"/>
      <w:lvlText w:val="%1."/>
      <w:lvlJc w:val="left"/>
      <w:pPr>
        <w:ind w:left="720" w:hanging="360"/>
      </w:pPr>
    </w:lvl>
    <w:lvl w:ilvl="1" w:tplc="08130001">
      <w:start w:val="1"/>
      <w:numFmt w:val="bullet"/>
      <w:lvlText w:val=""/>
      <w:lvlJc w:val="left"/>
      <w:pPr>
        <w:ind w:left="1069"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83F0B17"/>
    <w:multiLevelType w:val="hybridMultilevel"/>
    <w:tmpl w:val="6A50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0390AF5"/>
    <w:multiLevelType w:val="hybridMultilevel"/>
    <w:tmpl w:val="27A08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D11"/>
    <w:multiLevelType w:val="hybridMultilevel"/>
    <w:tmpl w:val="009A69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3BC3447"/>
    <w:multiLevelType w:val="singleLevel"/>
    <w:tmpl w:val="7F44D8B6"/>
    <w:lvl w:ilvl="0">
      <w:numFmt w:val="bullet"/>
      <w:lvlText w:val="-"/>
      <w:lvlJc w:val="left"/>
      <w:pPr>
        <w:tabs>
          <w:tab w:val="num" w:pos="1800"/>
        </w:tabs>
        <w:ind w:left="1800" w:hanging="360"/>
      </w:pPr>
      <w:rPr>
        <w:rFonts w:ascii="Times New Roman" w:hAnsi="Times New Roman" w:hint="default"/>
        <w:i/>
      </w:rPr>
    </w:lvl>
  </w:abstractNum>
  <w:abstractNum w:abstractNumId="13" w15:restartNumberingAfterBreak="0">
    <w:nsid w:val="756C0844"/>
    <w:multiLevelType w:val="hybridMultilevel"/>
    <w:tmpl w:val="BE684D18"/>
    <w:lvl w:ilvl="0" w:tplc="02943A2A">
      <w:start w:val="1"/>
      <w:numFmt w:val="bullet"/>
      <w:lvlText w:val="-"/>
      <w:lvlJc w:val="left"/>
      <w:pPr>
        <w:tabs>
          <w:tab w:val="num" w:pos="341"/>
        </w:tabs>
        <w:ind w:left="338" w:hanging="357"/>
      </w:pPr>
      <w:rPr>
        <w:rFonts w:ascii="Times New Roman" w:eastAsia="Times New Roman" w:hAnsi="Times New Roman" w:cs="Times New Roman" w:hint="default"/>
      </w:rPr>
    </w:lvl>
    <w:lvl w:ilvl="1" w:tplc="04090003" w:tentative="1">
      <w:start w:val="1"/>
      <w:numFmt w:val="bullet"/>
      <w:lvlText w:val="o"/>
      <w:lvlJc w:val="left"/>
      <w:pPr>
        <w:tabs>
          <w:tab w:val="num" w:pos="-19"/>
        </w:tabs>
        <w:ind w:left="-19" w:hanging="360"/>
      </w:pPr>
      <w:rPr>
        <w:rFonts w:ascii="Courier New" w:hAnsi="Courier New" w:hint="default"/>
      </w:rPr>
    </w:lvl>
    <w:lvl w:ilvl="2" w:tplc="04090005" w:tentative="1">
      <w:start w:val="1"/>
      <w:numFmt w:val="bullet"/>
      <w:lvlText w:val=""/>
      <w:lvlJc w:val="left"/>
      <w:pPr>
        <w:tabs>
          <w:tab w:val="num" w:pos="701"/>
        </w:tabs>
        <w:ind w:left="701" w:hanging="360"/>
      </w:pPr>
      <w:rPr>
        <w:rFonts w:ascii="Wingdings" w:hAnsi="Wingdings" w:hint="default"/>
      </w:rPr>
    </w:lvl>
    <w:lvl w:ilvl="3" w:tplc="04090001" w:tentative="1">
      <w:start w:val="1"/>
      <w:numFmt w:val="bullet"/>
      <w:lvlText w:val=""/>
      <w:lvlJc w:val="left"/>
      <w:pPr>
        <w:tabs>
          <w:tab w:val="num" w:pos="1421"/>
        </w:tabs>
        <w:ind w:left="1421" w:hanging="360"/>
      </w:pPr>
      <w:rPr>
        <w:rFonts w:ascii="Symbol" w:hAnsi="Symbol" w:hint="default"/>
      </w:rPr>
    </w:lvl>
    <w:lvl w:ilvl="4" w:tplc="04090003" w:tentative="1">
      <w:start w:val="1"/>
      <w:numFmt w:val="bullet"/>
      <w:lvlText w:val="o"/>
      <w:lvlJc w:val="left"/>
      <w:pPr>
        <w:tabs>
          <w:tab w:val="num" w:pos="2141"/>
        </w:tabs>
        <w:ind w:left="2141" w:hanging="360"/>
      </w:pPr>
      <w:rPr>
        <w:rFonts w:ascii="Courier New" w:hAnsi="Courier New" w:hint="default"/>
      </w:rPr>
    </w:lvl>
    <w:lvl w:ilvl="5" w:tplc="04090005" w:tentative="1">
      <w:start w:val="1"/>
      <w:numFmt w:val="bullet"/>
      <w:lvlText w:val=""/>
      <w:lvlJc w:val="left"/>
      <w:pPr>
        <w:tabs>
          <w:tab w:val="num" w:pos="2861"/>
        </w:tabs>
        <w:ind w:left="2861" w:hanging="360"/>
      </w:pPr>
      <w:rPr>
        <w:rFonts w:ascii="Wingdings" w:hAnsi="Wingdings" w:hint="default"/>
      </w:rPr>
    </w:lvl>
    <w:lvl w:ilvl="6" w:tplc="04090001" w:tentative="1">
      <w:start w:val="1"/>
      <w:numFmt w:val="bullet"/>
      <w:lvlText w:val=""/>
      <w:lvlJc w:val="left"/>
      <w:pPr>
        <w:tabs>
          <w:tab w:val="num" w:pos="3581"/>
        </w:tabs>
        <w:ind w:left="3581" w:hanging="360"/>
      </w:pPr>
      <w:rPr>
        <w:rFonts w:ascii="Symbol" w:hAnsi="Symbol" w:hint="default"/>
      </w:rPr>
    </w:lvl>
    <w:lvl w:ilvl="7" w:tplc="04090003" w:tentative="1">
      <w:start w:val="1"/>
      <w:numFmt w:val="bullet"/>
      <w:lvlText w:val="o"/>
      <w:lvlJc w:val="left"/>
      <w:pPr>
        <w:tabs>
          <w:tab w:val="num" w:pos="4301"/>
        </w:tabs>
        <w:ind w:left="4301" w:hanging="360"/>
      </w:pPr>
      <w:rPr>
        <w:rFonts w:ascii="Courier New" w:hAnsi="Courier New" w:hint="default"/>
      </w:rPr>
    </w:lvl>
    <w:lvl w:ilvl="8" w:tplc="04090005" w:tentative="1">
      <w:start w:val="1"/>
      <w:numFmt w:val="bullet"/>
      <w:lvlText w:val=""/>
      <w:lvlJc w:val="left"/>
      <w:pPr>
        <w:tabs>
          <w:tab w:val="num" w:pos="5021"/>
        </w:tabs>
        <w:ind w:left="5021" w:hanging="360"/>
      </w:pPr>
      <w:rPr>
        <w:rFonts w:ascii="Wingdings" w:hAnsi="Wingdings" w:hint="default"/>
      </w:rPr>
    </w:lvl>
  </w:abstractNum>
  <w:num w:numId="1" w16cid:durableId="591092076">
    <w:abstractNumId w:val="5"/>
  </w:num>
  <w:num w:numId="2" w16cid:durableId="1169712145">
    <w:abstractNumId w:val="12"/>
  </w:num>
  <w:num w:numId="3" w16cid:durableId="561867090">
    <w:abstractNumId w:val="13"/>
  </w:num>
  <w:num w:numId="4" w16cid:durableId="1053306683">
    <w:abstractNumId w:val="6"/>
  </w:num>
  <w:num w:numId="5" w16cid:durableId="642196966">
    <w:abstractNumId w:val="3"/>
  </w:num>
  <w:num w:numId="6" w16cid:durableId="787623191">
    <w:abstractNumId w:val="1"/>
  </w:num>
  <w:num w:numId="7" w16cid:durableId="43220222">
    <w:abstractNumId w:val="0"/>
  </w:num>
  <w:num w:numId="8" w16cid:durableId="2132555490">
    <w:abstractNumId w:val="10"/>
  </w:num>
  <w:num w:numId="9" w16cid:durableId="731461507">
    <w:abstractNumId w:val="4"/>
  </w:num>
  <w:num w:numId="10" w16cid:durableId="1441147759">
    <w:abstractNumId w:val="11"/>
  </w:num>
  <w:num w:numId="11" w16cid:durableId="72440176">
    <w:abstractNumId w:val="7"/>
  </w:num>
  <w:num w:numId="12" w16cid:durableId="1471747648">
    <w:abstractNumId w:val="9"/>
  </w:num>
  <w:num w:numId="13" w16cid:durableId="980038140">
    <w:abstractNumId w:val="2"/>
  </w:num>
  <w:num w:numId="14" w16cid:durableId="1511414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34"/>
    <w:rsid w:val="00006602"/>
    <w:rsid w:val="00017F73"/>
    <w:rsid w:val="00024515"/>
    <w:rsid w:val="00025E9E"/>
    <w:rsid w:val="00034541"/>
    <w:rsid w:val="00034B34"/>
    <w:rsid w:val="00051E0B"/>
    <w:rsid w:val="000972FE"/>
    <w:rsid w:val="000B70E6"/>
    <w:rsid w:val="000C509C"/>
    <w:rsid w:val="000C555F"/>
    <w:rsid w:val="000E65BA"/>
    <w:rsid w:val="000E6825"/>
    <w:rsid w:val="001145DE"/>
    <w:rsid w:val="00122902"/>
    <w:rsid w:val="001905C5"/>
    <w:rsid w:val="002275D5"/>
    <w:rsid w:val="00247C06"/>
    <w:rsid w:val="002715D9"/>
    <w:rsid w:val="00275B5E"/>
    <w:rsid w:val="002B0740"/>
    <w:rsid w:val="00345EBA"/>
    <w:rsid w:val="00365D3C"/>
    <w:rsid w:val="003A7923"/>
    <w:rsid w:val="003F3436"/>
    <w:rsid w:val="00442FDE"/>
    <w:rsid w:val="00445912"/>
    <w:rsid w:val="004C1344"/>
    <w:rsid w:val="005873F4"/>
    <w:rsid w:val="005922C5"/>
    <w:rsid w:val="005E4E6D"/>
    <w:rsid w:val="005E5301"/>
    <w:rsid w:val="005F0776"/>
    <w:rsid w:val="00611EB1"/>
    <w:rsid w:val="00666830"/>
    <w:rsid w:val="00673D9A"/>
    <w:rsid w:val="00683854"/>
    <w:rsid w:val="00694D09"/>
    <w:rsid w:val="006A7EAC"/>
    <w:rsid w:val="006C1E4F"/>
    <w:rsid w:val="006C77B1"/>
    <w:rsid w:val="006F11F0"/>
    <w:rsid w:val="0071783B"/>
    <w:rsid w:val="00770D99"/>
    <w:rsid w:val="007A3228"/>
    <w:rsid w:val="008008A1"/>
    <w:rsid w:val="00805DAA"/>
    <w:rsid w:val="00834DFC"/>
    <w:rsid w:val="0087300D"/>
    <w:rsid w:val="008C40BD"/>
    <w:rsid w:val="009037DD"/>
    <w:rsid w:val="00912488"/>
    <w:rsid w:val="009161C9"/>
    <w:rsid w:val="00924170"/>
    <w:rsid w:val="009B75A3"/>
    <w:rsid w:val="009D31EB"/>
    <w:rsid w:val="00A21FE3"/>
    <w:rsid w:val="00A261D8"/>
    <w:rsid w:val="00A268BF"/>
    <w:rsid w:val="00A43090"/>
    <w:rsid w:val="00A65A61"/>
    <w:rsid w:val="00A729C0"/>
    <w:rsid w:val="00AB6787"/>
    <w:rsid w:val="00AE110A"/>
    <w:rsid w:val="00AF6F00"/>
    <w:rsid w:val="00B14F6B"/>
    <w:rsid w:val="00B40F05"/>
    <w:rsid w:val="00B41095"/>
    <w:rsid w:val="00B838CC"/>
    <w:rsid w:val="00B9647D"/>
    <w:rsid w:val="00BB5C32"/>
    <w:rsid w:val="00BE4B71"/>
    <w:rsid w:val="00BF5C37"/>
    <w:rsid w:val="00C100DC"/>
    <w:rsid w:val="00C60480"/>
    <w:rsid w:val="00C91CF2"/>
    <w:rsid w:val="00CB35E2"/>
    <w:rsid w:val="00D00D06"/>
    <w:rsid w:val="00D248AE"/>
    <w:rsid w:val="00D54DFA"/>
    <w:rsid w:val="00DF234F"/>
    <w:rsid w:val="00E01D6B"/>
    <w:rsid w:val="00E74668"/>
    <w:rsid w:val="00F6280B"/>
    <w:rsid w:val="00F93ECB"/>
    <w:rsid w:val="00FB7BA2"/>
    <w:rsid w:val="00FF6DF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E6452B"/>
  <w15:chartTrackingRefBased/>
  <w15:docId w15:val="{B7C93988-B1ED-4893-A37D-B2D59462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B34"/>
    <w:pPr>
      <w:spacing w:after="200" w:line="276" w:lineRule="auto"/>
    </w:pPr>
    <w:rPr>
      <w:sz w:val="22"/>
      <w:szCs w:val="22"/>
      <w:lang w:val="en-US" w:eastAsia="en-US"/>
    </w:rPr>
  </w:style>
  <w:style w:type="paragraph" w:styleId="Heading1">
    <w:name w:val="heading 1"/>
    <w:basedOn w:val="Normal"/>
    <w:next w:val="Normal"/>
    <w:link w:val="Heading1Char"/>
    <w:qFormat/>
    <w:rsid w:val="00CB35E2"/>
    <w:pPr>
      <w:tabs>
        <w:tab w:val="left" w:pos="567"/>
      </w:tabs>
      <w:spacing w:before="240" w:after="120" w:line="260" w:lineRule="exact"/>
      <w:ind w:left="357" w:hanging="357"/>
      <w:outlineLvl w:val="0"/>
    </w:pPr>
    <w:rPr>
      <w:rFonts w:ascii="Times New Roman" w:eastAsia="Times New Roman" w:hAnsi="Times New Roman"/>
      <w:b/>
      <w:caps/>
      <w:snapToGrid w:val="0"/>
      <w:sz w:val="26"/>
      <w:szCs w:val="20"/>
    </w:rPr>
  </w:style>
  <w:style w:type="paragraph" w:styleId="Heading2">
    <w:name w:val="heading 2"/>
    <w:basedOn w:val="Normal"/>
    <w:next w:val="Normal"/>
    <w:link w:val="Heading2Char"/>
    <w:uiPriority w:val="9"/>
    <w:unhideWhenUsed/>
    <w:qFormat/>
    <w:rsid w:val="00673D9A"/>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673D9A"/>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673D9A"/>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673D9A"/>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B838CC"/>
    <w:pPr>
      <w:spacing w:before="240" w:after="60"/>
      <w:outlineLvl w:val="7"/>
    </w:pPr>
    <w:rPr>
      <w:rFonts w:eastAsia="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35E2"/>
    <w:rPr>
      <w:rFonts w:ascii="Times New Roman" w:eastAsia="Times New Roman" w:hAnsi="Times New Roman"/>
      <w:b/>
      <w:caps/>
      <w:snapToGrid w:val="0"/>
      <w:sz w:val="26"/>
    </w:rPr>
  </w:style>
  <w:style w:type="paragraph" w:styleId="BodyTextIndent2">
    <w:name w:val="Body Text Indent 2"/>
    <w:basedOn w:val="Normal"/>
    <w:link w:val="BodyTextIndent2Char"/>
    <w:rsid w:val="00CB35E2"/>
    <w:pPr>
      <w:tabs>
        <w:tab w:val="left" w:pos="567"/>
      </w:tabs>
      <w:spacing w:after="0" w:line="260" w:lineRule="exact"/>
      <w:ind w:left="567" w:hanging="567"/>
      <w:jc w:val="both"/>
    </w:pPr>
    <w:rPr>
      <w:rFonts w:ascii="Times New Roman" w:eastAsia="Times New Roman" w:hAnsi="Times New Roman"/>
      <w:b/>
      <w:snapToGrid w:val="0"/>
      <w:szCs w:val="20"/>
      <w:lang w:val="nl-NL"/>
    </w:rPr>
  </w:style>
  <w:style w:type="character" w:customStyle="1" w:styleId="BodyTextIndent2Char">
    <w:name w:val="Body Text Indent 2 Char"/>
    <w:link w:val="BodyTextIndent2"/>
    <w:rsid w:val="00CB35E2"/>
    <w:rPr>
      <w:rFonts w:ascii="Times New Roman" w:eastAsia="Times New Roman" w:hAnsi="Times New Roman"/>
      <w:b/>
      <w:snapToGrid w:val="0"/>
      <w:sz w:val="22"/>
      <w:lang w:val="nl-NL"/>
    </w:rPr>
  </w:style>
  <w:style w:type="paragraph" w:styleId="BodyTextIndent">
    <w:name w:val="Body Text Indent"/>
    <w:basedOn w:val="Normal"/>
    <w:link w:val="BodyTextIndentChar"/>
    <w:uiPriority w:val="99"/>
    <w:semiHidden/>
    <w:unhideWhenUsed/>
    <w:rsid w:val="002B0740"/>
    <w:pPr>
      <w:spacing w:after="120"/>
      <w:ind w:left="283"/>
    </w:pPr>
  </w:style>
  <w:style w:type="character" w:customStyle="1" w:styleId="BodyTextIndentChar">
    <w:name w:val="Body Text Indent Char"/>
    <w:link w:val="BodyTextIndent"/>
    <w:uiPriority w:val="99"/>
    <w:semiHidden/>
    <w:rsid w:val="002B0740"/>
    <w:rPr>
      <w:sz w:val="22"/>
      <w:szCs w:val="22"/>
    </w:rPr>
  </w:style>
  <w:style w:type="paragraph" w:styleId="EndnoteText">
    <w:name w:val="endnote text"/>
    <w:basedOn w:val="Normal"/>
    <w:link w:val="EndnoteTextChar"/>
    <w:semiHidden/>
    <w:rsid w:val="002B0740"/>
    <w:pPr>
      <w:tabs>
        <w:tab w:val="left" w:pos="567"/>
      </w:tabs>
      <w:spacing w:after="0" w:line="240" w:lineRule="auto"/>
    </w:pPr>
    <w:rPr>
      <w:rFonts w:ascii="Times New Roman" w:eastAsia="Times New Roman" w:hAnsi="Times New Roman"/>
      <w:snapToGrid w:val="0"/>
      <w:szCs w:val="20"/>
      <w:lang w:val="fr-FR"/>
    </w:rPr>
  </w:style>
  <w:style w:type="character" w:customStyle="1" w:styleId="EndnoteTextChar">
    <w:name w:val="Endnote Text Char"/>
    <w:link w:val="EndnoteText"/>
    <w:semiHidden/>
    <w:rsid w:val="002B0740"/>
    <w:rPr>
      <w:rFonts w:ascii="Times New Roman" w:eastAsia="Times New Roman" w:hAnsi="Times New Roman"/>
      <w:snapToGrid w:val="0"/>
      <w:sz w:val="22"/>
      <w:lang w:val="fr-FR"/>
    </w:rPr>
  </w:style>
  <w:style w:type="paragraph" w:styleId="BodyText">
    <w:name w:val="Body Text"/>
    <w:basedOn w:val="Normal"/>
    <w:link w:val="BodyTextChar"/>
    <w:uiPriority w:val="99"/>
    <w:semiHidden/>
    <w:unhideWhenUsed/>
    <w:rsid w:val="002B0740"/>
    <w:pPr>
      <w:spacing w:after="120"/>
    </w:pPr>
  </w:style>
  <w:style w:type="character" w:customStyle="1" w:styleId="BodyTextChar">
    <w:name w:val="Body Text Char"/>
    <w:link w:val="BodyText"/>
    <w:uiPriority w:val="99"/>
    <w:semiHidden/>
    <w:rsid w:val="002B0740"/>
    <w:rPr>
      <w:sz w:val="22"/>
      <w:szCs w:val="22"/>
    </w:rPr>
  </w:style>
  <w:style w:type="character" w:customStyle="1" w:styleId="Heading2Char">
    <w:name w:val="Heading 2 Char"/>
    <w:link w:val="Heading2"/>
    <w:uiPriority w:val="9"/>
    <w:rsid w:val="00673D9A"/>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673D9A"/>
    <w:rPr>
      <w:rFonts w:ascii="Calibri" w:eastAsia="Times New Roman" w:hAnsi="Calibri" w:cs="Times New Roman"/>
      <w:b/>
      <w:bCs/>
      <w:sz w:val="28"/>
      <w:szCs w:val="28"/>
    </w:rPr>
  </w:style>
  <w:style w:type="character" w:customStyle="1" w:styleId="Heading5Char">
    <w:name w:val="Heading 5 Char"/>
    <w:link w:val="Heading5"/>
    <w:uiPriority w:val="9"/>
    <w:semiHidden/>
    <w:rsid w:val="00673D9A"/>
    <w:rPr>
      <w:rFonts w:ascii="Calibri" w:eastAsia="Times New Roman" w:hAnsi="Calibri" w:cs="Times New Roman"/>
      <w:b/>
      <w:bCs/>
      <w:i/>
      <w:iCs/>
      <w:sz w:val="26"/>
      <w:szCs w:val="26"/>
    </w:rPr>
  </w:style>
  <w:style w:type="character" w:customStyle="1" w:styleId="Heading7Char">
    <w:name w:val="Heading 7 Char"/>
    <w:link w:val="Heading7"/>
    <w:uiPriority w:val="9"/>
    <w:semiHidden/>
    <w:rsid w:val="00673D9A"/>
    <w:rPr>
      <w:rFonts w:ascii="Calibri" w:eastAsia="Times New Roman" w:hAnsi="Calibri" w:cs="Times New Roman"/>
      <w:sz w:val="24"/>
      <w:szCs w:val="24"/>
    </w:rPr>
  </w:style>
  <w:style w:type="paragraph" w:styleId="BodyTextIndent3">
    <w:name w:val="Body Text Indent 3"/>
    <w:basedOn w:val="Normal"/>
    <w:link w:val="BodyTextIndent3Char"/>
    <w:uiPriority w:val="99"/>
    <w:semiHidden/>
    <w:unhideWhenUsed/>
    <w:rsid w:val="00673D9A"/>
    <w:pPr>
      <w:spacing w:after="120"/>
      <w:ind w:left="283"/>
    </w:pPr>
    <w:rPr>
      <w:sz w:val="16"/>
      <w:szCs w:val="16"/>
    </w:rPr>
  </w:style>
  <w:style w:type="character" w:customStyle="1" w:styleId="BodyTextIndent3Char">
    <w:name w:val="Body Text Indent 3 Char"/>
    <w:link w:val="BodyTextIndent3"/>
    <w:uiPriority w:val="99"/>
    <w:semiHidden/>
    <w:rsid w:val="00673D9A"/>
    <w:rPr>
      <w:sz w:val="16"/>
      <w:szCs w:val="16"/>
    </w:rPr>
  </w:style>
  <w:style w:type="character" w:customStyle="1" w:styleId="Heading8Char">
    <w:name w:val="Heading 8 Char"/>
    <w:link w:val="Heading8"/>
    <w:uiPriority w:val="9"/>
    <w:semiHidden/>
    <w:rsid w:val="00B838CC"/>
    <w:rPr>
      <w:rFonts w:ascii="Calibri" w:eastAsia="Times New Roman" w:hAnsi="Calibri" w:cs="Times New Roman"/>
      <w:i/>
      <w:iCs/>
      <w:sz w:val="24"/>
      <w:szCs w:val="24"/>
    </w:rPr>
  </w:style>
  <w:style w:type="paragraph" w:customStyle="1" w:styleId="ipidtekst">
    <w:name w:val="ipid tekst"/>
    <w:basedOn w:val="Normal"/>
    <w:rsid w:val="00B838CC"/>
    <w:pPr>
      <w:spacing w:after="0" w:line="240" w:lineRule="auto"/>
      <w:ind w:left="567"/>
    </w:pPr>
    <w:rPr>
      <w:rFonts w:ascii="Palatino" w:eastAsia="Times New Roman" w:hAnsi="Palatino" w:cs="Palatino"/>
      <w:noProof/>
      <w:lang w:val="en-AU"/>
    </w:rPr>
  </w:style>
  <w:style w:type="paragraph" w:styleId="BodyText2">
    <w:name w:val="Body Text 2"/>
    <w:basedOn w:val="Normal"/>
    <w:link w:val="BodyText2Char"/>
    <w:uiPriority w:val="99"/>
    <w:semiHidden/>
    <w:unhideWhenUsed/>
    <w:rsid w:val="00BB5C32"/>
    <w:pPr>
      <w:spacing w:after="120" w:line="480" w:lineRule="auto"/>
    </w:pPr>
  </w:style>
  <w:style w:type="character" w:customStyle="1" w:styleId="BodyText2Char">
    <w:name w:val="Body Text 2 Char"/>
    <w:link w:val="BodyText2"/>
    <w:uiPriority w:val="99"/>
    <w:semiHidden/>
    <w:rsid w:val="00BB5C32"/>
    <w:rPr>
      <w:sz w:val="22"/>
      <w:szCs w:val="22"/>
    </w:rPr>
  </w:style>
  <w:style w:type="paragraph" w:styleId="Header">
    <w:name w:val="header"/>
    <w:basedOn w:val="Normal"/>
    <w:link w:val="HeaderChar"/>
    <w:semiHidden/>
    <w:rsid w:val="00BB5C32"/>
    <w:pPr>
      <w:tabs>
        <w:tab w:val="center" w:pos="4153"/>
        <w:tab w:val="right" w:pos="8306"/>
      </w:tabs>
      <w:spacing w:after="0" w:line="240" w:lineRule="auto"/>
    </w:pPr>
    <w:rPr>
      <w:rFonts w:ascii="Times New Roman" w:eastAsia="Times New Roman" w:hAnsi="Times New Roman"/>
      <w:sz w:val="24"/>
      <w:szCs w:val="24"/>
      <w:lang w:val="fr-FR"/>
    </w:rPr>
  </w:style>
  <w:style w:type="character" w:customStyle="1" w:styleId="HeaderChar">
    <w:name w:val="Header Char"/>
    <w:link w:val="Header"/>
    <w:semiHidden/>
    <w:rsid w:val="00BB5C32"/>
    <w:rPr>
      <w:rFonts w:ascii="Times New Roman" w:eastAsia="Times New Roman" w:hAnsi="Times New Roman"/>
      <w:sz w:val="24"/>
      <w:szCs w:val="24"/>
      <w:lang w:val="fr-FR"/>
    </w:rPr>
  </w:style>
  <w:style w:type="paragraph" w:customStyle="1" w:styleId="blanco-opm">
    <w:name w:val="blanco-opm"/>
    <w:rsid w:val="00DF234F"/>
    <w:pPr>
      <w:widowControl w:val="0"/>
      <w:tabs>
        <w:tab w:val="left" w:pos="-720"/>
        <w:tab w:val="left" w:pos="4819"/>
      </w:tabs>
      <w:suppressAutoHyphens/>
    </w:pPr>
    <w:rPr>
      <w:rFonts w:ascii="NewCenturySchlbk" w:eastAsia="Times New Roman" w:hAnsi="NewCenturySchlbk"/>
      <w:sz w:val="22"/>
      <w:lang w:val="en-US" w:eastAsia="en-US"/>
    </w:rPr>
  </w:style>
  <w:style w:type="paragraph" w:customStyle="1" w:styleId="Einr150">
    <w:name w:val="Einr150"/>
    <w:basedOn w:val="Normal"/>
    <w:rsid w:val="00D248AE"/>
    <w:pPr>
      <w:spacing w:after="0" w:line="240" w:lineRule="auto"/>
      <w:ind w:firstLine="737"/>
    </w:pPr>
    <w:rPr>
      <w:rFonts w:ascii="Arial" w:eastAsia="Times New Roman" w:hAnsi="Arial"/>
      <w:snapToGrid w:val="0"/>
      <w:sz w:val="24"/>
      <w:szCs w:val="20"/>
      <w:lang w:val="en-GB" w:eastAsia="nl-NL"/>
    </w:rPr>
  </w:style>
  <w:style w:type="paragraph" w:customStyle="1" w:styleId="para1">
    <w:name w:val="para 1"/>
    <w:basedOn w:val="Normal"/>
    <w:rsid w:val="00445912"/>
    <w:pPr>
      <w:spacing w:before="23" w:after="120" w:line="255" w:lineRule="atLeast"/>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01711">
      <w:bodyDiv w:val="1"/>
      <w:marLeft w:val="0"/>
      <w:marRight w:val="0"/>
      <w:marTop w:val="0"/>
      <w:marBottom w:val="0"/>
      <w:divBdr>
        <w:top w:val="none" w:sz="0" w:space="0" w:color="auto"/>
        <w:left w:val="none" w:sz="0" w:space="0" w:color="auto"/>
        <w:bottom w:val="none" w:sz="0" w:space="0" w:color="auto"/>
        <w:right w:val="none" w:sz="0" w:space="0" w:color="auto"/>
      </w:divBdr>
    </w:div>
    <w:div w:id="534074720">
      <w:bodyDiv w:val="1"/>
      <w:marLeft w:val="0"/>
      <w:marRight w:val="0"/>
      <w:marTop w:val="0"/>
      <w:marBottom w:val="0"/>
      <w:divBdr>
        <w:top w:val="none" w:sz="0" w:space="0" w:color="auto"/>
        <w:left w:val="none" w:sz="0" w:space="0" w:color="auto"/>
        <w:bottom w:val="none" w:sz="0" w:space="0" w:color="auto"/>
        <w:right w:val="none" w:sz="0" w:space="0" w:color="auto"/>
      </w:divBdr>
    </w:div>
    <w:div w:id="588738232">
      <w:bodyDiv w:val="1"/>
      <w:marLeft w:val="0"/>
      <w:marRight w:val="0"/>
      <w:marTop w:val="0"/>
      <w:marBottom w:val="0"/>
      <w:divBdr>
        <w:top w:val="none" w:sz="0" w:space="0" w:color="auto"/>
        <w:left w:val="none" w:sz="0" w:space="0" w:color="auto"/>
        <w:bottom w:val="none" w:sz="0" w:space="0" w:color="auto"/>
        <w:right w:val="none" w:sz="0" w:space="0" w:color="auto"/>
      </w:divBdr>
    </w:div>
    <w:div w:id="1119449093">
      <w:bodyDiv w:val="1"/>
      <w:marLeft w:val="0"/>
      <w:marRight w:val="0"/>
      <w:marTop w:val="0"/>
      <w:marBottom w:val="0"/>
      <w:divBdr>
        <w:top w:val="none" w:sz="0" w:space="0" w:color="auto"/>
        <w:left w:val="none" w:sz="0" w:space="0" w:color="auto"/>
        <w:bottom w:val="none" w:sz="0" w:space="0" w:color="auto"/>
        <w:right w:val="none" w:sz="0" w:space="0" w:color="auto"/>
      </w:divBdr>
    </w:div>
    <w:div w:id="1251426288">
      <w:bodyDiv w:val="1"/>
      <w:marLeft w:val="0"/>
      <w:marRight w:val="0"/>
      <w:marTop w:val="0"/>
      <w:marBottom w:val="0"/>
      <w:divBdr>
        <w:top w:val="none" w:sz="0" w:space="0" w:color="auto"/>
        <w:left w:val="none" w:sz="0" w:space="0" w:color="auto"/>
        <w:bottom w:val="none" w:sz="0" w:space="0" w:color="auto"/>
        <w:right w:val="none" w:sz="0" w:space="0" w:color="auto"/>
      </w:divBdr>
    </w:div>
    <w:div w:id="1886794609">
      <w:bodyDiv w:val="1"/>
      <w:marLeft w:val="0"/>
      <w:marRight w:val="0"/>
      <w:marTop w:val="0"/>
      <w:marBottom w:val="0"/>
      <w:divBdr>
        <w:top w:val="none" w:sz="0" w:space="0" w:color="auto"/>
        <w:left w:val="none" w:sz="0" w:space="0" w:color="auto"/>
        <w:bottom w:val="none" w:sz="0" w:space="0" w:color="auto"/>
        <w:right w:val="none" w:sz="0" w:space="0" w:color="auto"/>
      </w:divBdr>
    </w:div>
    <w:div w:id="21032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A965D78340F42AC03099903598E59" ma:contentTypeVersion="12" ma:contentTypeDescription="Een nieuw document maken." ma:contentTypeScope="" ma:versionID="8b0efd987ff280e9b31f2b398cd6b677">
  <xsd:schema xmlns:xsd="http://www.w3.org/2001/XMLSchema" xmlns:xs="http://www.w3.org/2001/XMLSchema" xmlns:p="http://schemas.microsoft.com/office/2006/metadata/properties" xmlns:ns2="cf201219-e36a-41b6-b8c5-63e2320f99d6" xmlns:ns3="a4d2f90b-6cd3-4757-b1b3-9672dd722be5" targetNamespace="http://schemas.microsoft.com/office/2006/metadata/properties" ma:root="true" ma:fieldsID="e2e6ccf1596c5083c62dcc45bf97ba93" ns2:_="" ns3:_="">
    <xsd:import namespace="cf201219-e36a-41b6-b8c5-63e2320f99d6"/>
    <xsd:import namespace="a4d2f90b-6cd3-4757-b1b3-9672dd722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01219-e36a-41b6-b8c5-63e2320f9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df427d-84ab-45d2-89c6-2fab8b7edb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2f90b-6cd3-4757-b1b3-9672dd722b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0d90a3-9c43-400b-a262-5fdc6e90945e}" ma:internalName="TaxCatchAll" ma:showField="CatchAllData" ma:web="a4d2f90b-6cd3-4757-b1b3-9672dd722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201219-e36a-41b6-b8c5-63e2320f99d6">
      <Terms xmlns="http://schemas.microsoft.com/office/infopath/2007/PartnerControls"/>
    </lcf76f155ced4ddcb4097134ff3c332f>
    <TaxCatchAll xmlns="a4d2f90b-6cd3-4757-b1b3-9672dd722be5"/>
  </documentManagement>
</p:properties>
</file>

<file path=customXml/itemProps1.xml><?xml version="1.0" encoding="utf-8"?>
<ds:datastoreItem xmlns:ds="http://schemas.openxmlformats.org/officeDocument/2006/customXml" ds:itemID="{AA19C510-C7F2-472A-9FC9-F35073EF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01219-e36a-41b6-b8c5-63e2320f99d6"/>
    <ds:schemaRef ds:uri="a4d2f90b-6cd3-4757-b1b3-9672dd722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A2A28-6B38-4A2A-8D05-E82EADF9D5AC}">
  <ds:schemaRefs>
    <ds:schemaRef ds:uri="http://schemas.microsoft.com/sharepoint/v3/contenttype/forms"/>
  </ds:schemaRefs>
</ds:datastoreItem>
</file>

<file path=customXml/itemProps3.xml><?xml version="1.0" encoding="utf-8"?>
<ds:datastoreItem xmlns:ds="http://schemas.openxmlformats.org/officeDocument/2006/customXml" ds:itemID="{B32A6D9E-83B9-4A8C-8762-68D117ED3142}">
  <ds:schemaRefs>
    <ds:schemaRef ds:uri="http://schemas.openxmlformats.org/officeDocument/2006/bibliography"/>
  </ds:schemaRefs>
</ds:datastoreItem>
</file>

<file path=customXml/itemProps4.xml><?xml version="1.0" encoding="utf-8"?>
<ds:datastoreItem xmlns:ds="http://schemas.openxmlformats.org/officeDocument/2006/customXml" ds:itemID="{B9FF28CB-DAB9-44C4-BB47-AB5A4E4B127C}">
  <ds:schemaRefs>
    <ds:schemaRef ds:uri="http://schemas.microsoft.com/office/2006/metadata/longProperties"/>
  </ds:schemaRefs>
</ds:datastoreItem>
</file>

<file path=customXml/itemProps5.xml><?xml version="1.0" encoding="utf-8"?>
<ds:datastoreItem xmlns:ds="http://schemas.openxmlformats.org/officeDocument/2006/customXml" ds:itemID="{60EDABB6-8336-4227-A759-473BB9B43A8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118</TotalTime>
  <Pages>4</Pages>
  <Words>1392</Words>
  <Characters>7940</Characters>
  <Application>Microsoft Office Word</Application>
  <DocSecurity>4</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Johnson &amp; Johnson</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ihazenbo</dc:creator>
  <cp:keywords/>
  <cp:lastModifiedBy>Jasmien Houtevels</cp:lastModifiedBy>
  <cp:revision>2</cp:revision>
  <cp:lastPrinted>2011-02-03T10:07:00Z</cp:lastPrinted>
  <dcterms:created xsi:type="dcterms:W3CDTF">2025-05-19T13:15:00Z</dcterms:created>
  <dcterms:modified xsi:type="dcterms:W3CDTF">2025-05-19T13:15:00Z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Katharina Jacobs</vt:lpwstr>
  </property>
  <property fmtid="{D5CDD505-2E9C-101B-9397-08002B2CF9AE}" pid="3" name="Order">
    <vt:lpwstr>4842800.00000000</vt:lpwstr>
  </property>
  <property fmtid="{D5CDD505-2E9C-101B-9397-08002B2CF9AE}" pid="4" name="display_urn:schemas-microsoft-com:office:office#Author">
    <vt:lpwstr>Katharina Jacobs</vt:lpwstr>
  </property>
  <property fmtid="{D5CDD505-2E9C-101B-9397-08002B2CF9AE}" pid="5" name="MSIP_Label_b2d366c9-b4f9-4dc6-8006-c9d363a6d202_Enabled">
    <vt:lpwstr>true</vt:lpwstr>
  </property>
  <property fmtid="{D5CDD505-2E9C-101B-9397-08002B2CF9AE}" pid="6" name="MSIP_Label_b2d366c9-b4f9-4dc6-8006-c9d363a6d202_SetDate">
    <vt:lpwstr>2025-05-19T13:15:23Z</vt:lpwstr>
  </property>
  <property fmtid="{D5CDD505-2E9C-101B-9397-08002B2CF9AE}" pid="7" name="MSIP_Label_b2d366c9-b4f9-4dc6-8006-c9d363a6d202_Method">
    <vt:lpwstr>Standard</vt:lpwstr>
  </property>
  <property fmtid="{D5CDD505-2E9C-101B-9397-08002B2CF9AE}" pid="8" name="MSIP_Label_b2d366c9-b4f9-4dc6-8006-c9d363a6d202_Name">
    <vt:lpwstr>Public - Files</vt:lpwstr>
  </property>
  <property fmtid="{D5CDD505-2E9C-101B-9397-08002B2CF9AE}" pid="9" name="MSIP_Label_b2d366c9-b4f9-4dc6-8006-c9d363a6d202_SiteId">
    <vt:lpwstr>8e41bacc-baba-48d6-9fcb-708bd1208e38</vt:lpwstr>
  </property>
  <property fmtid="{D5CDD505-2E9C-101B-9397-08002B2CF9AE}" pid="10" name="MSIP_Label_b2d366c9-b4f9-4dc6-8006-c9d363a6d202_ActionId">
    <vt:lpwstr>6ed3dc04-062f-42a1-979e-0897cec10eae</vt:lpwstr>
  </property>
  <property fmtid="{D5CDD505-2E9C-101B-9397-08002B2CF9AE}" pid="11" name="MSIP_Label_b2d366c9-b4f9-4dc6-8006-c9d363a6d202_ContentBits">
    <vt:lpwstr>0</vt:lpwstr>
  </property>
</Properties>
</file>