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63E1" w14:textId="307164B1" w:rsidR="004C1D8C" w:rsidRPr="00702C57" w:rsidRDefault="00424965" w:rsidP="00347DFF">
      <w:pPr>
        <w:pStyle w:val="Text"/>
        <w:spacing w:after="120"/>
        <w:rPr>
          <w:rFonts w:ascii="Arial" w:hAnsi="Arial" w:cs="Arial"/>
          <w:b/>
          <w:szCs w:val="24"/>
        </w:rPr>
      </w:pPr>
      <w:r w:rsidRPr="00702C57">
        <w:rPr>
          <w:rFonts w:ascii="Arial" w:hAnsi="Arial" w:cs="Arial"/>
          <w:b/>
        </w:rPr>
        <w:t>Nuevo</w:t>
      </w:r>
    </w:p>
    <w:tbl>
      <w:tblPr>
        <w:tblStyle w:val="TableGrid"/>
        <w:tblW w:w="9634" w:type="dxa"/>
        <w:tblLook w:val="04A0" w:firstRow="1" w:lastRow="0" w:firstColumn="1" w:lastColumn="0" w:noHBand="0" w:noVBand="1"/>
      </w:tblPr>
      <w:tblGrid>
        <w:gridCol w:w="950"/>
        <w:gridCol w:w="2808"/>
        <w:gridCol w:w="5876"/>
      </w:tblGrid>
      <w:tr w:rsidR="00181B52" w:rsidRPr="00702C57" w14:paraId="20F2D808" w14:textId="77777777" w:rsidTr="00181B52">
        <w:tc>
          <w:tcPr>
            <w:tcW w:w="950" w:type="dxa"/>
          </w:tcPr>
          <w:p w14:paraId="04C6F17A" w14:textId="77777777" w:rsidR="00181B52" w:rsidRPr="00702C57" w:rsidRDefault="00181B52" w:rsidP="00F6494A">
            <w:pPr>
              <w:pStyle w:val="Table"/>
              <w:rPr>
                <w:b/>
              </w:rPr>
            </w:pPr>
            <w:r w:rsidRPr="00702C57">
              <w:rPr>
                <w:b/>
              </w:rPr>
              <w:t>Versión</w:t>
            </w:r>
          </w:p>
        </w:tc>
        <w:tc>
          <w:tcPr>
            <w:tcW w:w="2808" w:type="dxa"/>
          </w:tcPr>
          <w:p w14:paraId="5F2A881F" w14:textId="45697478" w:rsidR="00181B52" w:rsidRPr="00702C57" w:rsidRDefault="00181B52" w:rsidP="00F6494A">
            <w:pPr>
              <w:pStyle w:val="Table"/>
              <w:rPr>
                <w:b/>
                <w:lang w:val="en-US"/>
              </w:rPr>
            </w:pPr>
            <w:r w:rsidRPr="00702C57">
              <w:rPr>
                <w:b/>
              </w:rPr>
              <w:t>Autor</w:t>
            </w:r>
            <w:r w:rsidR="00F1115F" w:rsidRPr="00702C57">
              <w:rPr>
                <w:b/>
              </w:rPr>
              <w:t>es</w:t>
            </w:r>
          </w:p>
        </w:tc>
        <w:tc>
          <w:tcPr>
            <w:tcW w:w="5876" w:type="dxa"/>
          </w:tcPr>
          <w:p w14:paraId="7DB4ECF1" w14:textId="77777777" w:rsidR="00181B52" w:rsidRPr="00702C57" w:rsidRDefault="00181B52" w:rsidP="00F6494A">
            <w:pPr>
              <w:pStyle w:val="Table"/>
              <w:rPr>
                <w:b/>
              </w:rPr>
            </w:pPr>
            <w:r w:rsidRPr="00702C57">
              <w:rPr>
                <w:b/>
              </w:rPr>
              <w:t>Descripción</w:t>
            </w:r>
          </w:p>
        </w:tc>
      </w:tr>
      <w:tr w:rsidR="00181B52" w:rsidRPr="00702C57" w14:paraId="546162C7" w14:textId="77777777" w:rsidTr="00181B52">
        <w:tc>
          <w:tcPr>
            <w:tcW w:w="950" w:type="dxa"/>
          </w:tcPr>
          <w:p w14:paraId="1F5675C3" w14:textId="1C6E8D78" w:rsidR="00181B52" w:rsidRPr="00702C57" w:rsidRDefault="002532C6" w:rsidP="00F6494A">
            <w:pPr>
              <w:pStyle w:val="Table"/>
            </w:pPr>
            <w:r>
              <w:t>3</w:t>
            </w:r>
            <w:r w:rsidR="005D4800" w:rsidRPr="00702C57">
              <w:t>.0</w:t>
            </w:r>
          </w:p>
        </w:tc>
        <w:tc>
          <w:tcPr>
            <w:tcW w:w="2808" w:type="dxa"/>
          </w:tcPr>
          <w:p w14:paraId="7B2C0C05" w14:textId="4B13C4FE" w:rsidR="00913210" w:rsidRPr="00702C57" w:rsidRDefault="00E2138A" w:rsidP="00F6494A">
            <w:pPr>
              <w:pStyle w:val="Table"/>
              <w:rPr>
                <w:lang w:val="pt-PT"/>
              </w:rPr>
            </w:pPr>
            <w:r w:rsidRPr="00702C57">
              <w:rPr>
                <w:lang w:val="pt-PT"/>
              </w:rPr>
              <w:t>Eduardo Moreno</w:t>
            </w:r>
          </w:p>
          <w:p w14:paraId="23C408CC" w14:textId="77777777" w:rsidR="00181B52" w:rsidRDefault="005D4800" w:rsidP="00F6494A">
            <w:pPr>
              <w:pStyle w:val="Table"/>
              <w:rPr>
                <w:lang w:val="pt-PT"/>
              </w:rPr>
            </w:pPr>
            <w:r w:rsidRPr="00702C57">
              <w:rPr>
                <w:lang w:val="pt-PT"/>
              </w:rPr>
              <w:t>José</w:t>
            </w:r>
            <w:r w:rsidR="00E2138A" w:rsidRPr="00702C57">
              <w:rPr>
                <w:lang w:val="pt-PT"/>
              </w:rPr>
              <w:t xml:space="preserve"> </w:t>
            </w:r>
            <w:r w:rsidRPr="00702C57">
              <w:rPr>
                <w:lang w:val="pt-PT"/>
              </w:rPr>
              <w:t>Felipe Acosta</w:t>
            </w:r>
          </w:p>
          <w:p w14:paraId="52F07EEC" w14:textId="6DA5A15E" w:rsidR="003026CC" w:rsidRPr="00702C57" w:rsidRDefault="003026CC" w:rsidP="00F6494A">
            <w:pPr>
              <w:pStyle w:val="Table"/>
              <w:rPr>
                <w:lang w:val="pt-PT"/>
              </w:rPr>
            </w:pPr>
            <w:r>
              <w:rPr>
                <w:lang w:val="pt-PT"/>
              </w:rPr>
              <w:t>Angela Acosta Reina</w:t>
            </w:r>
          </w:p>
        </w:tc>
        <w:tc>
          <w:tcPr>
            <w:tcW w:w="5876" w:type="dxa"/>
          </w:tcPr>
          <w:p w14:paraId="6F420FB4" w14:textId="4D942AC0" w:rsidR="00181B52" w:rsidRPr="00702C57" w:rsidRDefault="00BC63E8" w:rsidP="004139CD">
            <w:pPr>
              <w:pStyle w:val="Table"/>
              <w:jc w:val="both"/>
            </w:pPr>
            <w:r>
              <w:t>Actualización</w:t>
            </w:r>
            <w:r w:rsidRPr="00BC63E8">
              <w:t xml:space="preserve"> del Programa de Transparencia y Ética Empresarial de Elanco Colombia S.A.S., para cumplir con la Circular Externa No. 100-000011 de la Superinten</w:t>
            </w:r>
            <w:r>
              <w:t>dencia de Sociedades y demás normas concordantes o complementarias</w:t>
            </w:r>
            <w:r w:rsidR="00183DC9" w:rsidRPr="00702C57">
              <w:t>.</w:t>
            </w:r>
          </w:p>
        </w:tc>
      </w:tr>
    </w:tbl>
    <w:p w14:paraId="0A37501D" w14:textId="372F09FD" w:rsidR="00566F4D" w:rsidRPr="00702C57" w:rsidRDefault="00566F4D">
      <w:pPr>
        <w:rPr>
          <w:rFonts w:ascii="Arial" w:hAnsi="Arial" w:cs="Arial"/>
        </w:rPr>
      </w:pPr>
    </w:p>
    <w:p w14:paraId="29AFCE24" w14:textId="45E435E1" w:rsidR="00665519" w:rsidRPr="00702C57" w:rsidRDefault="00665519" w:rsidP="00665519">
      <w:pPr>
        <w:pStyle w:val="Text"/>
        <w:spacing w:after="120"/>
        <w:rPr>
          <w:rFonts w:ascii="Arial" w:hAnsi="Arial" w:cs="Arial"/>
          <w:b/>
          <w:szCs w:val="24"/>
        </w:rPr>
      </w:pPr>
      <w:r w:rsidRPr="00702C57">
        <w:rPr>
          <w:rFonts w:ascii="Arial" w:hAnsi="Arial" w:cs="Arial"/>
          <w:b/>
        </w:rPr>
        <w:t>Referencias</w:t>
      </w:r>
    </w:p>
    <w:p w14:paraId="5489B95F" w14:textId="609A28E1" w:rsidR="00AF5F60" w:rsidRPr="00702C57" w:rsidRDefault="006F5351" w:rsidP="009F5452">
      <w:pPr>
        <w:jc w:val="both"/>
        <w:rPr>
          <w:rFonts w:ascii="Arial" w:hAnsi="Arial" w:cs="Arial"/>
          <w:b/>
          <w:bCs/>
          <w:sz w:val="20"/>
        </w:rPr>
      </w:pPr>
      <w:r w:rsidRPr="00702C57">
        <w:rPr>
          <w:rFonts w:ascii="Arial" w:hAnsi="Arial" w:cs="Arial"/>
          <w:b/>
          <w:bCs/>
          <w:sz w:val="20"/>
        </w:rPr>
        <w:t xml:space="preserve">Normas </w:t>
      </w:r>
      <w:r w:rsidR="00BC63E8">
        <w:rPr>
          <w:rFonts w:ascii="Arial" w:hAnsi="Arial" w:cs="Arial"/>
          <w:b/>
          <w:bCs/>
          <w:sz w:val="20"/>
        </w:rPr>
        <w:t>Colombianas</w:t>
      </w:r>
      <w:r w:rsidRPr="00702C57">
        <w:rPr>
          <w:rFonts w:ascii="Arial" w:hAnsi="Arial" w:cs="Arial"/>
          <w:b/>
          <w:bCs/>
          <w:sz w:val="20"/>
        </w:rPr>
        <w:t xml:space="preserve"> a</w:t>
      </w:r>
      <w:r w:rsidR="004B7E86" w:rsidRPr="00702C57">
        <w:rPr>
          <w:rFonts w:ascii="Arial" w:hAnsi="Arial" w:cs="Arial"/>
          <w:b/>
          <w:bCs/>
          <w:sz w:val="20"/>
        </w:rPr>
        <w:t>plicables</w:t>
      </w:r>
    </w:p>
    <w:p w14:paraId="1F31E887" w14:textId="77777777" w:rsidR="00D06BC9" w:rsidRPr="00D06BC9" w:rsidRDefault="00D06BC9" w:rsidP="00D1264F">
      <w:pPr>
        <w:pStyle w:val="ListParagraph"/>
        <w:numPr>
          <w:ilvl w:val="0"/>
          <w:numId w:val="4"/>
        </w:numPr>
        <w:jc w:val="both"/>
        <w:rPr>
          <w:rFonts w:ascii="Arial" w:hAnsi="Arial" w:cs="Arial"/>
          <w:sz w:val="20"/>
        </w:rPr>
      </w:pPr>
      <w:r w:rsidRPr="00D06BC9">
        <w:rPr>
          <w:rFonts w:ascii="Arial" w:hAnsi="Arial" w:cs="Arial"/>
          <w:sz w:val="20"/>
        </w:rPr>
        <w:t>Circular Externa No. 100-000011 del 09 de agosto de 2021 de la Superintendencia de Sociedades</w:t>
      </w:r>
    </w:p>
    <w:p w14:paraId="58B23A30" w14:textId="77777777" w:rsidR="00D06BC9" w:rsidRPr="00D06BC9" w:rsidRDefault="00D06BC9" w:rsidP="00D1264F">
      <w:pPr>
        <w:pStyle w:val="ListParagraph"/>
        <w:numPr>
          <w:ilvl w:val="0"/>
          <w:numId w:val="4"/>
        </w:numPr>
        <w:jc w:val="both"/>
        <w:rPr>
          <w:rFonts w:ascii="Arial" w:hAnsi="Arial" w:cs="Arial"/>
          <w:sz w:val="20"/>
        </w:rPr>
      </w:pPr>
      <w:r w:rsidRPr="00D06BC9">
        <w:rPr>
          <w:rFonts w:ascii="Arial" w:hAnsi="Arial" w:cs="Arial"/>
          <w:sz w:val="20"/>
        </w:rPr>
        <w:t>Ley 1778 de 2016 (Ley Anti-Soborno)</w:t>
      </w:r>
    </w:p>
    <w:p w14:paraId="486F37A7" w14:textId="77777777" w:rsidR="00D06BC9" w:rsidRPr="00D06BC9" w:rsidRDefault="00D06BC9" w:rsidP="00D1264F">
      <w:pPr>
        <w:pStyle w:val="ListParagraph"/>
        <w:numPr>
          <w:ilvl w:val="0"/>
          <w:numId w:val="4"/>
        </w:numPr>
        <w:jc w:val="both"/>
        <w:rPr>
          <w:rFonts w:ascii="Arial" w:hAnsi="Arial" w:cs="Arial"/>
          <w:sz w:val="20"/>
        </w:rPr>
      </w:pPr>
      <w:r w:rsidRPr="00D06BC9">
        <w:rPr>
          <w:rFonts w:ascii="Arial" w:hAnsi="Arial" w:cs="Arial"/>
          <w:sz w:val="20"/>
        </w:rPr>
        <w:t>Ley 2195 de 2022</w:t>
      </w:r>
    </w:p>
    <w:p w14:paraId="5AAC8DB6" w14:textId="6DB6D0F1" w:rsidR="004652A5" w:rsidRPr="00702C57" w:rsidRDefault="00D06BC9" w:rsidP="00D1264F">
      <w:pPr>
        <w:pStyle w:val="ListParagraph"/>
        <w:numPr>
          <w:ilvl w:val="0"/>
          <w:numId w:val="4"/>
        </w:numPr>
        <w:jc w:val="both"/>
        <w:rPr>
          <w:rFonts w:ascii="Arial" w:hAnsi="Arial" w:cs="Arial"/>
          <w:sz w:val="20"/>
        </w:rPr>
      </w:pPr>
      <w:r w:rsidRPr="00D06BC9">
        <w:rPr>
          <w:rFonts w:ascii="Arial" w:hAnsi="Arial" w:cs="Arial"/>
          <w:sz w:val="20"/>
        </w:rPr>
        <w:t>Código de Comercio de Colombia</w:t>
      </w:r>
    </w:p>
    <w:p w14:paraId="3A36CF88" w14:textId="1FC79D04" w:rsidR="004652A5" w:rsidRPr="00702C57" w:rsidRDefault="009F5452" w:rsidP="004652A5">
      <w:pPr>
        <w:jc w:val="both"/>
        <w:rPr>
          <w:rFonts w:ascii="Arial" w:hAnsi="Arial" w:cs="Arial"/>
          <w:b/>
          <w:bCs/>
          <w:sz w:val="20"/>
        </w:rPr>
      </w:pPr>
      <w:r w:rsidRPr="00702C57">
        <w:rPr>
          <w:rFonts w:ascii="Arial" w:hAnsi="Arial" w:cs="Arial"/>
          <w:b/>
          <w:bCs/>
          <w:sz w:val="20"/>
        </w:rPr>
        <w:t>Procedimientos Globales de Elanco</w:t>
      </w:r>
      <w:r w:rsidR="00C84B25" w:rsidRPr="00702C57">
        <w:rPr>
          <w:rFonts w:ascii="Arial" w:hAnsi="Arial" w:cs="Arial"/>
          <w:b/>
          <w:bCs/>
          <w:sz w:val="20"/>
        </w:rPr>
        <w:t xml:space="preserve"> de E&amp;C</w:t>
      </w:r>
    </w:p>
    <w:p w14:paraId="71112E87" w14:textId="5EA1F223" w:rsidR="00C84B25" w:rsidRPr="00702C57" w:rsidRDefault="00C84B25" w:rsidP="00D1264F">
      <w:pPr>
        <w:pStyle w:val="ListParagraph"/>
        <w:numPr>
          <w:ilvl w:val="0"/>
          <w:numId w:val="4"/>
        </w:numPr>
        <w:jc w:val="both"/>
        <w:rPr>
          <w:rFonts w:ascii="Arial" w:hAnsi="Arial" w:cs="Arial"/>
          <w:sz w:val="20"/>
          <w:lang w:val="pt-PT"/>
        </w:rPr>
      </w:pPr>
      <w:r w:rsidRPr="00702C57">
        <w:rPr>
          <w:rFonts w:ascii="Arial" w:hAnsi="Arial" w:cs="Arial"/>
          <w:sz w:val="20"/>
          <w:lang w:val="pt-PT"/>
        </w:rPr>
        <w:t>Código de Conducta de Elanco</w:t>
      </w:r>
    </w:p>
    <w:p w14:paraId="0DAE9BA7" w14:textId="4E63BD04" w:rsidR="00462902" w:rsidRPr="00702C57" w:rsidRDefault="00462902" w:rsidP="00D1264F">
      <w:pPr>
        <w:pStyle w:val="ListParagraph"/>
        <w:numPr>
          <w:ilvl w:val="0"/>
          <w:numId w:val="4"/>
        </w:numPr>
        <w:jc w:val="both"/>
        <w:rPr>
          <w:rFonts w:ascii="Arial" w:hAnsi="Arial" w:cs="Arial"/>
          <w:sz w:val="20"/>
        </w:rPr>
      </w:pPr>
      <w:r w:rsidRPr="00702C57">
        <w:rPr>
          <w:rFonts w:ascii="Arial" w:hAnsi="Arial" w:cs="Arial"/>
          <w:sz w:val="20"/>
        </w:rPr>
        <w:t xml:space="preserve">Política de Aplicaciones de Mensajería de Terceros para Comunicaciones Empresariales </w:t>
      </w:r>
    </w:p>
    <w:p w14:paraId="7E961641" w14:textId="2644478C" w:rsidR="00462902" w:rsidRPr="00702C57" w:rsidRDefault="00462902" w:rsidP="00D1264F">
      <w:pPr>
        <w:pStyle w:val="ListParagraph"/>
        <w:numPr>
          <w:ilvl w:val="0"/>
          <w:numId w:val="4"/>
        </w:numPr>
        <w:jc w:val="both"/>
        <w:rPr>
          <w:rFonts w:ascii="Arial" w:hAnsi="Arial" w:cs="Arial"/>
          <w:sz w:val="20"/>
        </w:rPr>
      </w:pPr>
      <w:r w:rsidRPr="00702C57">
        <w:rPr>
          <w:rFonts w:ascii="Arial" w:hAnsi="Arial" w:cs="Arial"/>
          <w:sz w:val="20"/>
        </w:rPr>
        <w:t xml:space="preserve">Procedimiento Global de Patrocinios Comerciales de la Compañía </w:t>
      </w:r>
    </w:p>
    <w:p w14:paraId="5EE0AB7B" w14:textId="24798DB8" w:rsidR="00462902" w:rsidRPr="00702C57" w:rsidRDefault="00462902" w:rsidP="00D1264F">
      <w:pPr>
        <w:pStyle w:val="ListParagraph"/>
        <w:numPr>
          <w:ilvl w:val="0"/>
          <w:numId w:val="4"/>
        </w:numPr>
        <w:jc w:val="both"/>
        <w:rPr>
          <w:rFonts w:ascii="Arial" w:hAnsi="Arial" w:cs="Arial"/>
          <w:sz w:val="20"/>
        </w:rPr>
      </w:pPr>
      <w:r w:rsidRPr="00702C57">
        <w:rPr>
          <w:rFonts w:ascii="Arial" w:hAnsi="Arial" w:cs="Arial"/>
          <w:sz w:val="20"/>
        </w:rPr>
        <w:t xml:space="preserve">Procedimiento Global de Comidas, Entretenimiento y Hospitalidad </w:t>
      </w:r>
    </w:p>
    <w:p w14:paraId="6C1F6EDD" w14:textId="663E86BC" w:rsidR="00462902" w:rsidRPr="00702C57" w:rsidRDefault="00462902" w:rsidP="00D1264F">
      <w:pPr>
        <w:pStyle w:val="ListParagraph"/>
        <w:numPr>
          <w:ilvl w:val="0"/>
          <w:numId w:val="4"/>
        </w:numPr>
        <w:jc w:val="both"/>
        <w:rPr>
          <w:rFonts w:ascii="Arial" w:hAnsi="Arial" w:cs="Arial"/>
          <w:sz w:val="20"/>
        </w:rPr>
      </w:pPr>
      <w:r w:rsidRPr="00702C57">
        <w:rPr>
          <w:rFonts w:ascii="Arial" w:hAnsi="Arial" w:cs="Arial"/>
          <w:sz w:val="20"/>
        </w:rPr>
        <w:t>Política de Conflictos de Interés</w:t>
      </w:r>
    </w:p>
    <w:p w14:paraId="0CED04AE" w14:textId="07C3D1A9" w:rsidR="00462902" w:rsidRPr="00702C57" w:rsidRDefault="00462902" w:rsidP="00D1264F">
      <w:pPr>
        <w:pStyle w:val="ListParagraph"/>
        <w:numPr>
          <w:ilvl w:val="0"/>
          <w:numId w:val="4"/>
        </w:numPr>
        <w:jc w:val="both"/>
        <w:rPr>
          <w:rFonts w:ascii="Arial" w:hAnsi="Arial" w:cs="Arial"/>
          <w:sz w:val="20"/>
        </w:rPr>
      </w:pPr>
      <w:r w:rsidRPr="00702C57">
        <w:rPr>
          <w:rFonts w:ascii="Arial" w:hAnsi="Arial" w:cs="Arial"/>
          <w:sz w:val="20"/>
        </w:rPr>
        <w:t xml:space="preserve">Procedimiento para reportar Conflictos de Interés </w:t>
      </w:r>
    </w:p>
    <w:p w14:paraId="7BD94C5E" w14:textId="783D6ADB" w:rsidR="00462902" w:rsidRPr="00702C57" w:rsidRDefault="00462902" w:rsidP="00D1264F">
      <w:pPr>
        <w:pStyle w:val="ListParagraph"/>
        <w:numPr>
          <w:ilvl w:val="0"/>
          <w:numId w:val="4"/>
        </w:numPr>
        <w:jc w:val="both"/>
        <w:rPr>
          <w:rFonts w:ascii="Arial" w:hAnsi="Arial" w:cs="Arial"/>
          <w:sz w:val="20"/>
        </w:rPr>
      </w:pPr>
      <w:r w:rsidRPr="00702C57">
        <w:rPr>
          <w:rFonts w:ascii="Arial" w:hAnsi="Arial" w:cs="Arial"/>
          <w:sz w:val="20"/>
        </w:rPr>
        <w:t xml:space="preserve">Política Global </w:t>
      </w:r>
      <w:proofErr w:type="spellStart"/>
      <w:r w:rsidRPr="00702C57">
        <w:rPr>
          <w:rFonts w:ascii="Arial" w:hAnsi="Arial" w:cs="Arial"/>
          <w:sz w:val="20"/>
        </w:rPr>
        <w:t>Speak</w:t>
      </w:r>
      <w:proofErr w:type="spellEnd"/>
      <w:r w:rsidRPr="00702C57">
        <w:rPr>
          <w:rFonts w:ascii="Arial" w:hAnsi="Arial" w:cs="Arial"/>
          <w:sz w:val="20"/>
        </w:rPr>
        <w:t xml:space="preserve"> Up: sin represalias </w:t>
      </w:r>
    </w:p>
    <w:p w14:paraId="3043C984" w14:textId="42EA62B7" w:rsidR="00424965" w:rsidRPr="00FA3E09" w:rsidRDefault="00462902" w:rsidP="00D1264F">
      <w:pPr>
        <w:pStyle w:val="ListParagraph"/>
        <w:numPr>
          <w:ilvl w:val="0"/>
          <w:numId w:val="4"/>
        </w:numPr>
        <w:jc w:val="both"/>
        <w:rPr>
          <w:rFonts w:ascii="Arial" w:hAnsi="Arial" w:cs="Arial"/>
          <w:sz w:val="20"/>
          <w:szCs w:val="20"/>
        </w:rPr>
      </w:pPr>
      <w:r w:rsidRPr="00702C57">
        <w:rPr>
          <w:rFonts w:ascii="Arial" w:hAnsi="Arial" w:cs="Arial"/>
          <w:sz w:val="20"/>
        </w:rPr>
        <w:t xml:space="preserve">Procedimiento Global de Investigaciones </w:t>
      </w:r>
      <w:r w:rsidR="00424965" w:rsidRPr="00FA3E09">
        <w:rPr>
          <w:rFonts w:ascii="Arial" w:hAnsi="Arial" w:cs="Arial"/>
          <w:sz w:val="20"/>
          <w:szCs w:val="20"/>
        </w:rPr>
        <w:br w:type="page"/>
      </w:r>
    </w:p>
    <w:sdt>
      <w:sdtPr>
        <w:rPr>
          <w:rFonts w:asciiTheme="minorHAnsi" w:eastAsiaTheme="minorHAnsi" w:hAnsiTheme="minorHAnsi" w:cstheme="minorBidi"/>
          <w:b w:val="0"/>
          <w:bCs w:val="0"/>
          <w:color w:val="auto"/>
          <w:sz w:val="22"/>
          <w:szCs w:val="22"/>
          <w:lang w:eastAsia="en-US"/>
        </w:rPr>
        <w:id w:val="-510460024"/>
        <w:docPartObj>
          <w:docPartGallery w:val="Table of Contents"/>
          <w:docPartUnique/>
        </w:docPartObj>
      </w:sdtPr>
      <w:sdtEndPr>
        <w:rPr>
          <w:noProof/>
        </w:rPr>
      </w:sdtEndPr>
      <w:sdtContent>
        <w:p w14:paraId="60486AF8" w14:textId="0FBA1523" w:rsidR="00702C57" w:rsidRPr="00702C57" w:rsidRDefault="00702C57">
          <w:pPr>
            <w:pStyle w:val="TOCHeading"/>
            <w:rPr>
              <w:rFonts w:ascii="Arial" w:hAnsi="Arial" w:cs="Arial"/>
            </w:rPr>
          </w:pPr>
          <w:proofErr w:type="spellStart"/>
          <w:r w:rsidRPr="00702C57">
            <w:rPr>
              <w:rFonts w:ascii="Arial" w:hAnsi="Arial" w:cs="Arial"/>
            </w:rPr>
            <w:t>Contents</w:t>
          </w:r>
          <w:proofErr w:type="spellEnd"/>
        </w:p>
        <w:p w14:paraId="0822D5E1" w14:textId="28C0962D" w:rsidR="009716D5" w:rsidRDefault="00702C57">
          <w:pPr>
            <w:pStyle w:val="TOC1"/>
            <w:tabs>
              <w:tab w:val="left" w:pos="440"/>
              <w:tab w:val="right" w:leader="dot" w:pos="9396"/>
            </w:tabs>
            <w:rPr>
              <w:rFonts w:asciiTheme="minorHAnsi" w:eastAsiaTheme="minorEastAsia" w:hAnsiTheme="minorHAnsi"/>
              <w:noProof/>
              <w:kern w:val="2"/>
              <w:sz w:val="24"/>
              <w:szCs w:val="24"/>
              <w:lang w:val="en-US"/>
              <w14:ligatures w14:val="standardContextual"/>
            </w:rPr>
          </w:pPr>
          <w:r>
            <w:fldChar w:fldCharType="begin"/>
          </w:r>
          <w:r>
            <w:instrText xml:space="preserve"> TOC \o "1-3" \h \z \u </w:instrText>
          </w:r>
          <w:r>
            <w:fldChar w:fldCharType="separate"/>
          </w:r>
          <w:hyperlink w:anchor="_Toc217655614" w:history="1">
            <w:r w:rsidR="009716D5" w:rsidRPr="0039195E">
              <w:rPr>
                <w:rStyle w:val="Hyperlink"/>
                <w:noProof/>
              </w:rPr>
              <w:t>1</w:t>
            </w:r>
            <w:r w:rsidR="009716D5">
              <w:rPr>
                <w:rFonts w:asciiTheme="minorHAnsi" w:eastAsiaTheme="minorEastAsia" w:hAnsiTheme="minorHAnsi"/>
                <w:noProof/>
                <w:kern w:val="2"/>
                <w:sz w:val="24"/>
                <w:szCs w:val="24"/>
                <w:lang w:val="en-US"/>
                <w14:ligatures w14:val="standardContextual"/>
              </w:rPr>
              <w:tab/>
            </w:r>
            <w:r w:rsidR="009716D5" w:rsidRPr="0039195E">
              <w:rPr>
                <w:rStyle w:val="Hyperlink"/>
                <w:noProof/>
              </w:rPr>
              <w:t>Propósito</w:t>
            </w:r>
            <w:r w:rsidR="009716D5">
              <w:rPr>
                <w:noProof/>
                <w:webHidden/>
              </w:rPr>
              <w:tab/>
            </w:r>
            <w:r w:rsidR="009716D5">
              <w:rPr>
                <w:noProof/>
                <w:webHidden/>
              </w:rPr>
              <w:fldChar w:fldCharType="begin"/>
            </w:r>
            <w:r w:rsidR="009716D5">
              <w:rPr>
                <w:noProof/>
                <w:webHidden/>
              </w:rPr>
              <w:instrText xml:space="preserve"> PAGEREF _Toc217655614 \h </w:instrText>
            </w:r>
            <w:r w:rsidR="009716D5">
              <w:rPr>
                <w:noProof/>
                <w:webHidden/>
              </w:rPr>
            </w:r>
            <w:r w:rsidR="009716D5">
              <w:rPr>
                <w:noProof/>
                <w:webHidden/>
              </w:rPr>
              <w:fldChar w:fldCharType="separate"/>
            </w:r>
            <w:r w:rsidR="009716D5">
              <w:rPr>
                <w:noProof/>
                <w:webHidden/>
              </w:rPr>
              <w:t>5</w:t>
            </w:r>
            <w:r w:rsidR="009716D5">
              <w:rPr>
                <w:noProof/>
                <w:webHidden/>
              </w:rPr>
              <w:fldChar w:fldCharType="end"/>
            </w:r>
          </w:hyperlink>
        </w:p>
        <w:p w14:paraId="3B73D0A3" w14:textId="70854ED1" w:rsidR="009716D5" w:rsidRDefault="009716D5">
          <w:pPr>
            <w:pStyle w:val="TOC1"/>
            <w:tabs>
              <w:tab w:val="left" w:pos="440"/>
              <w:tab w:val="right" w:leader="dot" w:pos="9396"/>
            </w:tabs>
            <w:rPr>
              <w:rFonts w:asciiTheme="minorHAnsi" w:eastAsiaTheme="minorEastAsia" w:hAnsiTheme="minorHAnsi"/>
              <w:noProof/>
              <w:kern w:val="2"/>
              <w:sz w:val="24"/>
              <w:szCs w:val="24"/>
              <w:lang w:val="en-US"/>
              <w14:ligatures w14:val="standardContextual"/>
            </w:rPr>
          </w:pPr>
          <w:hyperlink w:anchor="_Toc217655615" w:history="1">
            <w:r w:rsidRPr="0039195E">
              <w:rPr>
                <w:rStyle w:val="Hyperlink"/>
                <w:noProof/>
              </w:rPr>
              <w:t>2</w:t>
            </w:r>
            <w:r>
              <w:rPr>
                <w:rFonts w:asciiTheme="minorHAnsi" w:eastAsiaTheme="minorEastAsia" w:hAnsiTheme="minorHAnsi"/>
                <w:noProof/>
                <w:kern w:val="2"/>
                <w:sz w:val="24"/>
                <w:szCs w:val="24"/>
                <w:lang w:val="en-US"/>
                <w14:ligatures w14:val="standardContextual"/>
              </w:rPr>
              <w:tab/>
            </w:r>
            <w:r w:rsidRPr="0039195E">
              <w:rPr>
                <w:rStyle w:val="Hyperlink"/>
                <w:noProof/>
              </w:rPr>
              <w:t>Alcance</w:t>
            </w:r>
            <w:r>
              <w:rPr>
                <w:noProof/>
                <w:webHidden/>
              </w:rPr>
              <w:tab/>
            </w:r>
            <w:r>
              <w:rPr>
                <w:noProof/>
                <w:webHidden/>
              </w:rPr>
              <w:fldChar w:fldCharType="begin"/>
            </w:r>
            <w:r>
              <w:rPr>
                <w:noProof/>
                <w:webHidden/>
              </w:rPr>
              <w:instrText xml:space="preserve"> PAGEREF _Toc217655615 \h </w:instrText>
            </w:r>
            <w:r>
              <w:rPr>
                <w:noProof/>
                <w:webHidden/>
              </w:rPr>
            </w:r>
            <w:r>
              <w:rPr>
                <w:noProof/>
                <w:webHidden/>
              </w:rPr>
              <w:fldChar w:fldCharType="separate"/>
            </w:r>
            <w:r>
              <w:rPr>
                <w:noProof/>
                <w:webHidden/>
              </w:rPr>
              <w:t>5</w:t>
            </w:r>
            <w:r>
              <w:rPr>
                <w:noProof/>
                <w:webHidden/>
              </w:rPr>
              <w:fldChar w:fldCharType="end"/>
            </w:r>
          </w:hyperlink>
        </w:p>
        <w:p w14:paraId="6517C405" w14:textId="7FFFF51E" w:rsidR="009716D5" w:rsidRDefault="009716D5">
          <w:pPr>
            <w:pStyle w:val="TOC1"/>
            <w:tabs>
              <w:tab w:val="left" w:pos="440"/>
              <w:tab w:val="right" w:leader="dot" w:pos="9396"/>
            </w:tabs>
            <w:rPr>
              <w:rFonts w:asciiTheme="minorHAnsi" w:eastAsiaTheme="minorEastAsia" w:hAnsiTheme="minorHAnsi"/>
              <w:noProof/>
              <w:kern w:val="2"/>
              <w:sz w:val="24"/>
              <w:szCs w:val="24"/>
              <w:lang w:val="en-US"/>
              <w14:ligatures w14:val="standardContextual"/>
            </w:rPr>
          </w:pPr>
          <w:hyperlink w:anchor="_Toc217655616" w:history="1">
            <w:r w:rsidRPr="0039195E">
              <w:rPr>
                <w:rStyle w:val="Hyperlink"/>
                <w:noProof/>
              </w:rPr>
              <w:t>3</w:t>
            </w:r>
            <w:r>
              <w:rPr>
                <w:rFonts w:asciiTheme="minorHAnsi" w:eastAsiaTheme="minorEastAsia" w:hAnsiTheme="minorHAnsi"/>
                <w:noProof/>
                <w:kern w:val="2"/>
                <w:sz w:val="24"/>
                <w:szCs w:val="24"/>
                <w:lang w:val="en-US"/>
                <w14:ligatures w14:val="standardContextual"/>
              </w:rPr>
              <w:tab/>
            </w:r>
            <w:r w:rsidRPr="0039195E">
              <w:rPr>
                <w:rStyle w:val="Hyperlink"/>
                <w:noProof/>
              </w:rPr>
              <w:t>Programa de Transparencia y ética Empresarial (PTEE)</w:t>
            </w:r>
            <w:r>
              <w:rPr>
                <w:noProof/>
                <w:webHidden/>
              </w:rPr>
              <w:tab/>
            </w:r>
            <w:r>
              <w:rPr>
                <w:noProof/>
                <w:webHidden/>
              </w:rPr>
              <w:fldChar w:fldCharType="begin"/>
            </w:r>
            <w:r>
              <w:rPr>
                <w:noProof/>
                <w:webHidden/>
              </w:rPr>
              <w:instrText xml:space="preserve"> PAGEREF _Toc217655616 \h </w:instrText>
            </w:r>
            <w:r>
              <w:rPr>
                <w:noProof/>
                <w:webHidden/>
              </w:rPr>
            </w:r>
            <w:r>
              <w:rPr>
                <w:noProof/>
                <w:webHidden/>
              </w:rPr>
              <w:fldChar w:fldCharType="separate"/>
            </w:r>
            <w:r>
              <w:rPr>
                <w:noProof/>
                <w:webHidden/>
              </w:rPr>
              <w:t>5</w:t>
            </w:r>
            <w:r>
              <w:rPr>
                <w:noProof/>
                <w:webHidden/>
              </w:rPr>
              <w:fldChar w:fldCharType="end"/>
            </w:r>
          </w:hyperlink>
        </w:p>
        <w:p w14:paraId="5BC7E69B" w14:textId="49807566"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17" w:history="1">
            <w:r w:rsidRPr="0039195E">
              <w:rPr>
                <w:rStyle w:val="Hyperlink"/>
                <w:noProof/>
              </w:rPr>
              <w:t>3.1</w:t>
            </w:r>
            <w:r>
              <w:rPr>
                <w:rFonts w:asciiTheme="minorHAnsi" w:eastAsiaTheme="minorEastAsia" w:hAnsiTheme="minorHAnsi"/>
                <w:noProof/>
                <w:kern w:val="2"/>
                <w:sz w:val="24"/>
                <w:szCs w:val="24"/>
                <w:lang w:val="en-US"/>
                <w14:ligatures w14:val="standardContextual"/>
              </w:rPr>
              <w:tab/>
            </w:r>
            <w:r w:rsidRPr="0039195E">
              <w:rPr>
                <w:rStyle w:val="Hyperlink"/>
                <w:noProof/>
              </w:rPr>
              <w:t>Introducción</w:t>
            </w:r>
            <w:r>
              <w:rPr>
                <w:noProof/>
                <w:webHidden/>
              </w:rPr>
              <w:tab/>
            </w:r>
            <w:r>
              <w:rPr>
                <w:noProof/>
                <w:webHidden/>
              </w:rPr>
              <w:fldChar w:fldCharType="begin"/>
            </w:r>
            <w:r>
              <w:rPr>
                <w:noProof/>
                <w:webHidden/>
              </w:rPr>
              <w:instrText xml:space="preserve"> PAGEREF _Toc217655617 \h </w:instrText>
            </w:r>
            <w:r>
              <w:rPr>
                <w:noProof/>
                <w:webHidden/>
              </w:rPr>
            </w:r>
            <w:r>
              <w:rPr>
                <w:noProof/>
                <w:webHidden/>
              </w:rPr>
              <w:fldChar w:fldCharType="separate"/>
            </w:r>
            <w:r>
              <w:rPr>
                <w:noProof/>
                <w:webHidden/>
              </w:rPr>
              <w:t>5</w:t>
            </w:r>
            <w:r>
              <w:rPr>
                <w:noProof/>
                <w:webHidden/>
              </w:rPr>
              <w:fldChar w:fldCharType="end"/>
            </w:r>
          </w:hyperlink>
        </w:p>
        <w:p w14:paraId="1EE6ACA4" w14:textId="7AE0E0A4"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18" w:history="1">
            <w:r w:rsidRPr="0039195E">
              <w:rPr>
                <w:rStyle w:val="Hyperlink"/>
                <w:noProof/>
              </w:rPr>
              <w:t>3.2</w:t>
            </w:r>
            <w:r>
              <w:rPr>
                <w:rFonts w:asciiTheme="minorHAnsi" w:eastAsiaTheme="minorEastAsia" w:hAnsiTheme="minorHAnsi"/>
                <w:noProof/>
                <w:kern w:val="2"/>
                <w:sz w:val="24"/>
                <w:szCs w:val="24"/>
                <w:lang w:val="en-US"/>
                <w14:ligatures w14:val="standardContextual"/>
              </w:rPr>
              <w:tab/>
            </w:r>
            <w:r w:rsidRPr="0039195E">
              <w:rPr>
                <w:rStyle w:val="Hyperlink"/>
                <w:noProof/>
              </w:rPr>
              <w:t>Definiciones</w:t>
            </w:r>
            <w:r>
              <w:rPr>
                <w:noProof/>
                <w:webHidden/>
              </w:rPr>
              <w:tab/>
            </w:r>
            <w:r>
              <w:rPr>
                <w:noProof/>
                <w:webHidden/>
              </w:rPr>
              <w:fldChar w:fldCharType="begin"/>
            </w:r>
            <w:r>
              <w:rPr>
                <w:noProof/>
                <w:webHidden/>
              </w:rPr>
              <w:instrText xml:space="preserve"> PAGEREF _Toc217655618 \h </w:instrText>
            </w:r>
            <w:r>
              <w:rPr>
                <w:noProof/>
                <w:webHidden/>
              </w:rPr>
            </w:r>
            <w:r>
              <w:rPr>
                <w:noProof/>
                <w:webHidden/>
              </w:rPr>
              <w:fldChar w:fldCharType="separate"/>
            </w:r>
            <w:r>
              <w:rPr>
                <w:noProof/>
                <w:webHidden/>
              </w:rPr>
              <w:t>6</w:t>
            </w:r>
            <w:r>
              <w:rPr>
                <w:noProof/>
                <w:webHidden/>
              </w:rPr>
              <w:fldChar w:fldCharType="end"/>
            </w:r>
          </w:hyperlink>
        </w:p>
        <w:p w14:paraId="1279CB60" w14:textId="2BCF6E9D"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19" w:history="1">
            <w:r w:rsidRPr="0039195E">
              <w:rPr>
                <w:rStyle w:val="Hyperlink"/>
                <w:noProof/>
              </w:rPr>
              <w:t>3.3</w:t>
            </w:r>
            <w:r>
              <w:rPr>
                <w:rFonts w:asciiTheme="minorHAnsi" w:eastAsiaTheme="minorEastAsia" w:hAnsiTheme="minorHAnsi"/>
                <w:noProof/>
                <w:kern w:val="2"/>
                <w:sz w:val="24"/>
                <w:szCs w:val="24"/>
                <w:lang w:val="en-US"/>
                <w14:ligatures w14:val="standardContextual"/>
              </w:rPr>
              <w:tab/>
            </w:r>
            <w:r w:rsidRPr="0039195E">
              <w:rPr>
                <w:rStyle w:val="Hyperlink"/>
                <w:noProof/>
              </w:rPr>
              <w:t>Estructura del PTEE</w:t>
            </w:r>
            <w:r>
              <w:rPr>
                <w:noProof/>
                <w:webHidden/>
              </w:rPr>
              <w:tab/>
            </w:r>
            <w:r>
              <w:rPr>
                <w:noProof/>
                <w:webHidden/>
              </w:rPr>
              <w:fldChar w:fldCharType="begin"/>
            </w:r>
            <w:r>
              <w:rPr>
                <w:noProof/>
                <w:webHidden/>
              </w:rPr>
              <w:instrText xml:space="preserve"> PAGEREF _Toc217655619 \h </w:instrText>
            </w:r>
            <w:r>
              <w:rPr>
                <w:noProof/>
                <w:webHidden/>
              </w:rPr>
            </w:r>
            <w:r>
              <w:rPr>
                <w:noProof/>
                <w:webHidden/>
              </w:rPr>
              <w:fldChar w:fldCharType="separate"/>
            </w:r>
            <w:r>
              <w:rPr>
                <w:noProof/>
                <w:webHidden/>
              </w:rPr>
              <w:t>8</w:t>
            </w:r>
            <w:r>
              <w:rPr>
                <w:noProof/>
                <w:webHidden/>
              </w:rPr>
              <w:fldChar w:fldCharType="end"/>
            </w:r>
          </w:hyperlink>
        </w:p>
        <w:p w14:paraId="657BD367" w14:textId="782ED2C3"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0" w:history="1">
            <w:r w:rsidRPr="0039195E">
              <w:rPr>
                <w:rStyle w:val="Hyperlink"/>
                <w:noProof/>
              </w:rPr>
              <w:t>3.3.1</w:t>
            </w:r>
            <w:r>
              <w:rPr>
                <w:rFonts w:asciiTheme="minorHAnsi" w:eastAsiaTheme="minorEastAsia" w:hAnsiTheme="minorHAnsi"/>
                <w:noProof/>
                <w:kern w:val="2"/>
                <w:sz w:val="24"/>
                <w:szCs w:val="24"/>
                <w:lang w:val="en-US"/>
                <w14:ligatures w14:val="standardContextual"/>
              </w:rPr>
              <w:tab/>
            </w:r>
            <w:r w:rsidRPr="0039195E">
              <w:rPr>
                <w:rStyle w:val="Hyperlink"/>
                <w:noProof/>
              </w:rPr>
              <w:t>Diseño y aprobación</w:t>
            </w:r>
            <w:r>
              <w:rPr>
                <w:noProof/>
                <w:webHidden/>
              </w:rPr>
              <w:tab/>
            </w:r>
            <w:r>
              <w:rPr>
                <w:noProof/>
                <w:webHidden/>
              </w:rPr>
              <w:fldChar w:fldCharType="begin"/>
            </w:r>
            <w:r>
              <w:rPr>
                <w:noProof/>
                <w:webHidden/>
              </w:rPr>
              <w:instrText xml:space="preserve"> PAGEREF _Toc217655620 \h </w:instrText>
            </w:r>
            <w:r>
              <w:rPr>
                <w:noProof/>
                <w:webHidden/>
              </w:rPr>
            </w:r>
            <w:r>
              <w:rPr>
                <w:noProof/>
                <w:webHidden/>
              </w:rPr>
              <w:fldChar w:fldCharType="separate"/>
            </w:r>
            <w:r>
              <w:rPr>
                <w:noProof/>
                <w:webHidden/>
              </w:rPr>
              <w:t>9</w:t>
            </w:r>
            <w:r>
              <w:rPr>
                <w:noProof/>
                <w:webHidden/>
              </w:rPr>
              <w:fldChar w:fldCharType="end"/>
            </w:r>
          </w:hyperlink>
        </w:p>
        <w:p w14:paraId="5A69F2BA" w14:textId="57F60232"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1" w:history="1">
            <w:r w:rsidRPr="0039195E">
              <w:rPr>
                <w:rStyle w:val="Hyperlink"/>
                <w:noProof/>
              </w:rPr>
              <w:t>3.3.2</w:t>
            </w:r>
            <w:r>
              <w:rPr>
                <w:rFonts w:asciiTheme="minorHAnsi" w:eastAsiaTheme="minorEastAsia" w:hAnsiTheme="minorHAnsi"/>
                <w:noProof/>
                <w:kern w:val="2"/>
                <w:sz w:val="24"/>
                <w:szCs w:val="24"/>
                <w:lang w:val="en-US"/>
                <w14:ligatures w14:val="standardContextual"/>
              </w:rPr>
              <w:tab/>
            </w:r>
            <w:r w:rsidRPr="0039195E">
              <w:rPr>
                <w:rStyle w:val="Hyperlink"/>
                <w:noProof/>
                <w:lang w:val="es-CO"/>
              </w:rPr>
              <w:t>Auditoría de Cumplimiento del Programa de Transparencia y Ética Empresarial</w:t>
            </w:r>
            <w:r>
              <w:rPr>
                <w:noProof/>
                <w:webHidden/>
              </w:rPr>
              <w:tab/>
            </w:r>
            <w:r>
              <w:rPr>
                <w:noProof/>
                <w:webHidden/>
              </w:rPr>
              <w:fldChar w:fldCharType="begin"/>
            </w:r>
            <w:r>
              <w:rPr>
                <w:noProof/>
                <w:webHidden/>
              </w:rPr>
              <w:instrText xml:space="preserve"> PAGEREF _Toc217655621 \h </w:instrText>
            </w:r>
            <w:r>
              <w:rPr>
                <w:noProof/>
                <w:webHidden/>
              </w:rPr>
            </w:r>
            <w:r>
              <w:rPr>
                <w:noProof/>
                <w:webHidden/>
              </w:rPr>
              <w:fldChar w:fldCharType="separate"/>
            </w:r>
            <w:r>
              <w:rPr>
                <w:noProof/>
                <w:webHidden/>
              </w:rPr>
              <w:t>10</w:t>
            </w:r>
            <w:r>
              <w:rPr>
                <w:noProof/>
                <w:webHidden/>
              </w:rPr>
              <w:fldChar w:fldCharType="end"/>
            </w:r>
          </w:hyperlink>
        </w:p>
        <w:p w14:paraId="2D91C162" w14:textId="25561433"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2" w:history="1">
            <w:r w:rsidRPr="0039195E">
              <w:rPr>
                <w:rStyle w:val="Hyperlink"/>
                <w:noProof/>
              </w:rPr>
              <w:t>3.3.3</w:t>
            </w:r>
            <w:r>
              <w:rPr>
                <w:rFonts w:asciiTheme="minorHAnsi" w:eastAsiaTheme="minorEastAsia" w:hAnsiTheme="minorHAnsi"/>
                <w:noProof/>
                <w:kern w:val="2"/>
                <w:sz w:val="24"/>
                <w:szCs w:val="24"/>
                <w:lang w:val="en-US"/>
                <w14:ligatures w14:val="standardContextual"/>
              </w:rPr>
              <w:tab/>
            </w:r>
            <w:r w:rsidRPr="0039195E">
              <w:rPr>
                <w:rStyle w:val="Hyperlink"/>
                <w:noProof/>
                <w:lang w:val="es-CO"/>
              </w:rPr>
              <w:t>Divulgación y Capacitación</w:t>
            </w:r>
            <w:r>
              <w:rPr>
                <w:noProof/>
                <w:webHidden/>
              </w:rPr>
              <w:tab/>
            </w:r>
            <w:r>
              <w:rPr>
                <w:noProof/>
                <w:webHidden/>
              </w:rPr>
              <w:fldChar w:fldCharType="begin"/>
            </w:r>
            <w:r>
              <w:rPr>
                <w:noProof/>
                <w:webHidden/>
              </w:rPr>
              <w:instrText xml:space="preserve"> PAGEREF _Toc217655622 \h </w:instrText>
            </w:r>
            <w:r>
              <w:rPr>
                <w:noProof/>
                <w:webHidden/>
              </w:rPr>
            </w:r>
            <w:r>
              <w:rPr>
                <w:noProof/>
                <w:webHidden/>
              </w:rPr>
              <w:fldChar w:fldCharType="separate"/>
            </w:r>
            <w:r>
              <w:rPr>
                <w:noProof/>
                <w:webHidden/>
              </w:rPr>
              <w:t>10</w:t>
            </w:r>
            <w:r>
              <w:rPr>
                <w:noProof/>
                <w:webHidden/>
              </w:rPr>
              <w:fldChar w:fldCharType="end"/>
            </w:r>
          </w:hyperlink>
        </w:p>
        <w:p w14:paraId="4BB49116" w14:textId="42B1E351"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23" w:history="1">
            <w:r w:rsidRPr="0039195E">
              <w:rPr>
                <w:rStyle w:val="Hyperlink"/>
                <w:noProof/>
              </w:rPr>
              <w:t>3.4</w:t>
            </w:r>
            <w:r>
              <w:rPr>
                <w:rFonts w:asciiTheme="minorHAnsi" w:eastAsiaTheme="minorEastAsia" w:hAnsiTheme="minorHAnsi"/>
                <w:noProof/>
                <w:kern w:val="2"/>
                <w:sz w:val="24"/>
                <w:szCs w:val="24"/>
                <w:lang w:val="en-US"/>
                <w14:ligatures w14:val="standardContextual"/>
              </w:rPr>
              <w:tab/>
            </w:r>
            <w:r w:rsidRPr="0039195E">
              <w:rPr>
                <w:rStyle w:val="Hyperlink"/>
                <w:noProof/>
              </w:rPr>
              <w:t>Asignaciones de Funciones a los Responsables</w:t>
            </w:r>
            <w:r>
              <w:rPr>
                <w:noProof/>
                <w:webHidden/>
              </w:rPr>
              <w:tab/>
            </w:r>
            <w:r>
              <w:rPr>
                <w:noProof/>
                <w:webHidden/>
              </w:rPr>
              <w:fldChar w:fldCharType="begin"/>
            </w:r>
            <w:r>
              <w:rPr>
                <w:noProof/>
                <w:webHidden/>
              </w:rPr>
              <w:instrText xml:space="preserve"> PAGEREF _Toc217655623 \h </w:instrText>
            </w:r>
            <w:r>
              <w:rPr>
                <w:noProof/>
                <w:webHidden/>
              </w:rPr>
            </w:r>
            <w:r>
              <w:rPr>
                <w:noProof/>
                <w:webHidden/>
              </w:rPr>
              <w:fldChar w:fldCharType="separate"/>
            </w:r>
            <w:r>
              <w:rPr>
                <w:noProof/>
                <w:webHidden/>
              </w:rPr>
              <w:t>11</w:t>
            </w:r>
            <w:r>
              <w:rPr>
                <w:noProof/>
                <w:webHidden/>
              </w:rPr>
              <w:fldChar w:fldCharType="end"/>
            </w:r>
          </w:hyperlink>
        </w:p>
        <w:p w14:paraId="692ED394" w14:textId="36E732CB"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4" w:history="1">
            <w:r w:rsidRPr="0039195E">
              <w:rPr>
                <w:rStyle w:val="Hyperlink"/>
                <w:noProof/>
              </w:rPr>
              <w:t>3.4.1</w:t>
            </w:r>
            <w:r>
              <w:rPr>
                <w:rFonts w:asciiTheme="minorHAnsi" w:eastAsiaTheme="minorEastAsia" w:hAnsiTheme="minorHAnsi"/>
                <w:noProof/>
                <w:kern w:val="2"/>
                <w:sz w:val="24"/>
                <w:szCs w:val="24"/>
                <w:lang w:val="en-US"/>
                <w14:ligatures w14:val="standardContextual"/>
              </w:rPr>
              <w:tab/>
            </w:r>
            <w:r w:rsidRPr="0039195E">
              <w:rPr>
                <w:rStyle w:val="Hyperlink"/>
                <w:noProof/>
              </w:rPr>
              <w:t>Responsabilidades y Funciones de la Asamblea General de Accionistas</w:t>
            </w:r>
            <w:r>
              <w:rPr>
                <w:noProof/>
                <w:webHidden/>
              </w:rPr>
              <w:tab/>
            </w:r>
            <w:r>
              <w:rPr>
                <w:noProof/>
                <w:webHidden/>
              </w:rPr>
              <w:fldChar w:fldCharType="begin"/>
            </w:r>
            <w:r>
              <w:rPr>
                <w:noProof/>
                <w:webHidden/>
              </w:rPr>
              <w:instrText xml:space="preserve"> PAGEREF _Toc217655624 \h </w:instrText>
            </w:r>
            <w:r>
              <w:rPr>
                <w:noProof/>
                <w:webHidden/>
              </w:rPr>
            </w:r>
            <w:r>
              <w:rPr>
                <w:noProof/>
                <w:webHidden/>
              </w:rPr>
              <w:fldChar w:fldCharType="separate"/>
            </w:r>
            <w:r>
              <w:rPr>
                <w:noProof/>
                <w:webHidden/>
              </w:rPr>
              <w:t>11</w:t>
            </w:r>
            <w:r>
              <w:rPr>
                <w:noProof/>
                <w:webHidden/>
              </w:rPr>
              <w:fldChar w:fldCharType="end"/>
            </w:r>
          </w:hyperlink>
        </w:p>
        <w:p w14:paraId="4477C5C2" w14:textId="7B848D76"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5" w:history="1">
            <w:r w:rsidRPr="0039195E">
              <w:rPr>
                <w:rStyle w:val="Hyperlink"/>
                <w:noProof/>
              </w:rPr>
              <w:t>3.4.2</w:t>
            </w:r>
            <w:r>
              <w:rPr>
                <w:rFonts w:asciiTheme="minorHAnsi" w:eastAsiaTheme="minorEastAsia" w:hAnsiTheme="minorHAnsi"/>
                <w:noProof/>
                <w:kern w:val="2"/>
                <w:sz w:val="24"/>
                <w:szCs w:val="24"/>
                <w:lang w:val="en-US"/>
                <w14:ligatures w14:val="standardContextual"/>
              </w:rPr>
              <w:tab/>
            </w:r>
            <w:r w:rsidRPr="0039195E">
              <w:rPr>
                <w:rStyle w:val="Hyperlink"/>
                <w:noProof/>
              </w:rPr>
              <w:t>Responsabilidades y funciones del Representante Legal</w:t>
            </w:r>
            <w:r>
              <w:rPr>
                <w:noProof/>
                <w:webHidden/>
              </w:rPr>
              <w:tab/>
            </w:r>
            <w:r>
              <w:rPr>
                <w:noProof/>
                <w:webHidden/>
              </w:rPr>
              <w:fldChar w:fldCharType="begin"/>
            </w:r>
            <w:r>
              <w:rPr>
                <w:noProof/>
                <w:webHidden/>
              </w:rPr>
              <w:instrText xml:space="preserve"> PAGEREF _Toc217655625 \h </w:instrText>
            </w:r>
            <w:r>
              <w:rPr>
                <w:noProof/>
                <w:webHidden/>
              </w:rPr>
            </w:r>
            <w:r>
              <w:rPr>
                <w:noProof/>
                <w:webHidden/>
              </w:rPr>
              <w:fldChar w:fldCharType="separate"/>
            </w:r>
            <w:r>
              <w:rPr>
                <w:noProof/>
                <w:webHidden/>
              </w:rPr>
              <w:t>12</w:t>
            </w:r>
            <w:r>
              <w:rPr>
                <w:noProof/>
                <w:webHidden/>
              </w:rPr>
              <w:fldChar w:fldCharType="end"/>
            </w:r>
          </w:hyperlink>
        </w:p>
        <w:p w14:paraId="41EA7A05" w14:textId="0A2A7105"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6" w:history="1">
            <w:r w:rsidRPr="0039195E">
              <w:rPr>
                <w:rStyle w:val="Hyperlink"/>
                <w:noProof/>
              </w:rPr>
              <w:t>3.4.3</w:t>
            </w:r>
            <w:r>
              <w:rPr>
                <w:rFonts w:asciiTheme="minorHAnsi" w:eastAsiaTheme="minorEastAsia" w:hAnsiTheme="minorHAnsi"/>
                <w:noProof/>
                <w:kern w:val="2"/>
                <w:sz w:val="24"/>
                <w:szCs w:val="24"/>
                <w:lang w:val="en-US"/>
                <w14:ligatures w14:val="standardContextual"/>
              </w:rPr>
              <w:tab/>
            </w:r>
            <w:r w:rsidRPr="0039195E">
              <w:rPr>
                <w:rStyle w:val="Hyperlink"/>
                <w:noProof/>
              </w:rPr>
              <w:t>Responsabilidades y funciones del Oficial de Cumplimiento</w:t>
            </w:r>
            <w:r>
              <w:rPr>
                <w:noProof/>
                <w:webHidden/>
              </w:rPr>
              <w:tab/>
            </w:r>
            <w:r>
              <w:rPr>
                <w:noProof/>
                <w:webHidden/>
              </w:rPr>
              <w:fldChar w:fldCharType="begin"/>
            </w:r>
            <w:r>
              <w:rPr>
                <w:noProof/>
                <w:webHidden/>
              </w:rPr>
              <w:instrText xml:space="preserve"> PAGEREF _Toc217655626 \h </w:instrText>
            </w:r>
            <w:r>
              <w:rPr>
                <w:noProof/>
                <w:webHidden/>
              </w:rPr>
            </w:r>
            <w:r>
              <w:rPr>
                <w:noProof/>
                <w:webHidden/>
              </w:rPr>
              <w:fldChar w:fldCharType="separate"/>
            </w:r>
            <w:r>
              <w:rPr>
                <w:noProof/>
                <w:webHidden/>
              </w:rPr>
              <w:t>12</w:t>
            </w:r>
            <w:r>
              <w:rPr>
                <w:noProof/>
                <w:webHidden/>
              </w:rPr>
              <w:fldChar w:fldCharType="end"/>
            </w:r>
          </w:hyperlink>
        </w:p>
        <w:p w14:paraId="5B57E3C9" w14:textId="0BF24443"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7" w:history="1">
            <w:r w:rsidRPr="0039195E">
              <w:rPr>
                <w:rStyle w:val="Hyperlink"/>
                <w:noProof/>
              </w:rPr>
              <w:t>3.4.4</w:t>
            </w:r>
            <w:r>
              <w:rPr>
                <w:rFonts w:asciiTheme="minorHAnsi" w:eastAsiaTheme="minorEastAsia" w:hAnsiTheme="minorHAnsi"/>
                <w:noProof/>
                <w:kern w:val="2"/>
                <w:sz w:val="24"/>
                <w:szCs w:val="24"/>
                <w:lang w:val="en-US"/>
                <w14:ligatures w14:val="standardContextual"/>
              </w:rPr>
              <w:tab/>
            </w:r>
            <w:r w:rsidRPr="0039195E">
              <w:rPr>
                <w:rStyle w:val="Hyperlink"/>
                <w:noProof/>
              </w:rPr>
              <w:t>Responsabilidades y funciones de Empleados</w:t>
            </w:r>
            <w:r>
              <w:rPr>
                <w:noProof/>
                <w:webHidden/>
              </w:rPr>
              <w:tab/>
            </w:r>
            <w:r>
              <w:rPr>
                <w:noProof/>
                <w:webHidden/>
              </w:rPr>
              <w:fldChar w:fldCharType="begin"/>
            </w:r>
            <w:r>
              <w:rPr>
                <w:noProof/>
                <w:webHidden/>
              </w:rPr>
              <w:instrText xml:space="preserve"> PAGEREF _Toc217655627 \h </w:instrText>
            </w:r>
            <w:r>
              <w:rPr>
                <w:noProof/>
                <w:webHidden/>
              </w:rPr>
            </w:r>
            <w:r>
              <w:rPr>
                <w:noProof/>
                <w:webHidden/>
              </w:rPr>
              <w:fldChar w:fldCharType="separate"/>
            </w:r>
            <w:r>
              <w:rPr>
                <w:noProof/>
                <w:webHidden/>
              </w:rPr>
              <w:t>14</w:t>
            </w:r>
            <w:r>
              <w:rPr>
                <w:noProof/>
                <w:webHidden/>
              </w:rPr>
              <w:fldChar w:fldCharType="end"/>
            </w:r>
          </w:hyperlink>
        </w:p>
        <w:p w14:paraId="55CA8B48" w14:textId="4A41A39C"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28" w:history="1">
            <w:r w:rsidRPr="0039195E">
              <w:rPr>
                <w:rStyle w:val="Hyperlink"/>
                <w:noProof/>
              </w:rPr>
              <w:t>3.4.1</w:t>
            </w:r>
            <w:r>
              <w:rPr>
                <w:rFonts w:asciiTheme="minorHAnsi" w:eastAsiaTheme="minorEastAsia" w:hAnsiTheme="minorHAnsi"/>
                <w:noProof/>
                <w:kern w:val="2"/>
                <w:sz w:val="24"/>
                <w:szCs w:val="24"/>
                <w:lang w:val="en-US"/>
                <w14:ligatures w14:val="standardContextual"/>
              </w:rPr>
              <w:tab/>
            </w:r>
            <w:r w:rsidRPr="0039195E">
              <w:rPr>
                <w:rStyle w:val="Hyperlink"/>
                <w:noProof/>
              </w:rPr>
              <w:t xml:space="preserve">Responsabilidades y funciones de la </w:t>
            </w:r>
            <w:r w:rsidRPr="0039195E">
              <w:rPr>
                <w:rStyle w:val="Hyperlink"/>
                <w:noProof/>
                <w:lang w:val="es-MX"/>
              </w:rPr>
              <w:t>Revisoría Fiscal</w:t>
            </w:r>
            <w:r>
              <w:rPr>
                <w:noProof/>
                <w:webHidden/>
              </w:rPr>
              <w:tab/>
            </w:r>
            <w:r>
              <w:rPr>
                <w:noProof/>
                <w:webHidden/>
              </w:rPr>
              <w:fldChar w:fldCharType="begin"/>
            </w:r>
            <w:r>
              <w:rPr>
                <w:noProof/>
                <w:webHidden/>
              </w:rPr>
              <w:instrText xml:space="preserve"> PAGEREF _Toc217655628 \h </w:instrText>
            </w:r>
            <w:r>
              <w:rPr>
                <w:noProof/>
                <w:webHidden/>
              </w:rPr>
            </w:r>
            <w:r>
              <w:rPr>
                <w:noProof/>
                <w:webHidden/>
              </w:rPr>
              <w:fldChar w:fldCharType="separate"/>
            </w:r>
            <w:r>
              <w:rPr>
                <w:noProof/>
                <w:webHidden/>
              </w:rPr>
              <w:t>14</w:t>
            </w:r>
            <w:r>
              <w:rPr>
                <w:noProof/>
                <w:webHidden/>
              </w:rPr>
              <w:fldChar w:fldCharType="end"/>
            </w:r>
          </w:hyperlink>
        </w:p>
        <w:p w14:paraId="564E2D42" w14:textId="3680AEE0"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29" w:history="1">
            <w:r w:rsidRPr="0039195E">
              <w:rPr>
                <w:rStyle w:val="Hyperlink"/>
                <w:noProof/>
              </w:rPr>
              <w:t>3.5</w:t>
            </w:r>
            <w:r>
              <w:rPr>
                <w:rFonts w:asciiTheme="minorHAnsi" w:eastAsiaTheme="minorEastAsia" w:hAnsiTheme="minorHAnsi"/>
                <w:noProof/>
                <w:kern w:val="2"/>
                <w:sz w:val="24"/>
                <w:szCs w:val="24"/>
                <w:lang w:val="en-US"/>
                <w14:ligatures w14:val="standardContextual"/>
              </w:rPr>
              <w:tab/>
            </w:r>
            <w:r w:rsidRPr="0039195E">
              <w:rPr>
                <w:rStyle w:val="Hyperlink"/>
                <w:noProof/>
              </w:rPr>
              <w:t>Etapas del PTEE</w:t>
            </w:r>
            <w:r>
              <w:rPr>
                <w:noProof/>
                <w:webHidden/>
              </w:rPr>
              <w:tab/>
            </w:r>
            <w:r>
              <w:rPr>
                <w:noProof/>
                <w:webHidden/>
              </w:rPr>
              <w:fldChar w:fldCharType="begin"/>
            </w:r>
            <w:r>
              <w:rPr>
                <w:noProof/>
                <w:webHidden/>
              </w:rPr>
              <w:instrText xml:space="preserve"> PAGEREF _Toc217655629 \h </w:instrText>
            </w:r>
            <w:r>
              <w:rPr>
                <w:noProof/>
                <w:webHidden/>
              </w:rPr>
            </w:r>
            <w:r>
              <w:rPr>
                <w:noProof/>
                <w:webHidden/>
              </w:rPr>
              <w:fldChar w:fldCharType="separate"/>
            </w:r>
            <w:r>
              <w:rPr>
                <w:noProof/>
                <w:webHidden/>
              </w:rPr>
              <w:t>15</w:t>
            </w:r>
            <w:r>
              <w:rPr>
                <w:noProof/>
                <w:webHidden/>
              </w:rPr>
              <w:fldChar w:fldCharType="end"/>
            </w:r>
          </w:hyperlink>
        </w:p>
        <w:p w14:paraId="102B3098" w14:textId="7D0D643E"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0" w:history="1">
            <w:r w:rsidRPr="0039195E">
              <w:rPr>
                <w:rStyle w:val="Hyperlink"/>
                <w:noProof/>
              </w:rPr>
              <w:t>3.5.1</w:t>
            </w:r>
            <w:r>
              <w:rPr>
                <w:rFonts w:asciiTheme="minorHAnsi" w:eastAsiaTheme="minorEastAsia" w:hAnsiTheme="minorHAnsi"/>
                <w:noProof/>
                <w:kern w:val="2"/>
                <w:sz w:val="24"/>
                <w:szCs w:val="24"/>
                <w:lang w:val="en-US"/>
                <w14:ligatures w14:val="standardContextual"/>
              </w:rPr>
              <w:tab/>
            </w:r>
            <w:r w:rsidRPr="0039195E">
              <w:rPr>
                <w:rStyle w:val="Hyperlink"/>
                <w:noProof/>
              </w:rPr>
              <w:t>Identificación</w:t>
            </w:r>
            <w:r>
              <w:rPr>
                <w:noProof/>
                <w:webHidden/>
              </w:rPr>
              <w:tab/>
            </w:r>
            <w:r>
              <w:rPr>
                <w:noProof/>
                <w:webHidden/>
              </w:rPr>
              <w:fldChar w:fldCharType="begin"/>
            </w:r>
            <w:r>
              <w:rPr>
                <w:noProof/>
                <w:webHidden/>
              </w:rPr>
              <w:instrText xml:space="preserve"> PAGEREF _Toc217655630 \h </w:instrText>
            </w:r>
            <w:r>
              <w:rPr>
                <w:noProof/>
                <w:webHidden/>
              </w:rPr>
            </w:r>
            <w:r>
              <w:rPr>
                <w:noProof/>
                <w:webHidden/>
              </w:rPr>
              <w:fldChar w:fldCharType="separate"/>
            </w:r>
            <w:r>
              <w:rPr>
                <w:noProof/>
                <w:webHidden/>
              </w:rPr>
              <w:t>15</w:t>
            </w:r>
            <w:r>
              <w:rPr>
                <w:noProof/>
                <w:webHidden/>
              </w:rPr>
              <w:fldChar w:fldCharType="end"/>
            </w:r>
          </w:hyperlink>
        </w:p>
        <w:p w14:paraId="63F3F51C" w14:textId="6F9DCDEE"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1" w:history="1">
            <w:r w:rsidRPr="0039195E">
              <w:rPr>
                <w:rStyle w:val="Hyperlink"/>
                <w:noProof/>
              </w:rPr>
              <w:t>3.5.2</w:t>
            </w:r>
            <w:r>
              <w:rPr>
                <w:rFonts w:asciiTheme="minorHAnsi" w:eastAsiaTheme="minorEastAsia" w:hAnsiTheme="minorHAnsi"/>
                <w:noProof/>
                <w:kern w:val="2"/>
                <w:sz w:val="24"/>
                <w:szCs w:val="24"/>
                <w:lang w:val="en-US"/>
                <w14:ligatures w14:val="standardContextual"/>
              </w:rPr>
              <w:tab/>
            </w:r>
            <w:r w:rsidRPr="0039195E">
              <w:rPr>
                <w:rStyle w:val="Hyperlink"/>
                <w:noProof/>
              </w:rPr>
              <w:t>Medición</w:t>
            </w:r>
            <w:r>
              <w:rPr>
                <w:noProof/>
                <w:webHidden/>
              </w:rPr>
              <w:tab/>
            </w:r>
            <w:r>
              <w:rPr>
                <w:noProof/>
                <w:webHidden/>
              </w:rPr>
              <w:fldChar w:fldCharType="begin"/>
            </w:r>
            <w:r>
              <w:rPr>
                <w:noProof/>
                <w:webHidden/>
              </w:rPr>
              <w:instrText xml:space="preserve"> PAGEREF _Toc217655631 \h </w:instrText>
            </w:r>
            <w:r>
              <w:rPr>
                <w:noProof/>
                <w:webHidden/>
              </w:rPr>
            </w:r>
            <w:r>
              <w:rPr>
                <w:noProof/>
                <w:webHidden/>
              </w:rPr>
              <w:fldChar w:fldCharType="separate"/>
            </w:r>
            <w:r>
              <w:rPr>
                <w:noProof/>
                <w:webHidden/>
              </w:rPr>
              <w:t>15</w:t>
            </w:r>
            <w:r>
              <w:rPr>
                <w:noProof/>
                <w:webHidden/>
              </w:rPr>
              <w:fldChar w:fldCharType="end"/>
            </w:r>
          </w:hyperlink>
        </w:p>
        <w:p w14:paraId="210F0E5D" w14:textId="4912FC2A"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2" w:history="1">
            <w:r w:rsidRPr="0039195E">
              <w:rPr>
                <w:rStyle w:val="Hyperlink"/>
                <w:noProof/>
              </w:rPr>
              <w:t>3.5.3</w:t>
            </w:r>
            <w:r>
              <w:rPr>
                <w:rFonts w:asciiTheme="minorHAnsi" w:eastAsiaTheme="minorEastAsia" w:hAnsiTheme="minorHAnsi"/>
                <w:noProof/>
                <w:kern w:val="2"/>
                <w:sz w:val="24"/>
                <w:szCs w:val="24"/>
                <w:lang w:val="en-US"/>
                <w14:ligatures w14:val="standardContextual"/>
              </w:rPr>
              <w:tab/>
            </w:r>
            <w:r w:rsidRPr="0039195E">
              <w:rPr>
                <w:rStyle w:val="Hyperlink"/>
                <w:noProof/>
              </w:rPr>
              <w:t>Control</w:t>
            </w:r>
            <w:r>
              <w:rPr>
                <w:noProof/>
                <w:webHidden/>
              </w:rPr>
              <w:tab/>
            </w:r>
            <w:r>
              <w:rPr>
                <w:noProof/>
                <w:webHidden/>
              </w:rPr>
              <w:fldChar w:fldCharType="begin"/>
            </w:r>
            <w:r>
              <w:rPr>
                <w:noProof/>
                <w:webHidden/>
              </w:rPr>
              <w:instrText xml:space="preserve"> PAGEREF _Toc217655632 \h </w:instrText>
            </w:r>
            <w:r>
              <w:rPr>
                <w:noProof/>
                <w:webHidden/>
              </w:rPr>
            </w:r>
            <w:r>
              <w:rPr>
                <w:noProof/>
                <w:webHidden/>
              </w:rPr>
              <w:fldChar w:fldCharType="separate"/>
            </w:r>
            <w:r>
              <w:rPr>
                <w:noProof/>
                <w:webHidden/>
              </w:rPr>
              <w:t>16</w:t>
            </w:r>
            <w:r>
              <w:rPr>
                <w:noProof/>
                <w:webHidden/>
              </w:rPr>
              <w:fldChar w:fldCharType="end"/>
            </w:r>
          </w:hyperlink>
        </w:p>
        <w:p w14:paraId="59A6BB6F" w14:textId="32906592"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3" w:history="1">
            <w:r w:rsidRPr="0039195E">
              <w:rPr>
                <w:rStyle w:val="Hyperlink"/>
                <w:noProof/>
              </w:rPr>
              <w:t>3.5.4</w:t>
            </w:r>
            <w:r>
              <w:rPr>
                <w:rFonts w:asciiTheme="minorHAnsi" w:eastAsiaTheme="minorEastAsia" w:hAnsiTheme="minorHAnsi"/>
                <w:noProof/>
                <w:kern w:val="2"/>
                <w:sz w:val="24"/>
                <w:szCs w:val="24"/>
                <w:lang w:val="en-US"/>
                <w14:ligatures w14:val="standardContextual"/>
              </w:rPr>
              <w:tab/>
            </w:r>
            <w:r w:rsidRPr="0039195E">
              <w:rPr>
                <w:rStyle w:val="Hyperlink"/>
                <w:noProof/>
              </w:rPr>
              <w:t>Monitoreo de las políticas de cumplimiento y del Programa</w:t>
            </w:r>
            <w:r>
              <w:rPr>
                <w:noProof/>
                <w:webHidden/>
              </w:rPr>
              <w:tab/>
            </w:r>
            <w:r>
              <w:rPr>
                <w:noProof/>
                <w:webHidden/>
              </w:rPr>
              <w:fldChar w:fldCharType="begin"/>
            </w:r>
            <w:r>
              <w:rPr>
                <w:noProof/>
                <w:webHidden/>
              </w:rPr>
              <w:instrText xml:space="preserve"> PAGEREF _Toc217655633 \h </w:instrText>
            </w:r>
            <w:r>
              <w:rPr>
                <w:noProof/>
                <w:webHidden/>
              </w:rPr>
            </w:r>
            <w:r>
              <w:rPr>
                <w:noProof/>
                <w:webHidden/>
              </w:rPr>
              <w:fldChar w:fldCharType="separate"/>
            </w:r>
            <w:r>
              <w:rPr>
                <w:noProof/>
                <w:webHidden/>
              </w:rPr>
              <w:t>16</w:t>
            </w:r>
            <w:r>
              <w:rPr>
                <w:noProof/>
                <w:webHidden/>
              </w:rPr>
              <w:fldChar w:fldCharType="end"/>
            </w:r>
          </w:hyperlink>
        </w:p>
        <w:p w14:paraId="6C716D42" w14:textId="46C8AEE0"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34" w:history="1">
            <w:r w:rsidRPr="0039195E">
              <w:rPr>
                <w:rStyle w:val="Hyperlink"/>
                <w:noProof/>
              </w:rPr>
              <w:t>3.6</w:t>
            </w:r>
            <w:r>
              <w:rPr>
                <w:rFonts w:asciiTheme="minorHAnsi" w:eastAsiaTheme="minorEastAsia" w:hAnsiTheme="minorHAnsi"/>
                <w:noProof/>
                <w:kern w:val="2"/>
                <w:sz w:val="24"/>
                <w:szCs w:val="24"/>
                <w:lang w:val="en-US"/>
                <w14:ligatures w14:val="standardContextual"/>
              </w:rPr>
              <w:tab/>
            </w:r>
            <w:r w:rsidRPr="0039195E">
              <w:rPr>
                <w:rStyle w:val="Hyperlink"/>
                <w:noProof/>
              </w:rPr>
              <w:t>Segmentación Factores de Riesgos C/ST</w:t>
            </w:r>
            <w:r>
              <w:rPr>
                <w:noProof/>
                <w:webHidden/>
              </w:rPr>
              <w:tab/>
            </w:r>
            <w:r>
              <w:rPr>
                <w:noProof/>
                <w:webHidden/>
              </w:rPr>
              <w:fldChar w:fldCharType="begin"/>
            </w:r>
            <w:r>
              <w:rPr>
                <w:noProof/>
                <w:webHidden/>
              </w:rPr>
              <w:instrText xml:space="preserve"> PAGEREF _Toc217655634 \h </w:instrText>
            </w:r>
            <w:r>
              <w:rPr>
                <w:noProof/>
                <w:webHidden/>
              </w:rPr>
            </w:r>
            <w:r>
              <w:rPr>
                <w:noProof/>
                <w:webHidden/>
              </w:rPr>
              <w:fldChar w:fldCharType="separate"/>
            </w:r>
            <w:r>
              <w:rPr>
                <w:noProof/>
                <w:webHidden/>
              </w:rPr>
              <w:t>17</w:t>
            </w:r>
            <w:r>
              <w:rPr>
                <w:noProof/>
                <w:webHidden/>
              </w:rPr>
              <w:fldChar w:fldCharType="end"/>
            </w:r>
          </w:hyperlink>
        </w:p>
        <w:p w14:paraId="5679784F" w14:textId="6EEB74DB"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35" w:history="1">
            <w:r w:rsidRPr="0039195E">
              <w:rPr>
                <w:rStyle w:val="Hyperlink"/>
                <w:noProof/>
              </w:rPr>
              <w:t>3.7</w:t>
            </w:r>
            <w:r>
              <w:rPr>
                <w:rFonts w:asciiTheme="minorHAnsi" w:eastAsiaTheme="minorEastAsia" w:hAnsiTheme="minorHAnsi"/>
                <w:noProof/>
                <w:kern w:val="2"/>
                <w:sz w:val="24"/>
                <w:szCs w:val="24"/>
                <w:lang w:val="en-US"/>
                <w14:ligatures w14:val="standardContextual"/>
              </w:rPr>
              <w:tab/>
            </w:r>
            <w:r w:rsidRPr="0039195E">
              <w:rPr>
                <w:rStyle w:val="Hyperlink"/>
                <w:noProof/>
              </w:rPr>
              <w:t>Señales de Alerta</w:t>
            </w:r>
            <w:r>
              <w:rPr>
                <w:noProof/>
                <w:webHidden/>
              </w:rPr>
              <w:tab/>
            </w:r>
            <w:r>
              <w:rPr>
                <w:noProof/>
                <w:webHidden/>
              </w:rPr>
              <w:fldChar w:fldCharType="begin"/>
            </w:r>
            <w:r>
              <w:rPr>
                <w:noProof/>
                <w:webHidden/>
              </w:rPr>
              <w:instrText xml:space="preserve"> PAGEREF _Toc217655635 \h </w:instrText>
            </w:r>
            <w:r>
              <w:rPr>
                <w:noProof/>
                <w:webHidden/>
              </w:rPr>
            </w:r>
            <w:r>
              <w:rPr>
                <w:noProof/>
                <w:webHidden/>
              </w:rPr>
              <w:fldChar w:fldCharType="separate"/>
            </w:r>
            <w:r>
              <w:rPr>
                <w:noProof/>
                <w:webHidden/>
              </w:rPr>
              <w:t>17</w:t>
            </w:r>
            <w:r>
              <w:rPr>
                <w:noProof/>
                <w:webHidden/>
              </w:rPr>
              <w:fldChar w:fldCharType="end"/>
            </w:r>
          </w:hyperlink>
        </w:p>
        <w:p w14:paraId="0D0947F1" w14:textId="3ADEFF0F"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36" w:history="1">
            <w:r w:rsidRPr="0039195E">
              <w:rPr>
                <w:rStyle w:val="Hyperlink"/>
                <w:noProof/>
              </w:rPr>
              <w:t>3.8</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Cumplimiento</w:t>
            </w:r>
            <w:r>
              <w:rPr>
                <w:noProof/>
                <w:webHidden/>
              </w:rPr>
              <w:tab/>
            </w:r>
            <w:r>
              <w:rPr>
                <w:noProof/>
                <w:webHidden/>
              </w:rPr>
              <w:fldChar w:fldCharType="begin"/>
            </w:r>
            <w:r>
              <w:rPr>
                <w:noProof/>
                <w:webHidden/>
              </w:rPr>
              <w:instrText xml:space="preserve"> PAGEREF _Toc217655636 \h </w:instrText>
            </w:r>
            <w:r>
              <w:rPr>
                <w:noProof/>
                <w:webHidden/>
              </w:rPr>
            </w:r>
            <w:r>
              <w:rPr>
                <w:noProof/>
                <w:webHidden/>
              </w:rPr>
              <w:fldChar w:fldCharType="separate"/>
            </w:r>
            <w:r>
              <w:rPr>
                <w:noProof/>
                <w:webHidden/>
              </w:rPr>
              <w:t>19</w:t>
            </w:r>
            <w:r>
              <w:rPr>
                <w:noProof/>
                <w:webHidden/>
              </w:rPr>
              <w:fldChar w:fldCharType="end"/>
            </w:r>
          </w:hyperlink>
        </w:p>
        <w:p w14:paraId="3819A8D7" w14:textId="49331999"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7" w:history="1">
            <w:r w:rsidRPr="0039195E">
              <w:rPr>
                <w:rStyle w:val="Hyperlink"/>
                <w:noProof/>
              </w:rPr>
              <w:t>3.8.1</w:t>
            </w:r>
            <w:r>
              <w:rPr>
                <w:rFonts w:asciiTheme="minorHAnsi" w:eastAsiaTheme="minorEastAsia" w:hAnsiTheme="minorHAnsi"/>
                <w:noProof/>
                <w:kern w:val="2"/>
                <w:sz w:val="24"/>
                <w:szCs w:val="24"/>
                <w:lang w:val="en-US"/>
                <w14:ligatures w14:val="standardContextual"/>
              </w:rPr>
              <w:tab/>
            </w:r>
            <w:r w:rsidRPr="0039195E">
              <w:rPr>
                <w:rStyle w:val="Hyperlink"/>
                <w:noProof/>
              </w:rPr>
              <w:t>Otras Políticas de Cumplimiento</w:t>
            </w:r>
            <w:r>
              <w:rPr>
                <w:noProof/>
                <w:webHidden/>
              </w:rPr>
              <w:tab/>
            </w:r>
            <w:r>
              <w:rPr>
                <w:noProof/>
                <w:webHidden/>
              </w:rPr>
              <w:fldChar w:fldCharType="begin"/>
            </w:r>
            <w:r>
              <w:rPr>
                <w:noProof/>
                <w:webHidden/>
              </w:rPr>
              <w:instrText xml:space="preserve"> PAGEREF _Toc217655637 \h </w:instrText>
            </w:r>
            <w:r>
              <w:rPr>
                <w:noProof/>
                <w:webHidden/>
              </w:rPr>
            </w:r>
            <w:r>
              <w:rPr>
                <w:noProof/>
                <w:webHidden/>
              </w:rPr>
              <w:fldChar w:fldCharType="separate"/>
            </w:r>
            <w:r>
              <w:rPr>
                <w:noProof/>
                <w:webHidden/>
              </w:rPr>
              <w:t>20</w:t>
            </w:r>
            <w:r>
              <w:rPr>
                <w:noProof/>
                <w:webHidden/>
              </w:rPr>
              <w:fldChar w:fldCharType="end"/>
            </w:r>
          </w:hyperlink>
        </w:p>
        <w:p w14:paraId="4B6F141A" w14:textId="213F8124"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8" w:history="1">
            <w:r w:rsidRPr="0039195E">
              <w:rPr>
                <w:rStyle w:val="Hyperlink"/>
                <w:noProof/>
              </w:rPr>
              <w:t>3.8.2</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identificación y evaluación de riesgos relacionados con la corrupción y el soborno transnacional</w:t>
            </w:r>
            <w:r>
              <w:rPr>
                <w:noProof/>
                <w:webHidden/>
              </w:rPr>
              <w:tab/>
            </w:r>
            <w:r>
              <w:rPr>
                <w:noProof/>
                <w:webHidden/>
              </w:rPr>
              <w:fldChar w:fldCharType="begin"/>
            </w:r>
            <w:r>
              <w:rPr>
                <w:noProof/>
                <w:webHidden/>
              </w:rPr>
              <w:instrText xml:space="preserve"> PAGEREF _Toc217655638 \h </w:instrText>
            </w:r>
            <w:r>
              <w:rPr>
                <w:noProof/>
                <w:webHidden/>
              </w:rPr>
            </w:r>
            <w:r>
              <w:rPr>
                <w:noProof/>
                <w:webHidden/>
              </w:rPr>
              <w:fldChar w:fldCharType="separate"/>
            </w:r>
            <w:r>
              <w:rPr>
                <w:noProof/>
                <w:webHidden/>
              </w:rPr>
              <w:t>21</w:t>
            </w:r>
            <w:r>
              <w:rPr>
                <w:noProof/>
                <w:webHidden/>
              </w:rPr>
              <w:fldChar w:fldCharType="end"/>
            </w:r>
          </w:hyperlink>
        </w:p>
        <w:p w14:paraId="7F62F4AB" w14:textId="5D976C29"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39" w:history="1">
            <w:r w:rsidRPr="0039195E">
              <w:rPr>
                <w:rStyle w:val="Hyperlink"/>
                <w:noProof/>
              </w:rPr>
              <w:t>3.8.3</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identificación y evaluación de riesgos relacionados con la corrupción y el soborno transnacional</w:t>
            </w:r>
            <w:r>
              <w:rPr>
                <w:noProof/>
                <w:webHidden/>
              </w:rPr>
              <w:tab/>
            </w:r>
            <w:r>
              <w:rPr>
                <w:noProof/>
                <w:webHidden/>
              </w:rPr>
              <w:fldChar w:fldCharType="begin"/>
            </w:r>
            <w:r>
              <w:rPr>
                <w:noProof/>
                <w:webHidden/>
              </w:rPr>
              <w:instrText xml:space="preserve"> PAGEREF _Toc217655639 \h </w:instrText>
            </w:r>
            <w:r>
              <w:rPr>
                <w:noProof/>
                <w:webHidden/>
              </w:rPr>
            </w:r>
            <w:r>
              <w:rPr>
                <w:noProof/>
                <w:webHidden/>
              </w:rPr>
              <w:fldChar w:fldCharType="separate"/>
            </w:r>
            <w:r>
              <w:rPr>
                <w:noProof/>
                <w:webHidden/>
              </w:rPr>
              <w:t>21</w:t>
            </w:r>
            <w:r>
              <w:rPr>
                <w:noProof/>
                <w:webHidden/>
              </w:rPr>
              <w:fldChar w:fldCharType="end"/>
            </w:r>
          </w:hyperlink>
        </w:p>
        <w:p w14:paraId="1251526A" w14:textId="1EFE1D7A"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40" w:history="1">
            <w:r w:rsidRPr="0039195E">
              <w:rPr>
                <w:rStyle w:val="Hyperlink"/>
                <w:noProof/>
              </w:rPr>
              <w:t>3.8.4</w:t>
            </w:r>
            <w:r>
              <w:rPr>
                <w:rFonts w:asciiTheme="minorHAnsi" w:eastAsiaTheme="minorEastAsia" w:hAnsiTheme="minorHAnsi"/>
                <w:noProof/>
                <w:kern w:val="2"/>
                <w:sz w:val="24"/>
                <w:szCs w:val="24"/>
                <w:lang w:val="en-US"/>
                <w14:ligatures w14:val="standardContextual"/>
              </w:rPr>
              <w:tab/>
            </w:r>
            <w:r w:rsidRPr="0039195E">
              <w:rPr>
                <w:rStyle w:val="Hyperlink"/>
                <w:noProof/>
              </w:rPr>
              <w:t>Políticas y procedimientos generales para la gestión del riesgo C/ST</w:t>
            </w:r>
            <w:r>
              <w:rPr>
                <w:noProof/>
                <w:webHidden/>
              </w:rPr>
              <w:tab/>
            </w:r>
            <w:r>
              <w:rPr>
                <w:noProof/>
                <w:webHidden/>
              </w:rPr>
              <w:fldChar w:fldCharType="begin"/>
            </w:r>
            <w:r>
              <w:rPr>
                <w:noProof/>
                <w:webHidden/>
              </w:rPr>
              <w:instrText xml:space="preserve"> PAGEREF _Toc217655640 \h </w:instrText>
            </w:r>
            <w:r>
              <w:rPr>
                <w:noProof/>
                <w:webHidden/>
              </w:rPr>
            </w:r>
            <w:r>
              <w:rPr>
                <w:noProof/>
                <w:webHidden/>
              </w:rPr>
              <w:fldChar w:fldCharType="separate"/>
            </w:r>
            <w:r>
              <w:rPr>
                <w:noProof/>
                <w:webHidden/>
              </w:rPr>
              <w:t>22</w:t>
            </w:r>
            <w:r>
              <w:rPr>
                <w:noProof/>
                <w:webHidden/>
              </w:rPr>
              <w:fldChar w:fldCharType="end"/>
            </w:r>
          </w:hyperlink>
        </w:p>
        <w:p w14:paraId="54D35D96" w14:textId="26370E45"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41" w:history="1">
            <w:r w:rsidRPr="0039195E">
              <w:rPr>
                <w:rStyle w:val="Hyperlink"/>
                <w:noProof/>
              </w:rPr>
              <w:t>3.8.5</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entrega y ofrecimiento de regalos o beneficios a terceros / Procedimiento para regalos, concursos, premios y programas de incentivos para clientes</w:t>
            </w:r>
            <w:r>
              <w:rPr>
                <w:noProof/>
                <w:webHidden/>
              </w:rPr>
              <w:tab/>
            </w:r>
            <w:r>
              <w:rPr>
                <w:noProof/>
                <w:webHidden/>
              </w:rPr>
              <w:fldChar w:fldCharType="begin"/>
            </w:r>
            <w:r>
              <w:rPr>
                <w:noProof/>
                <w:webHidden/>
              </w:rPr>
              <w:instrText xml:space="preserve"> PAGEREF _Toc217655641 \h </w:instrText>
            </w:r>
            <w:r>
              <w:rPr>
                <w:noProof/>
                <w:webHidden/>
              </w:rPr>
            </w:r>
            <w:r>
              <w:rPr>
                <w:noProof/>
                <w:webHidden/>
              </w:rPr>
              <w:fldChar w:fldCharType="separate"/>
            </w:r>
            <w:r>
              <w:rPr>
                <w:noProof/>
                <w:webHidden/>
              </w:rPr>
              <w:t>22</w:t>
            </w:r>
            <w:r>
              <w:rPr>
                <w:noProof/>
                <w:webHidden/>
              </w:rPr>
              <w:fldChar w:fldCharType="end"/>
            </w:r>
          </w:hyperlink>
        </w:p>
        <w:p w14:paraId="4BBA1C5B" w14:textId="7974C4AB"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42" w:history="1">
            <w:r w:rsidRPr="0039195E">
              <w:rPr>
                <w:rStyle w:val="Hyperlink"/>
                <w:noProof/>
              </w:rPr>
              <w:t>3.8.6</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actividades de entretenimiento, alimentación hospedaje y viajes / Procedimiento de comidas, entretenimiento y hospitalidad</w:t>
            </w:r>
            <w:r>
              <w:rPr>
                <w:noProof/>
                <w:webHidden/>
              </w:rPr>
              <w:tab/>
            </w:r>
            <w:r>
              <w:rPr>
                <w:noProof/>
                <w:webHidden/>
              </w:rPr>
              <w:fldChar w:fldCharType="begin"/>
            </w:r>
            <w:r>
              <w:rPr>
                <w:noProof/>
                <w:webHidden/>
              </w:rPr>
              <w:instrText xml:space="preserve"> PAGEREF _Toc217655642 \h </w:instrText>
            </w:r>
            <w:r>
              <w:rPr>
                <w:noProof/>
                <w:webHidden/>
              </w:rPr>
            </w:r>
            <w:r>
              <w:rPr>
                <w:noProof/>
                <w:webHidden/>
              </w:rPr>
              <w:fldChar w:fldCharType="separate"/>
            </w:r>
            <w:r>
              <w:rPr>
                <w:noProof/>
                <w:webHidden/>
              </w:rPr>
              <w:t>22</w:t>
            </w:r>
            <w:r>
              <w:rPr>
                <w:noProof/>
                <w:webHidden/>
              </w:rPr>
              <w:fldChar w:fldCharType="end"/>
            </w:r>
          </w:hyperlink>
        </w:p>
        <w:p w14:paraId="3DDEB93C" w14:textId="02379AD6"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43" w:history="1">
            <w:r w:rsidRPr="0039195E">
              <w:rPr>
                <w:rStyle w:val="Hyperlink"/>
                <w:noProof/>
              </w:rPr>
              <w:t>3.8.7</w:t>
            </w:r>
            <w:r>
              <w:rPr>
                <w:rFonts w:asciiTheme="minorHAnsi" w:eastAsiaTheme="minorEastAsia" w:hAnsiTheme="minorHAnsi"/>
                <w:noProof/>
                <w:kern w:val="2"/>
                <w:sz w:val="24"/>
                <w:szCs w:val="24"/>
                <w:lang w:val="en-US"/>
                <w14:ligatures w14:val="standardContextual"/>
              </w:rPr>
              <w:tab/>
            </w:r>
            <w:r w:rsidRPr="0039195E">
              <w:rPr>
                <w:rStyle w:val="Hyperlink"/>
                <w:noProof/>
              </w:rPr>
              <w:t>Política en materia de remuneraciones y pago de comisiones a Empleados, Asociados y Contratistas</w:t>
            </w:r>
            <w:r>
              <w:rPr>
                <w:noProof/>
                <w:webHidden/>
              </w:rPr>
              <w:tab/>
            </w:r>
            <w:r>
              <w:rPr>
                <w:noProof/>
                <w:webHidden/>
              </w:rPr>
              <w:fldChar w:fldCharType="begin"/>
            </w:r>
            <w:r>
              <w:rPr>
                <w:noProof/>
                <w:webHidden/>
              </w:rPr>
              <w:instrText xml:space="preserve"> PAGEREF _Toc217655643 \h </w:instrText>
            </w:r>
            <w:r>
              <w:rPr>
                <w:noProof/>
                <w:webHidden/>
              </w:rPr>
            </w:r>
            <w:r>
              <w:rPr>
                <w:noProof/>
                <w:webHidden/>
              </w:rPr>
              <w:fldChar w:fldCharType="separate"/>
            </w:r>
            <w:r>
              <w:rPr>
                <w:noProof/>
                <w:webHidden/>
              </w:rPr>
              <w:t>22</w:t>
            </w:r>
            <w:r>
              <w:rPr>
                <w:noProof/>
                <w:webHidden/>
              </w:rPr>
              <w:fldChar w:fldCharType="end"/>
            </w:r>
          </w:hyperlink>
        </w:p>
        <w:p w14:paraId="2474F509" w14:textId="4F1EDA75"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44" w:history="1">
            <w:r w:rsidRPr="0039195E">
              <w:rPr>
                <w:rStyle w:val="Hyperlink"/>
                <w:noProof/>
              </w:rPr>
              <w:t>3.8.8</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contribuciones políticas / Procedimiento contribuciones benéficas</w:t>
            </w:r>
            <w:r>
              <w:rPr>
                <w:noProof/>
                <w:webHidden/>
              </w:rPr>
              <w:tab/>
            </w:r>
            <w:r>
              <w:rPr>
                <w:noProof/>
                <w:webHidden/>
              </w:rPr>
              <w:fldChar w:fldCharType="begin"/>
            </w:r>
            <w:r>
              <w:rPr>
                <w:noProof/>
                <w:webHidden/>
              </w:rPr>
              <w:instrText xml:space="preserve"> PAGEREF _Toc217655644 \h </w:instrText>
            </w:r>
            <w:r>
              <w:rPr>
                <w:noProof/>
                <w:webHidden/>
              </w:rPr>
            </w:r>
            <w:r>
              <w:rPr>
                <w:noProof/>
                <w:webHidden/>
              </w:rPr>
              <w:fldChar w:fldCharType="separate"/>
            </w:r>
            <w:r>
              <w:rPr>
                <w:noProof/>
                <w:webHidden/>
              </w:rPr>
              <w:t>23</w:t>
            </w:r>
            <w:r>
              <w:rPr>
                <w:noProof/>
                <w:webHidden/>
              </w:rPr>
              <w:fldChar w:fldCharType="end"/>
            </w:r>
          </w:hyperlink>
        </w:p>
        <w:p w14:paraId="35E923A0" w14:textId="06532931" w:rsidR="009716D5" w:rsidRDefault="009716D5">
          <w:pPr>
            <w:pStyle w:val="TOC3"/>
            <w:tabs>
              <w:tab w:val="left" w:pos="1200"/>
              <w:tab w:val="right" w:leader="dot" w:pos="9396"/>
            </w:tabs>
            <w:rPr>
              <w:rFonts w:asciiTheme="minorHAnsi" w:eastAsiaTheme="minorEastAsia" w:hAnsiTheme="minorHAnsi"/>
              <w:noProof/>
              <w:kern w:val="2"/>
              <w:sz w:val="24"/>
              <w:szCs w:val="24"/>
              <w:lang w:val="en-US"/>
              <w14:ligatures w14:val="standardContextual"/>
            </w:rPr>
          </w:pPr>
          <w:hyperlink w:anchor="_Toc217655645" w:history="1">
            <w:r w:rsidRPr="0039195E">
              <w:rPr>
                <w:rStyle w:val="Hyperlink"/>
                <w:noProof/>
              </w:rPr>
              <w:t>3.8.9</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donaciones / Procedimiento contribuciones benéficas</w:t>
            </w:r>
            <w:r>
              <w:rPr>
                <w:noProof/>
                <w:webHidden/>
              </w:rPr>
              <w:tab/>
            </w:r>
            <w:r>
              <w:rPr>
                <w:noProof/>
                <w:webHidden/>
              </w:rPr>
              <w:fldChar w:fldCharType="begin"/>
            </w:r>
            <w:r>
              <w:rPr>
                <w:noProof/>
                <w:webHidden/>
              </w:rPr>
              <w:instrText xml:space="preserve"> PAGEREF _Toc217655645 \h </w:instrText>
            </w:r>
            <w:r>
              <w:rPr>
                <w:noProof/>
                <w:webHidden/>
              </w:rPr>
            </w:r>
            <w:r>
              <w:rPr>
                <w:noProof/>
                <w:webHidden/>
              </w:rPr>
              <w:fldChar w:fldCharType="separate"/>
            </w:r>
            <w:r>
              <w:rPr>
                <w:noProof/>
                <w:webHidden/>
              </w:rPr>
              <w:t>23</w:t>
            </w:r>
            <w:r>
              <w:rPr>
                <w:noProof/>
                <w:webHidden/>
              </w:rPr>
              <w:fldChar w:fldCharType="end"/>
            </w:r>
          </w:hyperlink>
        </w:p>
        <w:p w14:paraId="4C08844C" w14:textId="60A28DAB"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46" w:history="1">
            <w:r w:rsidRPr="0039195E">
              <w:rPr>
                <w:rStyle w:val="Hyperlink"/>
                <w:noProof/>
              </w:rPr>
              <w:t>3.8.10</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actualización de la política de cumplimiento y PTEE</w:t>
            </w:r>
            <w:r>
              <w:rPr>
                <w:noProof/>
                <w:webHidden/>
              </w:rPr>
              <w:tab/>
            </w:r>
            <w:r>
              <w:rPr>
                <w:noProof/>
                <w:webHidden/>
              </w:rPr>
              <w:fldChar w:fldCharType="begin"/>
            </w:r>
            <w:r>
              <w:rPr>
                <w:noProof/>
                <w:webHidden/>
              </w:rPr>
              <w:instrText xml:space="preserve"> PAGEREF _Toc217655646 \h </w:instrText>
            </w:r>
            <w:r>
              <w:rPr>
                <w:noProof/>
                <w:webHidden/>
              </w:rPr>
            </w:r>
            <w:r>
              <w:rPr>
                <w:noProof/>
                <w:webHidden/>
              </w:rPr>
              <w:fldChar w:fldCharType="separate"/>
            </w:r>
            <w:r>
              <w:rPr>
                <w:noProof/>
                <w:webHidden/>
              </w:rPr>
              <w:t>23</w:t>
            </w:r>
            <w:r>
              <w:rPr>
                <w:noProof/>
                <w:webHidden/>
              </w:rPr>
              <w:fldChar w:fldCharType="end"/>
            </w:r>
          </w:hyperlink>
        </w:p>
        <w:p w14:paraId="7DC822E9" w14:textId="44230A4C"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47" w:history="1">
            <w:r w:rsidRPr="0039195E">
              <w:rPr>
                <w:rStyle w:val="Hyperlink"/>
                <w:noProof/>
              </w:rPr>
              <w:t>3.8.11</w:t>
            </w:r>
            <w:r>
              <w:rPr>
                <w:rFonts w:asciiTheme="minorHAnsi" w:eastAsiaTheme="minorEastAsia" w:hAnsiTheme="minorHAnsi"/>
                <w:noProof/>
                <w:kern w:val="2"/>
                <w:sz w:val="24"/>
                <w:szCs w:val="24"/>
                <w:lang w:val="en-US"/>
                <w14:ligatures w14:val="standardContextual"/>
              </w:rPr>
              <w:tab/>
            </w:r>
            <w:r w:rsidRPr="0039195E">
              <w:rPr>
                <w:rStyle w:val="Hyperlink"/>
                <w:noProof/>
              </w:rPr>
              <w:t>Sistemas de control y auditoría</w:t>
            </w:r>
            <w:r>
              <w:rPr>
                <w:noProof/>
                <w:webHidden/>
              </w:rPr>
              <w:tab/>
            </w:r>
            <w:r>
              <w:rPr>
                <w:noProof/>
                <w:webHidden/>
              </w:rPr>
              <w:fldChar w:fldCharType="begin"/>
            </w:r>
            <w:r>
              <w:rPr>
                <w:noProof/>
                <w:webHidden/>
              </w:rPr>
              <w:instrText xml:space="preserve"> PAGEREF _Toc217655647 \h </w:instrText>
            </w:r>
            <w:r>
              <w:rPr>
                <w:noProof/>
                <w:webHidden/>
              </w:rPr>
            </w:r>
            <w:r>
              <w:rPr>
                <w:noProof/>
                <w:webHidden/>
              </w:rPr>
              <w:fldChar w:fldCharType="separate"/>
            </w:r>
            <w:r>
              <w:rPr>
                <w:noProof/>
                <w:webHidden/>
              </w:rPr>
              <w:t>23</w:t>
            </w:r>
            <w:r>
              <w:rPr>
                <w:noProof/>
                <w:webHidden/>
              </w:rPr>
              <w:fldChar w:fldCharType="end"/>
            </w:r>
          </w:hyperlink>
        </w:p>
        <w:p w14:paraId="01F0338B" w14:textId="5E63A185"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48" w:history="1">
            <w:r w:rsidRPr="0039195E">
              <w:rPr>
                <w:rStyle w:val="Hyperlink"/>
                <w:noProof/>
              </w:rPr>
              <w:t>3.8.12</w:t>
            </w:r>
            <w:r>
              <w:rPr>
                <w:rFonts w:asciiTheme="minorHAnsi" w:eastAsiaTheme="minorEastAsia" w:hAnsiTheme="minorHAnsi"/>
                <w:noProof/>
                <w:kern w:val="2"/>
                <w:sz w:val="24"/>
                <w:szCs w:val="24"/>
                <w:lang w:val="en-US"/>
                <w14:ligatures w14:val="standardContextual"/>
              </w:rPr>
              <w:tab/>
            </w:r>
            <w:r w:rsidRPr="0039195E">
              <w:rPr>
                <w:rStyle w:val="Hyperlink"/>
                <w:noProof/>
              </w:rPr>
              <w:t>Deberes de los Empleados</w:t>
            </w:r>
            <w:r>
              <w:rPr>
                <w:noProof/>
                <w:webHidden/>
              </w:rPr>
              <w:tab/>
            </w:r>
            <w:r>
              <w:rPr>
                <w:noProof/>
                <w:webHidden/>
              </w:rPr>
              <w:fldChar w:fldCharType="begin"/>
            </w:r>
            <w:r>
              <w:rPr>
                <w:noProof/>
                <w:webHidden/>
              </w:rPr>
              <w:instrText xml:space="preserve"> PAGEREF _Toc217655648 \h </w:instrText>
            </w:r>
            <w:r>
              <w:rPr>
                <w:noProof/>
                <w:webHidden/>
              </w:rPr>
            </w:r>
            <w:r>
              <w:rPr>
                <w:noProof/>
                <w:webHidden/>
              </w:rPr>
              <w:fldChar w:fldCharType="separate"/>
            </w:r>
            <w:r>
              <w:rPr>
                <w:noProof/>
                <w:webHidden/>
              </w:rPr>
              <w:t>23</w:t>
            </w:r>
            <w:r>
              <w:rPr>
                <w:noProof/>
                <w:webHidden/>
              </w:rPr>
              <w:fldChar w:fldCharType="end"/>
            </w:r>
          </w:hyperlink>
        </w:p>
        <w:p w14:paraId="76F60860" w14:textId="1DB91615"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49" w:history="1">
            <w:r w:rsidRPr="0039195E">
              <w:rPr>
                <w:rStyle w:val="Hyperlink"/>
                <w:noProof/>
              </w:rPr>
              <w:t>3.8.13</w:t>
            </w:r>
            <w:r>
              <w:rPr>
                <w:rFonts w:asciiTheme="minorHAnsi" w:eastAsiaTheme="minorEastAsia" w:hAnsiTheme="minorHAnsi"/>
                <w:noProof/>
                <w:kern w:val="2"/>
                <w:sz w:val="24"/>
                <w:szCs w:val="24"/>
                <w:lang w:val="en-US"/>
                <w14:ligatures w14:val="standardContextual"/>
              </w:rPr>
              <w:tab/>
            </w:r>
            <w:r w:rsidRPr="0039195E">
              <w:rPr>
                <w:rStyle w:val="Hyperlink"/>
                <w:noProof/>
              </w:rPr>
              <w:t>Procedimientos sancionatorios</w:t>
            </w:r>
            <w:r>
              <w:rPr>
                <w:noProof/>
                <w:webHidden/>
              </w:rPr>
              <w:tab/>
            </w:r>
            <w:r>
              <w:rPr>
                <w:noProof/>
                <w:webHidden/>
              </w:rPr>
              <w:fldChar w:fldCharType="begin"/>
            </w:r>
            <w:r>
              <w:rPr>
                <w:noProof/>
                <w:webHidden/>
              </w:rPr>
              <w:instrText xml:space="preserve"> PAGEREF _Toc217655649 \h </w:instrText>
            </w:r>
            <w:r>
              <w:rPr>
                <w:noProof/>
                <w:webHidden/>
              </w:rPr>
            </w:r>
            <w:r>
              <w:rPr>
                <w:noProof/>
                <w:webHidden/>
              </w:rPr>
              <w:fldChar w:fldCharType="separate"/>
            </w:r>
            <w:r>
              <w:rPr>
                <w:noProof/>
                <w:webHidden/>
              </w:rPr>
              <w:t>23</w:t>
            </w:r>
            <w:r>
              <w:rPr>
                <w:noProof/>
                <w:webHidden/>
              </w:rPr>
              <w:fldChar w:fldCharType="end"/>
            </w:r>
          </w:hyperlink>
        </w:p>
        <w:p w14:paraId="57AC4383" w14:textId="33E8C6D2"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50" w:history="1">
            <w:r w:rsidRPr="0039195E">
              <w:rPr>
                <w:rStyle w:val="Hyperlink"/>
                <w:noProof/>
              </w:rPr>
              <w:t>3.8.14</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informar o alzar la voz, sin represalias</w:t>
            </w:r>
            <w:r>
              <w:rPr>
                <w:noProof/>
                <w:webHidden/>
              </w:rPr>
              <w:tab/>
            </w:r>
            <w:r>
              <w:rPr>
                <w:noProof/>
                <w:webHidden/>
              </w:rPr>
              <w:fldChar w:fldCharType="begin"/>
            </w:r>
            <w:r>
              <w:rPr>
                <w:noProof/>
                <w:webHidden/>
              </w:rPr>
              <w:instrText xml:space="preserve"> PAGEREF _Toc217655650 \h </w:instrText>
            </w:r>
            <w:r>
              <w:rPr>
                <w:noProof/>
                <w:webHidden/>
              </w:rPr>
            </w:r>
            <w:r>
              <w:rPr>
                <w:noProof/>
                <w:webHidden/>
              </w:rPr>
              <w:fldChar w:fldCharType="separate"/>
            </w:r>
            <w:r>
              <w:rPr>
                <w:noProof/>
                <w:webHidden/>
              </w:rPr>
              <w:t>24</w:t>
            </w:r>
            <w:r>
              <w:rPr>
                <w:noProof/>
                <w:webHidden/>
              </w:rPr>
              <w:fldChar w:fldCharType="end"/>
            </w:r>
          </w:hyperlink>
        </w:p>
        <w:p w14:paraId="06A6D415" w14:textId="62C7D4FD"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51" w:history="1">
            <w:r w:rsidRPr="0039195E">
              <w:rPr>
                <w:rStyle w:val="Hyperlink"/>
                <w:noProof/>
              </w:rPr>
              <w:t>3.8.15</w:t>
            </w:r>
            <w:r>
              <w:rPr>
                <w:rFonts w:asciiTheme="minorHAnsi" w:eastAsiaTheme="minorEastAsia" w:hAnsiTheme="minorHAnsi"/>
                <w:noProof/>
                <w:kern w:val="2"/>
                <w:sz w:val="24"/>
                <w:szCs w:val="24"/>
                <w:lang w:val="en-US"/>
                <w14:ligatures w14:val="standardContextual"/>
              </w:rPr>
              <w:tab/>
            </w:r>
            <w:r w:rsidRPr="0039195E">
              <w:rPr>
                <w:rStyle w:val="Hyperlink"/>
                <w:noProof/>
              </w:rPr>
              <w:t>Canales de comunicación</w:t>
            </w:r>
            <w:r>
              <w:rPr>
                <w:noProof/>
                <w:webHidden/>
              </w:rPr>
              <w:tab/>
            </w:r>
            <w:r>
              <w:rPr>
                <w:noProof/>
                <w:webHidden/>
              </w:rPr>
              <w:fldChar w:fldCharType="begin"/>
            </w:r>
            <w:r>
              <w:rPr>
                <w:noProof/>
                <w:webHidden/>
              </w:rPr>
              <w:instrText xml:space="preserve"> PAGEREF _Toc217655651 \h </w:instrText>
            </w:r>
            <w:r>
              <w:rPr>
                <w:noProof/>
                <w:webHidden/>
              </w:rPr>
            </w:r>
            <w:r>
              <w:rPr>
                <w:noProof/>
                <w:webHidden/>
              </w:rPr>
              <w:fldChar w:fldCharType="separate"/>
            </w:r>
            <w:r>
              <w:rPr>
                <w:noProof/>
                <w:webHidden/>
              </w:rPr>
              <w:t>24</w:t>
            </w:r>
            <w:r>
              <w:rPr>
                <w:noProof/>
                <w:webHidden/>
              </w:rPr>
              <w:fldChar w:fldCharType="end"/>
            </w:r>
          </w:hyperlink>
        </w:p>
        <w:p w14:paraId="4922D4CA" w14:textId="4A294913"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52" w:history="1">
            <w:r w:rsidRPr="0039195E">
              <w:rPr>
                <w:rStyle w:val="Hyperlink"/>
                <w:noProof/>
              </w:rPr>
              <w:t>3.8.16</w:t>
            </w:r>
            <w:r>
              <w:rPr>
                <w:rFonts w:asciiTheme="minorHAnsi" w:eastAsiaTheme="minorEastAsia" w:hAnsiTheme="minorHAnsi"/>
                <w:noProof/>
                <w:kern w:val="2"/>
                <w:sz w:val="24"/>
                <w:szCs w:val="24"/>
                <w:lang w:val="en-US"/>
                <w14:ligatures w14:val="standardContextual"/>
              </w:rPr>
              <w:tab/>
            </w:r>
            <w:r w:rsidRPr="0039195E">
              <w:rPr>
                <w:rStyle w:val="Hyperlink"/>
                <w:noProof/>
              </w:rPr>
              <w:t>Obligación de denuncia de actos de Corrupción</w:t>
            </w:r>
            <w:r>
              <w:rPr>
                <w:noProof/>
                <w:webHidden/>
              </w:rPr>
              <w:tab/>
            </w:r>
            <w:r>
              <w:rPr>
                <w:noProof/>
                <w:webHidden/>
              </w:rPr>
              <w:fldChar w:fldCharType="begin"/>
            </w:r>
            <w:r>
              <w:rPr>
                <w:noProof/>
                <w:webHidden/>
              </w:rPr>
              <w:instrText xml:space="preserve"> PAGEREF _Toc217655652 \h </w:instrText>
            </w:r>
            <w:r>
              <w:rPr>
                <w:noProof/>
                <w:webHidden/>
              </w:rPr>
            </w:r>
            <w:r>
              <w:rPr>
                <w:noProof/>
                <w:webHidden/>
              </w:rPr>
              <w:fldChar w:fldCharType="separate"/>
            </w:r>
            <w:r>
              <w:rPr>
                <w:noProof/>
                <w:webHidden/>
              </w:rPr>
              <w:t>24</w:t>
            </w:r>
            <w:r>
              <w:rPr>
                <w:noProof/>
                <w:webHidden/>
              </w:rPr>
              <w:fldChar w:fldCharType="end"/>
            </w:r>
          </w:hyperlink>
        </w:p>
        <w:p w14:paraId="584A14D6" w14:textId="70368A17"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53" w:history="1">
            <w:r w:rsidRPr="0039195E">
              <w:rPr>
                <w:rStyle w:val="Hyperlink"/>
                <w:noProof/>
              </w:rPr>
              <w:t>3.8.17</w:t>
            </w:r>
            <w:r>
              <w:rPr>
                <w:rFonts w:asciiTheme="minorHAnsi" w:eastAsiaTheme="minorEastAsia" w:hAnsiTheme="minorHAnsi"/>
                <w:noProof/>
                <w:kern w:val="2"/>
                <w:sz w:val="24"/>
                <w:szCs w:val="24"/>
                <w:lang w:val="en-US"/>
                <w14:ligatures w14:val="standardContextual"/>
              </w:rPr>
              <w:tab/>
            </w:r>
            <w:r w:rsidRPr="0039195E">
              <w:rPr>
                <w:rStyle w:val="Hyperlink"/>
                <w:noProof/>
              </w:rPr>
              <w:t>Política de archivo y conservación de documentos/Programa de retención de registros</w:t>
            </w:r>
            <w:r>
              <w:rPr>
                <w:noProof/>
                <w:webHidden/>
              </w:rPr>
              <w:tab/>
            </w:r>
            <w:r>
              <w:rPr>
                <w:noProof/>
                <w:webHidden/>
              </w:rPr>
              <w:fldChar w:fldCharType="begin"/>
            </w:r>
            <w:r>
              <w:rPr>
                <w:noProof/>
                <w:webHidden/>
              </w:rPr>
              <w:instrText xml:space="preserve"> PAGEREF _Toc217655653 \h </w:instrText>
            </w:r>
            <w:r>
              <w:rPr>
                <w:noProof/>
                <w:webHidden/>
              </w:rPr>
            </w:r>
            <w:r>
              <w:rPr>
                <w:noProof/>
                <w:webHidden/>
              </w:rPr>
              <w:fldChar w:fldCharType="separate"/>
            </w:r>
            <w:r>
              <w:rPr>
                <w:noProof/>
                <w:webHidden/>
              </w:rPr>
              <w:t>25</w:t>
            </w:r>
            <w:r>
              <w:rPr>
                <w:noProof/>
                <w:webHidden/>
              </w:rPr>
              <w:fldChar w:fldCharType="end"/>
            </w:r>
          </w:hyperlink>
        </w:p>
        <w:p w14:paraId="2D0E2C36" w14:textId="33AB1B7E" w:rsidR="009716D5" w:rsidRDefault="009716D5">
          <w:pPr>
            <w:pStyle w:val="TOC3"/>
            <w:tabs>
              <w:tab w:val="left" w:pos="1440"/>
              <w:tab w:val="right" w:leader="dot" w:pos="9396"/>
            </w:tabs>
            <w:rPr>
              <w:rFonts w:asciiTheme="minorHAnsi" w:eastAsiaTheme="minorEastAsia" w:hAnsiTheme="minorHAnsi"/>
              <w:noProof/>
              <w:kern w:val="2"/>
              <w:sz w:val="24"/>
              <w:szCs w:val="24"/>
              <w:lang w:val="en-US"/>
              <w14:ligatures w14:val="standardContextual"/>
            </w:rPr>
          </w:pPr>
          <w:hyperlink w:anchor="_Toc217655654" w:history="1">
            <w:r w:rsidRPr="0039195E">
              <w:rPr>
                <w:rStyle w:val="Hyperlink"/>
                <w:noProof/>
              </w:rPr>
              <w:t>3.8.18</w:t>
            </w:r>
            <w:r>
              <w:rPr>
                <w:rFonts w:asciiTheme="minorHAnsi" w:eastAsiaTheme="minorEastAsia" w:hAnsiTheme="minorHAnsi"/>
                <w:noProof/>
                <w:kern w:val="2"/>
                <w:sz w:val="24"/>
                <w:szCs w:val="24"/>
                <w:lang w:val="en-US"/>
                <w14:ligatures w14:val="standardContextual"/>
              </w:rPr>
              <w:tab/>
            </w:r>
            <w:r w:rsidRPr="0039195E">
              <w:rPr>
                <w:rStyle w:val="Hyperlink"/>
                <w:noProof/>
              </w:rPr>
              <w:t>PTEE y Política de Cumplimiento en otros idiomas</w:t>
            </w:r>
            <w:r>
              <w:rPr>
                <w:noProof/>
                <w:webHidden/>
              </w:rPr>
              <w:tab/>
            </w:r>
            <w:r>
              <w:rPr>
                <w:noProof/>
                <w:webHidden/>
              </w:rPr>
              <w:fldChar w:fldCharType="begin"/>
            </w:r>
            <w:r>
              <w:rPr>
                <w:noProof/>
                <w:webHidden/>
              </w:rPr>
              <w:instrText xml:space="preserve"> PAGEREF _Toc217655654 \h </w:instrText>
            </w:r>
            <w:r>
              <w:rPr>
                <w:noProof/>
                <w:webHidden/>
              </w:rPr>
            </w:r>
            <w:r>
              <w:rPr>
                <w:noProof/>
                <w:webHidden/>
              </w:rPr>
              <w:fldChar w:fldCharType="separate"/>
            </w:r>
            <w:r>
              <w:rPr>
                <w:noProof/>
                <w:webHidden/>
              </w:rPr>
              <w:t>25</w:t>
            </w:r>
            <w:r>
              <w:rPr>
                <w:noProof/>
                <w:webHidden/>
              </w:rPr>
              <w:fldChar w:fldCharType="end"/>
            </w:r>
          </w:hyperlink>
        </w:p>
        <w:p w14:paraId="13C2DEA0" w14:textId="34587ED9"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55" w:history="1">
            <w:r w:rsidRPr="0039195E">
              <w:rPr>
                <w:rStyle w:val="Hyperlink"/>
                <w:noProof/>
              </w:rPr>
              <w:t>3.9</w:t>
            </w:r>
            <w:r>
              <w:rPr>
                <w:rFonts w:asciiTheme="minorHAnsi" w:eastAsiaTheme="minorEastAsia" w:hAnsiTheme="minorHAnsi"/>
                <w:noProof/>
                <w:kern w:val="2"/>
                <w:sz w:val="24"/>
                <w:szCs w:val="24"/>
                <w:lang w:val="en-US"/>
                <w14:ligatures w14:val="standardContextual"/>
              </w:rPr>
              <w:tab/>
            </w:r>
            <w:r w:rsidRPr="0039195E">
              <w:rPr>
                <w:rStyle w:val="Hyperlink"/>
                <w:noProof/>
              </w:rPr>
              <w:t>Encuestas</w:t>
            </w:r>
            <w:r>
              <w:rPr>
                <w:noProof/>
                <w:webHidden/>
              </w:rPr>
              <w:tab/>
            </w:r>
            <w:r>
              <w:rPr>
                <w:noProof/>
                <w:webHidden/>
              </w:rPr>
              <w:fldChar w:fldCharType="begin"/>
            </w:r>
            <w:r>
              <w:rPr>
                <w:noProof/>
                <w:webHidden/>
              </w:rPr>
              <w:instrText xml:space="preserve"> PAGEREF _Toc217655655 \h </w:instrText>
            </w:r>
            <w:r>
              <w:rPr>
                <w:noProof/>
                <w:webHidden/>
              </w:rPr>
            </w:r>
            <w:r>
              <w:rPr>
                <w:noProof/>
                <w:webHidden/>
              </w:rPr>
              <w:fldChar w:fldCharType="separate"/>
            </w:r>
            <w:r>
              <w:rPr>
                <w:noProof/>
                <w:webHidden/>
              </w:rPr>
              <w:t>25</w:t>
            </w:r>
            <w:r>
              <w:rPr>
                <w:noProof/>
                <w:webHidden/>
              </w:rPr>
              <w:fldChar w:fldCharType="end"/>
            </w:r>
          </w:hyperlink>
        </w:p>
        <w:p w14:paraId="35E34CC9" w14:textId="23C9922E"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56" w:history="1">
            <w:r w:rsidRPr="0039195E">
              <w:rPr>
                <w:rStyle w:val="Hyperlink"/>
                <w:noProof/>
              </w:rPr>
              <w:t>3.10</w:t>
            </w:r>
            <w:r>
              <w:rPr>
                <w:rFonts w:asciiTheme="minorHAnsi" w:eastAsiaTheme="minorEastAsia" w:hAnsiTheme="minorHAnsi"/>
                <w:noProof/>
                <w:kern w:val="2"/>
                <w:sz w:val="24"/>
                <w:szCs w:val="24"/>
                <w:lang w:val="en-US"/>
                <w14:ligatures w14:val="standardContextual"/>
              </w:rPr>
              <w:tab/>
            </w:r>
            <w:r w:rsidRPr="0039195E">
              <w:rPr>
                <w:rStyle w:val="Hyperlink"/>
                <w:noProof/>
              </w:rPr>
              <w:t>Cláusulas de Compromiso</w:t>
            </w:r>
            <w:r>
              <w:rPr>
                <w:noProof/>
                <w:webHidden/>
              </w:rPr>
              <w:tab/>
            </w:r>
            <w:r>
              <w:rPr>
                <w:noProof/>
                <w:webHidden/>
              </w:rPr>
              <w:fldChar w:fldCharType="begin"/>
            </w:r>
            <w:r>
              <w:rPr>
                <w:noProof/>
                <w:webHidden/>
              </w:rPr>
              <w:instrText xml:space="preserve"> PAGEREF _Toc217655656 \h </w:instrText>
            </w:r>
            <w:r>
              <w:rPr>
                <w:noProof/>
                <w:webHidden/>
              </w:rPr>
            </w:r>
            <w:r>
              <w:rPr>
                <w:noProof/>
                <w:webHidden/>
              </w:rPr>
              <w:fldChar w:fldCharType="separate"/>
            </w:r>
            <w:r>
              <w:rPr>
                <w:noProof/>
                <w:webHidden/>
              </w:rPr>
              <w:t>25</w:t>
            </w:r>
            <w:r>
              <w:rPr>
                <w:noProof/>
                <w:webHidden/>
              </w:rPr>
              <w:fldChar w:fldCharType="end"/>
            </w:r>
          </w:hyperlink>
        </w:p>
        <w:p w14:paraId="6C057862" w14:textId="35173759" w:rsidR="009716D5" w:rsidRDefault="009716D5">
          <w:pPr>
            <w:pStyle w:val="TOC2"/>
            <w:tabs>
              <w:tab w:val="left" w:pos="960"/>
              <w:tab w:val="right" w:leader="dot" w:pos="9396"/>
            </w:tabs>
            <w:rPr>
              <w:rFonts w:asciiTheme="minorHAnsi" w:eastAsiaTheme="minorEastAsia" w:hAnsiTheme="minorHAnsi"/>
              <w:noProof/>
              <w:kern w:val="2"/>
              <w:sz w:val="24"/>
              <w:szCs w:val="24"/>
              <w:lang w:val="en-US"/>
              <w14:ligatures w14:val="standardContextual"/>
            </w:rPr>
          </w:pPr>
          <w:hyperlink w:anchor="_Toc217655657" w:history="1">
            <w:r w:rsidRPr="0039195E">
              <w:rPr>
                <w:rStyle w:val="Hyperlink"/>
                <w:noProof/>
              </w:rPr>
              <w:t>3.11</w:t>
            </w:r>
            <w:r>
              <w:rPr>
                <w:rFonts w:asciiTheme="minorHAnsi" w:eastAsiaTheme="minorEastAsia" w:hAnsiTheme="minorHAnsi"/>
                <w:noProof/>
                <w:kern w:val="2"/>
                <w:sz w:val="24"/>
                <w:szCs w:val="24"/>
                <w:lang w:val="en-US"/>
                <w14:ligatures w14:val="standardContextual"/>
              </w:rPr>
              <w:tab/>
            </w:r>
            <w:r w:rsidRPr="0039195E">
              <w:rPr>
                <w:rStyle w:val="Hyperlink"/>
                <w:noProof/>
              </w:rPr>
              <w:t>Documentos Anexos</w:t>
            </w:r>
            <w:r>
              <w:rPr>
                <w:noProof/>
                <w:webHidden/>
              </w:rPr>
              <w:tab/>
            </w:r>
            <w:r>
              <w:rPr>
                <w:noProof/>
                <w:webHidden/>
              </w:rPr>
              <w:fldChar w:fldCharType="begin"/>
            </w:r>
            <w:r>
              <w:rPr>
                <w:noProof/>
                <w:webHidden/>
              </w:rPr>
              <w:instrText xml:space="preserve"> PAGEREF _Toc217655657 \h </w:instrText>
            </w:r>
            <w:r>
              <w:rPr>
                <w:noProof/>
                <w:webHidden/>
              </w:rPr>
            </w:r>
            <w:r>
              <w:rPr>
                <w:noProof/>
                <w:webHidden/>
              </w:rPr>
              <w:fldChar w:fldCharType="separate"/>
            </w:r>
            <w:r>
              <w:rPr>
                <w:noProof/>
                <w:webHidden/>
              </w:rPr>
              <w:t>25</w:t>
            </w:r>
            <w:r>
              <w:rPr>
                <w:noProof/>
                <w:webHidden/>
              </w:rPr>
              <w:fldChar w:fldCharType="end"/>
            </w:r>
          </w:hyperlink>
        </w:p>
        <w:p w14:paraId="553CA733" w14:textId="12DA50B4" w:rsidR="00702C57" w:rsidRDefault="00702C57">
          <w:r>
            <w:rPr>
              <w:b/>
              <w:bCs/>
              <w:noProof/>
            </w:rPr>
            <w:fldChar w:fldCharType="end"/>
          </w:r>
        </w:p>
      </w:sdtContent>
    </w:sdt>
    <w:p w14:paraId="56C81717" w14:textId="77777777" w:rsidR="00594726" w:rsidRPr="00702C57" w:rsidRDefault="00594726">
      <w:pPr>
        <w:rPr>
          <w:rFonts w:ascii="Arial" w:hAnsi="Arial" w:cs="Arial"/>
          <w:color w:val="E36C0A" w:themeColor="accent6" w:themeShade="BF"/>
          <w:sz w:val="24"/>
        </w:rPr>
      </w:pPr>
    </w:p>
    <w:p w14:paraId="39EC13BE" w14:textId="77777777" w:rsidR="004C20C8" w:rsidRPr="00702C57" w:rsidRDefault="004C20C8" w:rsidP="0043762D">
      <w:pPr>
        <w:pStyle w:val="Heading1"/>
        <w:pageBreakBefore/>
      </w:pPr>
      <w:bookmarkStart w:id="0" w:name="_Toc217655614"/>
      <w:r w:rsidRPr="00702C57">
        <w:lastRenderedPageBreak/>
        <w:t>Propósito</w:t>
      </w:r>
      <w:bookmarkEnd w:id="0"/>
    </w:p>
    <w:p w14:paraId="3E4EACED" w14:textId="77777777" w:rsidR="00CF5E86" w:rsidRDefault="00CF5E86" w:rsidP="006D1956">
      <w:pPr>
        <w:pStyle w:val="Text0"/>
        <w:rPr>
          <w:rFonts w:ascii="Arial" w:hAnsi="Arial" w:cs="Arial"/>
          <w:sz w:val="20"/>
          <w:lang w:val="es-MX"/>
        </w:rPr>
      </w:pPr>
    </w:p>
    <w:p w14:paraId="15BB1F69" w14:textId="77777777" w:rsidR="00266A53" w:rsidRPr="00266A53" w:rsidRDefault="00266A53" w:rsidP="00266A53">
      <w:pPr>
        <w:pStyle w:val="Text0"/>
        <w:rPr>
          <w:rFonts w:ascii="Arial" w:hAnsi="Arial" w:cs="Arial"/>
          <w:sz w:val="20"/>
          <w:lang w:val="es-MX"/>
        </w:rPr>
      </w:pPr>
      <w:r w:rsidRPr="00266A53">
        <w:rPr>
          <w:rFonts w:ascii="Arial" w:hAnsi="Arial" w:cs="Arial"/>
          <w:sz w:val="20"/>
          <w:lang w:val="es-MX"/>
        </w:rPr>
        <w:t xml:space="preserve">El presente Programa de Transparencia y Ética Empresarial (en adelante “PTEE” o “el Programa”) de </w:t>
      </w:r>
      <w:r w:rsidRPr="00FE3092">
        <w:rPr>
          <w:rFonts w:ascii="Arial" w:hAnsi="Arial" w:cs="Arial"/>
          <w:b/>
          <w:bCs/>
          <w:sz w:val="20"/>
          <w:lang w:val="es-MX"/>
        </w:rPr>
        <w:t>ELANCO COLOMBIA S.A.S.</w:t>
      </w:r>
      <w:r w:rsidRPr="00266A53">
        <w:rPr>
          <w:rFonts w:ascii="Arial" w:hAnsi="Arial" w:cs="Arial"/>
          <w:sz w:val="20"/>
          <w:lang w:val="es-MX"/>
        </w:rPr>
        <w:t xml:space="preserve"> (en adelante “Elanco” o “la Compañía”) tiene como propósito principal dar cabal cumplimiento a lo establecido en la Circular Externa No. 100-000011 del 09 de agosto de 2021 de la Superintendencia de Sociedades.</w:t>
      </w:r>
    </w:p>
    <w:p w14:paraId="46B0C607" w14:textId="77777777" w:rsidR="00266A53" w:rsidRPr="00266A53" w:rsidRDefault="00266A53" w:rsidP="00266A53">
      <w:pPr>
        <w:pStyle w:val="Text0"/>
        <w:rPr>
          <w:rFonts w:ascii="Arial" w:hAnsi="Arial" w:cs="Arial"/>
          <w:sz w:val="20"/>
          <w:lang w:val="es-MX"/>
        </w:rPr>
      </w:pPr>
    </w:p>
    <w:p w14:paraId="06A9CDF1" w14:textId="77777777" w:rsidR="00266A53" w:rsidRPr="00266A53" w:rsidRDefault="00266A53" w:rsidP="00266A53">
      <w:pPr>
        <w:pStyle w:val="Text0"/>
        <w:rPr>
          <w:rFonts w:ascii="Arial" w:hAnsi="Arial" w:cs="Arial"/>
          <w:sz w:val="20"/>
          <w:lang w:val="es-MX"/>
        </w:rPr>
      </w:pPr>
      <w:r w:rsidRPr="00266A53">
        <w:rPr>
          <w:rFonts w:ascii="Arial" w:hAnsi="Arial" w:cs="Arial"/>
          <w:sz w:val="20"/>
          <w:lang w:val="es-MX"/>
        </w:rPr>
        <w:t>Este documento busca consolidar todas las directrices, lineamientos y procedimientos establecidos en relación con el riesgo de Corrupción y Soborno Transnacional (C/ST) para establecer el comportamiento y actuar de los empleados de Elanco con todos los terceros, contrapartes y grupos de interés con quienes se tienen relaciones comerciales y/o contractuales.</w:t>
      </w:r>
    </w:p>
    <w:p w14:paraId="3B4E5065" w14:textId="77777777" w:rsidR="00266A53" w:rsidRPr="00266A53" w:rsidRDefault="00266A53" w:rsidP="00266A53">
      <w:pPr>
        <w:pStyle w:val="Text0"/>
        <w:rPr>
          <w:rFonts w:ascii="Arial" w:hAnsi="Arial" w:cs="Arial"/>
          <w:sz w:val="20"/>
          <w:lang w:val="es-MX"/>
        </w:rPr>
      </w:pPr>
    </w:p>
    <w:p w14:paraId="017E5E56" w14:textId="466F1539" w:rsidR="00AD35D9" w:rsidRPr="00702C57" w:rsidRDefault="00266A53" w:rsidP="00266A53">
      <w:pPr>
        <w:pStyle w:val="Text0"/>
        <w:rPr>
          <w:rFonts w:ascii="Arial" w:hAnsi="Arial" w:cs="Arial"/>
          <w:sz w:val="20"/>
          <w:lang w:val="es-MX"/>
        </w:rPr>
      </w:pPr>
      <w:r w:rsidRPr="00266A53">
        <w:rPr>
          <w:rFonts w:ascii="Arial" w:hAnsi="Arial" w:cs="Arial"/>
          <w:sz w:val="20"/>
          <w:lang w:val="es-MX"/>
        </w:rPr>
        <w:t>Elanco es una compañía comprometida con reflejar con fidelidad nuestros valores de integridad, respeto y excelencia. En el entorno globalizado actual, es de especial importancia el cuidado y buen uso de los recursos internos y el cumplimiento de los reglamentos, previniendo desequilibrios en el relacionamiento con las partes interesadas y mitigando actos corruptos</w:t>
      </w:r>
      <w:r w:rsidR="006D1956" w:rsidRPr="00702C57">
        <w:rPr>
          <w:rFonts w:ascii="Arial" w:hAnsi="Arial" w:cs="Arial"/>
          <w:sz w:val="20"/>
          <w:lang w:val="es-MX"/>
        </w:rPr>
        <w:t>.</w:t>
      </w:r>
    </w:p>
    <w:p w14:paraId="56DABE0D" w14:textId="77777777" w:rsidR="004C20C8" w:rsidRPr="00702C57" w:rsidRDefault="004C20C8" w:rsidP="004C20C8">
      <w:pPr>
        <w:pStyle w:val="Heading1"/>
      </w:pPr>
      <w:bookmarkStart w:id="1" w:name="_Toc217655615"/>
      <w:r w:rsidRPr="00702C57">
        <w:t>Alcance</w:t>
      </w:r>
      <w:bookmarkEnd w:id="1"/>
    </w:p>
    <w:p w14:paraId="731E79FF" w14:textId="77777777" w:rsidR="00CF5E86" w:rsidRDefault="00CF5E86" w:rsidP="00E60A5E">
      <w:pPr>
        <w:pStyle w:val="Text0"/>
        <w:rPr>
          <w:rFonts w:ascii="Arial" w:hAnsi="Arial" w:cs="Arial"/>
          <w:sz w:val="20"/>
          <w:lang w:val="es-MX"/>
        </w:rPr>
      </w:pPr>
    </w:p>
    <w:p w14:paraId="6A2C1C7A" w14:textId="4BBE08BC" w:rsidR="00E60A5E" w:rsidRPr="00FE3092" w:rsidRDefault="00FE3092" w:rsidP="003804AA">
      <w:pPr>
        <w:pStyle w:val="Text0"/>
        <w:rPr>
          <w:rFonts w:ascii="Arial" w:hAnsi="Arial" w:cs="Arial"/>
          <w:sz w:val="20"/>
          <w:lang w:val="es-MX"/>
        </w:rPr>
      </w:pPr>
      <w:r w:rsidRPr="00FE3092">
        <w:rPr>
          <w:rFonts w:ascii="Arial" w:hAnsi="Arial" w:cs="Arial"/>
          <w:sz w:val="20"/>
        </w:rPr>
        <w:t xml:space="preserve">Aplica para todas las contrapartes con las que Elanco establezca una relación comercial o contractual. Las directrices expresadas en el presente Programa de Transparencia y Ética Empresarial (PTEE) están en concordancia con los lineamientos establecidos en </w:t>
      </w:r>
      <w:bookmarkStart w:id="2" w:name="_Int_WQ4puAof"/>
      <w:r w:rsidRPr="00FE3092">
        <w:rPr>
          <w:rFonts w:ascii="Arial" w:hAnsi="Arial" w:cs="Arial"/>
          <w:sz w:val="20"/>
        </w:rPr>
        <w:t>el</w:t>
      </w:r>
      <w:bookmarkEnd w:id="2"/>
      <w:r w:rsidRPr="00FE3092">
        <w:rPr>
          <w:rFonts w:ascii="Arial" w:hAnsi="Arial" w:cs="Arial"/>
          <w:sz w:val="20"/>
        </w:rPr>
        <w:t xml:space="preserve"> </w:t>
      </w:r>
      <w:hyperlink r:id="rId11">
        <w:r w:rsidRPr="00FE3092">
          <w:rPr>
            <w:rStyle w:val="Hyperlink"/>
            <w:rFonts w:ascii="Arial" w:eastAsia="MS Gothic" w:hAnsi="Arial" w:cs="Arial"/>
            <w:sz w:val="20"/>
          </w:rPr>
          <w:t>Código de Conducta de Elanco</w:t>
        </w:r>
      </w:hyperlink>
      <w:r w:rsidRPr="00FE3092">
        <w:rPr>
          <w:rFonts w:ascii="Arial" w:hAnsi="Arial" w:cs="Arial"/>
          <w:sz w:val="20"/>
        </w:rPr>
        <w:t>, el cual hace parte integral del presente Programa. Este Programa de Transparencia y Ética Empresarial aplica para Elanco</w:t>
      </w:r>
      <w:r w:rsidRPr="00FE3092">
        <w:rPr>
          <w:rFonts w:ascii="Arial" w:hAnsi="Arial" w:cs="Arial"/>
          <w:b/>
          <w:bCs/>
          <w:sz w:val="20"/>
        </w:rPr>
        <w:t>,</w:t>
      </w:r>
      <w:r w:rsidRPr="00FE3092">
        <w:rPr>
          <w:rFonts w:ascii="Arial" w:hAnsi="Arial" w:cs="Arial"/>
          <w:b/>
          <w:bCs/>
          <w:i/>
          <w:iCs/>
          <w:sz w:val="20"/>
        </w:rPr>
        <w:t xml:space="preserve"> </w:t>
      </w:r>
      <w:r w:rsidRPr="00FE3092">
        <w:rPr>
          <w:rFonts w:ascii="Arial" w:hAnsi="Arial" w:cs="Arial"/>
          <w:sz w:val="20"/>
        </w:rPr>
        <w:t>y recopila la política de cumplimiento, los procedimientos específicos que conforman el Programa de Transparencia y Ética Empresarial.</w:t>
      </w:r>
    </w:p>
    <w:p w14:paraId="6621B30C" w14:textId="3E7108DA" w:rsidR="00BA287E" w:rsidRPr="00702C57" w:rsidRDefault="00BA287E" w:rsidP="004C20C8">
      <w:pPr>
        <w:pStyle w:val="Text0"/>
        <w:rPr>
          <w:rFonts w:ascii="Arial" w:hAnsi="Arial" w:cs="Arial"/>
          <w:sz w:val="20"/>
          <w:lang w:val="es-MX"/>
        </w:rPr>
      </w:pPr>
    </w:p>
    <w:p w14:paraId="3B1A21D0" w14:textId="4E234CD7" w:rsidR="00F60797" w:rsidRPr="00433D94" w:rsidRDefault="00F067EB" w:rsidP="00F60797">
      <w:pPr>
        <w:pStyle w:val="Heading1"/>
      </w:pPr>
      <w:bookmarkStart w:id="3" w:name="_Toc217655616"/>
      <w:r>
        <w:t>Programa de Transparencia y ética Empresarial (PTEE)</w:t>
      </w:r>
      <w:bookmarkEnd w:id="3"/>
    </w:p>
    <w:p w14:paraId="3EF17E35" w14:textId="6B4CD1B1" w:rsidR="00F60797" w:rsidRPr="00702C57" w:rsidRDefault="00F60797" w:rsidP="00702C57">
      <w:pPr>
        <w:pStyle w:val="Heading2"/>
      </w:pPr>
      <w:bookmarkStart w:id="4" w:name="_Toc213848523"/>
      <w:bookmarkStart w:id="5" w:name="_Toc217655617"/>
      <w:r w:rsidRPr="00702C57">
        <w:t>Introducción</w:t>
      </w:r>
      <w:bookmarkEnd w:id="4"/>
      <w:bookmarkEnd w:id="5"/>
    </w:p>
    <w:p w14:paraId="51837F56" w14:textId="77777777" w:rsidR="00F60797" w:rsidRPr="00702C57" w:rsidRDefault="00F60797" w:rsidP="00F60797">
      <w:pPr>
        <w:spacing w:after="0"/>
        <w:ind w:left="1080"/>
        <w:contextualSpacing/>
        <w:jc w:val="both"/>
        <w:rPr>
          <w:rFonts w:ascii="Arial" w:hAnsi="Arial" w:cs="Arial"/>
          <w:sz w:val="20"/>
          <w:szCs w:val="20"/>
        </w:rPr>
      </w:pPr>
    </w:p>
    <w:p w14:paraId="46C6BF93" w14:textId="11B569C2" w:rsidR="00B12150" w:rsidRPr="00B12150" w:rsidRDefault="00B12150" w:rsidP="00B12150">
      <w:pPr>
        <w:spacing w:after="0"/>
        <w:contextualSpacing/>
        <w:jc w:val="both"/>
        <w:rPr>
          <w:rFonts w:ascii="Arial" w:hAnsi="Arial" w:cs="Arial"/>
          <w:sz w:val="20"/>
          <w:szCs w:val="20"/>
          <w:lang w:val="es-CO"/>
        </w:rPr>
      </w:pPr>
      <w:r w:rsidRPr="00B12150">
        <w:rPr>
          <w:rFonts w:ascii="Arial" w:hAnsi="Arial" w:cs="Arial"/>
          <w:b/>
          <w:bCs/>
          <w:i/>
          <w:iCs/>
          <w:sz w:val="20"/>
          <w:szCs w:val="20"/>
          <w:lang w:val="es-CO"/>
        </w:rPr>
        <w:t>ELANCO COLOMBIA S.A.S.</w:t>
      </w:r>
      <w:r w:rsidRPr="00B12150">
        <w:rPr>
          <w:rFonts w:ascii="Arial" w:hAnsi="Arial" w:cs="Arial"/>
          <w:i/>
          <w:iCs/>
          <w:sz w:val="20"/>
          <w:szCs w:val="20"/>
          <w:lang w:val="es-CO"/>
        </w:rPr>
        <w:t xml:space="preserve">, </w:t>
      </w:r>
      <w:r w:rsidRPr="00B12150">
        <w:rPr>
          <w:rFonts w:ascii="Arial" w:hAnsi="Arial" w:cs="Arial"/>
          <w:sz w:val="20"/>
          <w:szCs w:val="20"/>
          <w:lang w:val="es-CO"/>
        </w:rPr>
        <w:t>(en adelante “</w:t>
      </w:r>
      <w:r w:rsidR="00FE3092">
        <w:rPr>
          <w:rFonts w:ascii="Arial" w:hAnsi="Arial" w:cs="Arial"/>
          <w:sz w:val="20"/>
          <w:szCs w:val="20"/>
          <w:lang w:val="es-CO"/>
        </w:rPr>
        <w:t>Elanco</w:t>
      </w:r>
      <w:r w:rsidRPr="00B12150">
        <w:rPr>
          <w:rFonts w:ascii="Arial" w:hAnsi="Arial" w:cs="Arial"/>
          <w:sz w:val="20"/>
          <w:szCs w:val="20"/>
          <w:lang w:val="es-CO"/>
        </w:rPr>
        <w:t xml:space="preserve">” o “la Empresa”), es una compañía con más de 65 años en el mercado global, que ofrece soluciones innovadoras para mejorar la salud de los animales, para el bien de la gente y del planeta. Cuenta con casa matriz en Estados Unidos. Comprometida con reflejar con fidelidad nuestros valores de integridad, respeto y excelencia, a través de la definición de políticas globales consolidadas en un programa de cumplimiento. </w:t>
      </w:r>
    </w:p>
    <w:p w14:paraId="51B03FD2" w14:textId="77777777" w:rsidR="00B12150" w:rsidRPr="00B12150" w:rsidRDefault="00B12150" w:rsidP="00B12150">
      <w:pPr>
        <w:spacing w:after="0"/>
        <w:contextualSpacing/>
        <w:jc w:val="both"/>
        <w:rPr>
          <w:rFonts w:ascii="Arial" w:hAnsi="Arial" w:cs="Arial"/>
          <w:sz w:val="20"/>
          <w:szCs w:val="20"/>
          <w:lang w:val="es-CO"/>
        </w:rPr>
      </w:pPr>
    </w:p>
    <w:p w14:paraId="718D37D3" w14:textId="77777777" w:rsidR="00B12150" w:rsidRPr="00B12150" w:rsidRDefault="00B12150" w:rsidP="00B12150">
      <w:pPr>
        <w:spacing w:after="0"/>
        <w:contextualSpacing/>
        <w:jc w:val="both"/>
        <w:rPr>
          <w:rFonts w:ascii="Arial" w:hAnsi="Arial" w:cs="Arial"/>
          <w:sz w:val="20"/>
          <w:szCs w:val="20"/>
          <w:lang w:val="es-CO"/>
        </w:rPr>
      </w:pPr>
      <w:r w:rsidRPr="00B12150">
        <w:rPr>
          <w:rFonts w:ascii="Arial" w:hAnsi="Arial" w:cs="Arial"/>
          <w:sz w:val="20"/>
          <w:szCs w:val="20"/>
          <w:lang w:val="es-CO"/>
        </w:rPr>
        <w:t xml:space="preserve">En el entorno globalizado actual, tanto los países como las corporaciones deben procurar mantener un ambiente económico estable y carente de distorsiones para que los negocios y transacciones nacionales e </w:t>
      </w:r>
      <w:r w:rsidRPr="00B12150">
        <w:rPr>
          <w:rFonts w:ascii="Arial" w:hAnsi="Arial" w:cs="Arial"/>
          <w:sz w:val="20"/>
          <w:szCs w:val="20"/>
          <w:lang w:val="es-CO"/>
        </w:rPr>
        <w:lastRenderedPageBreak/>
        <w:t>internacionales que realicen se cumplan de forma tal que los accionistas, clientes y proveedores, puedan acceder libremente a cualquier negociación dentro del marco de la legalidad y cumplimiento.</w:t>
      </w:r>
    </w:p>
    <w:p w14:paraId="51A38001" w14:textId="77777777" w:rsidR="00B12150" w:rsidRPr="00B12150" w:rsidRDefault="00B12150" w:rsidP="00B12150">
      <w:pPr>
        <w:spacing w:after="0"/>
        <w:contextualSpacing/>
        <w:jc w:val="both"/>
        <w:rPr>
          <w:rFonts w:ascii="Arial" w:hAnsi="Arial" w:cs="Arial"/>
          <w:sz w:val="20"/>
          <w:szCs w:val="20"/>
          <w:lang w:val="es-CO"/>
        </w:rPr>
      </w:pPr>
    </w:p>
    <w:p w14:paraId="08728500" w14:textId="5A599B42" w:rsidR="00B12150" w:rsidRPr="00B12150" w:rsidRDefault="00B12150" w:rsidP="00B12150">
      <w:pPr>
        <w:spacing w:after="0"/>
        <w:contextualSpacing/>
        <w:jc w:val="both"/>
        <w:rPr>
          <w:rFonts w:ascii="Arial" w:hAnsi="Arial" w:cs="Arial"/>
          <w:sz w:val="20"/>
          <w:szCs w:val="20"/>
          <w:lang w:val="es-CO"/>
        </w:rPr>
      </w:pPr>
      <w:r w:rsidRPr="00B12150">
        <w:rPr>
          <w:rFonts w:ascii="Arial" w:hAnsi="Arial" w:cs="Arial"/>
          <w:sz w:val="20"/>
          <w:szCs w:val="20"/>
          <w:lang w:val="es-CO"/>
        </w:rPr>
        <w:t xml:space="preserve">Igualmente, es de especial importancia el cuidado y buen uso de los recursos internos de </w:t>
      </w:r>
      <w:r w:rsidR="00FE3092" w:rsidRPr="00FE3092">
        <w:rPr>
          <w:rFonts w:ascii="Arial" w:hAnsi="Arial" w:cs="Arial"/>
          <w:sz w:val="20"/>
        </w:rPr>
        <w:t>Elanco</w:t>
      </w:r>
      <w:r w:rsidRPr="00B12150">
        <w:rPr>
          <w:rFonts w:ascii="Arial" w:hAnsi="Arial" w:cs="Arial"/>
          <w:sz w:val="20"/>
          <w:szCs w:val="20"/>
          <w:lang w:val="es-CO"/>
        </w:rPr>
        <w:t>, y que se dé cumplimiento a sus reglamentos internos, y en especial aquellos que regulen las conductas de los empleados y su relacionamiento con las partes interesadas</w:t>
      </w:r>
      <w:r w:rsidRPr="00B12150">
        <w:rPr>
          <w:rFonts w:ascii="Arial" w:hAnsi="Arial" w:cs="Arial"/>
          <w:sz w:val="20"/>
          <w:szCs w:val="20"/>
          <w:vertAlign w:val="superscript"/>
          <w:lang w:val="es-CO"/>
        </w:rPr>
        <w:footnoteReference w:id="1"/>
      </w:r>
      <w:r w:rsidRPr="00B12150">
        <w:rPr>
          <w:rFonts w:ascii="Arial" w:hAnsi="Arial" w:cs="Arial"/>
          <w:sz w:val="20"/>
          <w:szCs w:val="20"/>
          <w:lang w:val="es-CO"/>
        </w:rPr>
        <w:t>.</w:t>
      </w:r>
    </w:p>
    <w:p w14:paraId="2C65144A" w14:textId="77777777" w:rsidR="00B12150" w:rsidRPr="00B12150" w:rsidRDefault="00B12150" w:rsidP="00B12150">
      <w:pPr>
        <w:spacing w:after="0"/>
        <w:contextualSpacing/>
        <w:jc w:val="both"/>
        <w:rPr>
          <w:rFonts w:ascii="Arial" w:hAnsi="Arial" w:cs="Arial"/>
          <w:sz w:val="20"/>
          <w:szCs w:val="20"/>
          <w:lang w:val="es-CO"/>
        </w:rPr>
      </w:pPr>
    </w:p>
    <w:p w14:paraId="3CC812B4" w14:textId="11F86090" w:rsidR="00B12150" w:rsidRPr="00B12150" w:rsidRDefault="00B12150" w:rsidP="00B12150">
      <w:pPr>
        <w:spacing w:after="0"/>
        <w:contextualSpacing/>
        <w:jc w:val="both"/>
        <w:rPr>
          <w:rFonts w:ascii="Arial" w:hAnsi="Arial" w:cs="Arial"/>
          <w:sz w:val="20"/>
          <w:szCs w:val="20"/>
          <w:lang w:val="es-CO"/>
        </w:rPr>
      </w:pPr>
      <w:r w:rsidRPr="00B12150">
        <w:rPr>
          <w:rFonts w:ascii="Arial" w:hAnsi="Arial" w:cs="Arial"/>
          <w:sz w:val="20"/>
          <w:szCs w:val="20"/>
          <w:lang w:val="es-CO"/>
        </w:rPr>
        <w:t xml:space="preserve">Dicho ambiente económico estable y carente de distorsiones previene desequilibrios en el relacionamiento con las partes interesadas. En efecto, la posibilidad de que existan relaciones desiguales entre una entidad con sus partes interesadas puede originarse por la carencia de controles adecuados para prevenir y detectar prácticas corruptas, tales como, la corrupción y el soborno transnacional. Por lo anterior, </w:t>
      </w:r>
      <w:r w:rsidR="00FE3092" w:rsidRPr="00FE3092">
        <w:rPr>
          <w:rFonts w:ascii="Arial" w:hAnsi="Arial" w:cs="Arial"/>
          <w:sz w:val="20"/>
        </w:rPr>
        <w:t xml:space="preserve">Elanco </w:t>
      </w:r>
      <w:r w:rsidRPr="00B12150">
        <w:rPr>
          <w:rFonts w:ascii="Arial" w:hAnsi="Arial" w:cs="Arial"/>
          <w:sz w:val="20"/>
          <w:szCs w:val="20"/>
          <w:lang w:val="es-CO"/>
        </w:rPr>
        <w:t>ha adoptado el presente Programa de Transparencia y Ética Empresarial (el “Programa”).</w:t>
      </w:r>
    </w:p>
    <w:p w14:paraId="62826997" w14:textId="77777777" w:rsidR="00B12150" w:rsidRPr="00B12150" w:rsidRDefault="00B12150" w:rsidP="00B12150">
      <w:pPr>
        <w:spacing w:after="0"/>
        <w:contextualSpacing/>
        <w:jc w:val="both"/>
        <w:rPr>
          <w:rFonts w:ascii="Arial" w:hAnsi="Arial" w:cs="Arial"/>
          <w:sz w:val="20"/>
          <w:szCs w:val="20"/>
          <w:lang w:val="es-CO"/>
        </w:rPr>
      </w:pPr>
    </w:p>
    <w:p w14:paraId="12C40FD0" w14:textId="293CF459" w:rsidR="00F60797" w:rsidRPr="00B12150" w:rsidRDefault="00B12150" w:rsidP="00F60797">
      <w:pPr>
        <w:spacing w:after="0"/>
        <w:contextualSpacing/>
        <w:jc w:val="both"/>
        <w:rPr>
          <w:rFonts w:ascii="Arial" w:hAnsi="Arial" w:cs="Arial"/>
          <w:sz w:val="20"/>
          <w:szCs w:val="20"/>
          <w:lang w:val="es-CO"/>
        </w:rPr>
      </w:pPr>
      <w:r w:rsidRPr="00B12150">
        <w:rPr>
          <w:rFonts w:ascii="Arial" w:hAnsi="Arial" w:cs="Arial"/>
          <w:sz w:val="20"/>
          <w:szCs w:val="20"/>
          <w:lang w:val="es-CO"/>
        </w:rPr>
        <w:t xml:space="preserve">El Programa establece el conjunto de reglas que deben cumplir las partes interesadas de </w:t>
      </w:r>
      <w:r w:rsidR="00FE3092" w:rsidRPr="00FE3092">
        <w:rPr>
          <w:rFonts w:ascii="Arial" w:hAnsi="Arial" w:cs="Arial"/>
          <w:sz w:val="20"/>
        </w:rPr>
        <w:t>Elanco</w:t>
      </w:r>
      <w:r w:rsidRPr="00B12150">
        <w:rPr>
          <w:rFonts w:ascii="Arial" w:hAnsi="Arial" w:cs="Arial"/>
          <w:sz w:val="20"/>
          <w:szCs w:val="20"/>
          <w:lang w:val="es-CO"/>
        </w:rPr>
        <w:t xml:space="preserve">, frente a las conductas idóneas, éticas y transparentes esperadas, con el fin de mitigar actos corruptos en la Empresa. El presente Programa se ha creado de acuerdo con las especificaciones y lineamientos previstos en la normatividad colombiana, específicamente en la Circular Externa No. 100-000011 del 09 de agosto de 2021 de la Superintendencia de Sociedades. </w:t>
      </w:r>
    </w:p>
    <w:p w14:paraId="069F57E3" w14:textId="77777777" w:rsidR="00F60797" w:rsidRPr="00702C57" w:rsidRDefault="00F60797" w:rsidP="00F60797">
      <w:pPr>
        <w:spacing w:after="0"/>
        <w:contextualSpacing/>
        <w:jc w:val="both"/>
        <w:rPr>
          <w:rFonts w:ascii="Arial" w:hAnsi="Arial" w:cs="Arial"/>
          <w:sz w:val="20"/>
          <w:szCs w:val="20"/>
        </w:rPr>
      </w:pPr>
    </w:p>
    <w:p w14:paraId="29FB5138" w14:textId="638E5F88" w:rsidR="00F60797" w:rsidRPr="00702C57" w:rsidRDefault="00FE3092" w:rsidP="00702C57">
      <w:pPr>
        <w:pStyle w:val="Heading2"/>
      </w:pPr>
      <w:bookmarkStart w:id="6" w:name="_Toc217655618"/>
      <w:r>
        <w:t>Definiciones</w:t>
      </w:r>
      <w:bookmarkEnd w:id="6"/>
    </w:p>
    <w:p w14:paraId="29679C33" w14:textId="77777777" w:rsidR="00F60797" w:rsidRPr="00702C57" w:rsidRDefault="00F60797" w:rsidP="00F60797">
      <w:pPr>
        <w:spacing w:after="0"/>
        <w:contextualSpacing/>
        <w:jc w:val="both"/>
        <w:rPr>
          <w:rFonts w:ascii="Arial" w:hAnsi="Arial" w:cs="Arial"/>
          <w:sz w:val="20"/>
          <w:szCs w:val="20"/>
        </w:rPr>
      </w:pPr>
    </w:p>
    <w:p w14:paraId="5707833B"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 xml:space="preserve">Accionista: </w:t>
      </w:r>
      <w:r w:rsidRPr="00100FB1">
        <w:rPr>
          <w:rFonts w:ascii="Arial" w:eastAsiaTheme="minorEastAsia" w:hAnsi="Arial" w:cs="Arial"/>
          <w:color w:val="000000" w:themeColor="text1"/>
          <w:sz w:val="20"/>
          <w:szCs w:val="20"/>
        </w:rPr>
        <w:t xml:space="preserve">Es la persona natural o jurídica que ostenta la titularidad de las acciones de la Empresa. </w:t>
      </w:r>
    </w:p>
    <w:p w14:paraId="564257A2" w14:textId="77777777" w:rsidR="00100FB1" w:rsidRPr="00100FB1" w:rsidRDefault="00100FB1" w:rsidP="00AD1D7B">
      <w:pPr>
        <w:spacing w:line="240" w:lineRule="auto"/>
        <w:jc w:val="both"/>
        <w:rPr>
          <w:rFonts w:ascii="Arial" w:hAnsi="Arial" w:cs="Arial"/>
          <w:b/>
          <w:bCs/>
          <w:sz w:val="20"/>
          <w:szCs w:val="20"/>
        </w:rPr>
      </w:pPr>
      <w:r w:rsidRPr="00100FB1">
        <w:rPr>
          <w:rFonts w:ascii="Arial" w:hAnsi="Arial" w:cs="Arial"/>
          <w:b/>
          <w:bCs/>
          <w:sz w:val="20"/>
          <w:szCs w:val="20"/>
        </w:rPr>
        <w:t xml:space="preserve">Administradores: </w:t>
      </w:r>
      <w:r w:rsidRPr="00100FB1">
        <w:rPr>
          <w:rFonts w:ascii="Arial" w:hAnsi="Arial" w:cs="Arial"/>
          <w:sz w:val="20"/>
          <w:szCs w:val="20"/>
        </w:rPr>
        <w:t>Conforme lo previsto en la Circular Externa 100-000011 de 2021 de la Superintendencia de Sociedades, corresponde a los sujetos que ostenten cargos dentro de la Empresa encargados de liderar procesos en la administración del negocio, tales como gerentes, coordinadores, y jefes de área.</w:t>
      </w:r>
    </w:p>
    <w:p w14:paraId="4A28BC97"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Asociados:</w:t>
      </w:r>
      <w:r w:rsidRPr="00100FB1">
        <w:rPr>
          <w:rFonts w:ascii="Arial" w:hAnsi="Arial" w:cs="Arial"/>
          <w:sz w:val="20"/>
          <w:szCs w:val="20"/>
        </w:rPr>
        <w:t xml:space="preserve"> Son aquellas personas naturales o jurídicas que han realizado un aporte en dinero, en trabajo o en otros bienes apreciables en dinero a una sociedad a cambio de cuotas, partes de interés, acciones o cualquier otra forma de participación que contemplen las leyes colombianas.</w:t>
      </w:r>
      <w:r w:rsidRPr="00100FB1">
        <w:rPr>
          <w:rFonts w:ascii="Arial" w:eastAsia="Calibri" w:hAnsi="Arial" w:cs="Arial"/>
          <w:sz w:val="20"/>
          <w:szCs w:val="20"/>
        </w:rPr>
        <w:t xml:space="preserve"> </w:t>
      </w:r>
    </w:p>
    <w:p w14:paraId="17D7C56C"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Auditoría de Cumplimiento:</w:t>
      </w:r>
      <w:r w:rsidRPr="00100FB1">
        <w:rPr>
          <w:rFonts w:ascii="Arial" w:hAnsi="Arial" w:cs="Arial"/>
          <w:sz w:val="20"/>
          <w:szCs w:val="20"/>
        </w:rPr>
        <w:t xml:space="preserve"> Es la revisión sistemática, crítica y periódica respecto de la debida implementación del Programa de Transparencia y Ética Empresarial.</w:t>
      </w:r>
      <w:r w:rsidRPr="00100FB1">
        <w:rPr>
          <w:rFonts w:ascii="Arial" w:eastAsia="Calibri" w:hAnsi="Arial" w:cs="Arial"/>
          <w:sz w:val="20"/>
          <w:szCs w:val="20"/>
        </w:rPr>
        <w:t xml:space="preserve"> </w:t>
      </w:r>
    </w:p>
    <w:p w14:paraId="4BBD8E89" w14:textId="2F5F889B" w:rsidR="00100FB1" w:rsidRPr="00100FB1" w:rsidRDefault="00100FB1" w:rsidP="00AD1D7B">
      <w:pPr>
        <w:pBdr>
          <w:top w:val="nil"/>
          <w:left w:val="nil"/>
          <w:bottom w:val="nil"/>
          <w:right w:val="nil"/>
          <w:between w:val="nil"/>
        </w:pBdr>
        <w:spacing w:line="240" w:lineRule="auto"/>
        <w:jc w:val="both"/>
        <w:rPr>
          <w:rFonts w:ascii="Arial" w:eastAsia="Calibri" w:hAnsi="Arial" w:cs="Arial"/>
          <w:sz w:val="20"/>
          <w:szCs w:val="20"/>
        </w:rPr>
      </w:pPr>
      <w:r w:rsidRPr="00100FB1">
        <w:rPr>
          <w:rFonts w:ascii="Arial" w:eastAsiaTheme="minorEastAsia" w:hAnsi="Arial" w:cs="Arial"/>
          <w:b/>
          <w:bCs/>
          <w:color w:val="000000" w:themeColor="text1"/>
          <w:sz w:val="20"/>
          <w:szCs w:val="20"/>
        </w:rPr>
        <w:t>Contraparte:</w:t>
      </w:r>
      <w:r w:rsidRPr="00100FB1">
        <w:rPr>
          <w:rFonts w:ascii="Arial" w:eastAsiaTheme="minorEastAsia" w:hAnsi="Arial" w:cs="Arial"/>
          <w:color w:val="000000" w:themeColor="text1"/>
          <w:sz w:val="20"/>
          <w:szCs w:val="20"/>
        </w:rPr>
        <w:t xml:space="preserve"> Hace referencia a cualquier persona natural o jurídica con la que la Empresa tenga vínculos comerciales, de negocios, contractuales o jurídicos. Entre otros, son Contrapartes, los accionistas, socios, empleados, los clientes y proveedores de bienes o servicios de la Empresa. </w:t>
      </w:r>
      <w:r w:rsidRPr="00100FB1">
        <w:rPr>
          <w:rFonts w:ascii="Arial" w:hAnsi="Arial" w:cs="Arial"/>
          <w:b/>
          <w:bCs/>
          <w:sz w:val="20"/>
          <w:szCs w:val="20"/>
        </w:rPr>
        <w:t>Contratista:</w:t>
      </w:r>
      <w:r w:rsidRPr="00100FB1">
        <w:rPr>
          <w:rFonts w:ascii="Arial" w:hAnsi="Arial" w:cs="Arial"/>
          <w:sz w:val="20"/>
          <w:szCs w:val="20"/>
        </w:rPr>
        <w:t xml:space="preserve"> Se refiere, en el contexto de un negocio o transacción internacional, a cualquier tercero que preste servicios a </w:t>
      </w:r>
      <w:r w:rsidRPr="00FE3092">
        <w:rPr>
          <w:rFonts w:ascii="Arial" w:hAnsi="Arial" w:cs="Arial"/>
          <w:sz w:val="20"/>
        </w:rPr>
        <w:t>Elanco</w:t>
      </w:r>
      <w:r w:rsidRPr="00100FB1">
        <w:rPr>
          <w:rFonts w:ascii="Arial" w:hAnsi="Arial" w:cs="Arial"/>
          <w:sz w:val="20"/>
          <w:szCs w:val="20"/>
        </w:rPr>
        <w:t xml:space="preserve"> o que tenga con ésta una relación jurídica contractual de cualquier naturaleza. Los Contratistas pueden incluir, </w:t>
      </w:r>
      <w:r w:rsidRPr="00100FB1">
        <w:rPr>
          <w:rFonts w:ascii="Arial" w:hAnsi="Arial" w:cs="Arial"/>
          <w:sz w:val="20"/>
          <w:szCs w:val="20"/>
        </w:rPr>
        <w:lastRenderedPageBreak/>
        <w:t xml:space="preserve">entre otros, a proveedores, intermediarios, agentes, distribuidores, asesores, consultores y a personas que sean parte en contratos de colaboración o de riesgo compartido con </w:t>
      </w:r>
      <w:r w:rsidRPr="00FE3092">
        <w:rPr>
          <w:rFonts w:ascii="Arial" w:hAnsi="Arial" w:cs="Arial"/>
          <w:sz w:val="20"/>
        </w:rPr>
        <w:t>Elanco</w:t>
      </w:r>
      <w:r w:rsidRPr="00100FB1">
        <w:rPr>
          <w:rFonts w:ascii="Arial" w:hAnsi="Arial" w:cs="Arial"/>
          <w:sz w:val="20"/>
          <w:szCs w:val="20"/>
        </w:rPr>
        <w:t>.</w:t>
      </w:r>
      <w:r w:rsidRPr="00100FB1">
        <w:rPr>
          <w:rFonts w:ascii="Arial" w:eastAsia="Calibri" w:hAnsi="Arial" w:cs="Arial"/>
          <w:sz w:val="20"/>
          <w:szCs w:val="20"/>
        </w:rPr>
        <w:t xml:space="preserve"> </w:t>
      </w:r>
    </w:p>
    <w:p w14:paraId="4211F07E" w14:textId="3C0E8CBA"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Corrupción:</w:t>
      </w:r>
      <w:r w:rsidRPr="00100FB1">
        <w:rPr>
          <w:rFonts w:ascii="Arial" w:hAnsi="Arial" w:cs="Arial"/>
          <w:sz w:val="20"/>
          <w:szCs w:val="20"/>
        </w:rPr>
        <w:t xml:space="preserve"> Todas las conductas encaminadas a que </w:t>
      </w:r>
      <w:r w:rsidRPr="00FE3092">
        <w:rPr>
          <w:rFonts w:ascii="Arial" w:hAnsi="Arial" w:cs="Arial"/>
          <w:sz w:val="20"/>
        </w:rPr>
        <w:t>Elanco</w:t>
      </w:r>
      <w:r w:rsidRPr="00100FB1">
        <w:rPr>
          <w:rFonts w:ascii="Arial" w:hAnsi="Arial" w:cs="Arial"/>
          <w:sz w:val="20"/>
          <w:szCs w:val="20"/>
        </w:rPr>
        <w:t xml:space="preserve"> se beneficie, o busque un beneficio o interés, o sea usada como medio en la comisión de delitos contra la </w:t>
      </w:r>
      <w:proofErr w:type="gramStart"/>
      <w:r w:rsidRPr="00100FB1">
        <w:rPr>
          <w:rFonts w:ascii="Arial" w:hAnsi="Arial" w:cs="Arial"/>
          <w:sz w:val="20"/>
          <w:szCs w:val="20"/>
        </w:rPr>
        <w:t>administración pública o el patrimonio público</w:t>
      </w:r>
      <w:proofErr w:type="gramEnd"/>
      <w:r w:rsidRPr="00100FB1">
        <w:rPr>
          <w:rFonts w:ascii="Arial" w:hAnsi="Arial" w:cs="Arial"/>
          <w:sz w:val="20"/>
          <w:szCs w:val="20"/>
        </w:rPr>
        <w:t xml:space="preserve"> o en la comisión de conductas de Soborno Transnacional.</w:t>
      </w:r>
      <w:r w:rsidRPr="00100FB1">
        <w:rPr>
          <w:rFonts w:ascii="Arial" w:eastAsia="Calibri" w:hAnsi="Arial" w:cs="Arial"/>
          <w:sz w:val="20"/>
          <w:szCs w:val="20"/>
        </w:rPr>
        <w:t xml:space="preserve"> </w:t>
      </w:r>
    </w:p>
    <w:p w14:paraId="4543D9A1" w14:textId="77777777" w:rsidR="00100FB1" w:rsidRPr="00100FB1" w:rsidRDefault="00100FB1" w:rsidP="00AD1D7B">
      <w:pPr>
        <w:spacing w:line="240" w:lineRule="auto"/>
        <w:jc w:val="both"/>
        <w:rPr>
          <w:rFonts w:ascii="Arial" w:hAnsi="Arial" w:cs="Arial"/>
          <w:b/>
          <w:bCs/>
          <w:sz w:val="20"/>
          <w:szCs w:val="20"/>
        </w:rPr>
      </w:pPr>
      <w:r w:rsidRPr="00100FB1">
        <w:rPr>
          <w:rFonts w:ascii="Arial" w:hAnsi="Arial" w:cs="Arial"/>
          <w:b/>
          <w:bCs/>
          <w:sz w:val="20"/>
          <w:szCs w:val="20"/>
        </w:rPr>
        <w:t xml:space="preserve">Corrupción y Soborno Transnacional (C/ST): </w:t>
      </w:r>
      <w:r w:rsidRPr="00100FB1">
        <w:rPr>
          <w:rFonts w:ascii="Arial" w:hAnsi="Arial" w:cs="Arial"/>
          <w:sz w:val="20"/>
          <w:szCs w:val="20"/>
        </w:rPr>
        <w:t>Se refiere a corrupción y soborno transnacional, los cuales son los riesgos que se gestionan en el presente Programa.</w:t>
      </w:r>
      <w:r w:rsidRPr="00100FB1">
        <w:rPr>
          <w:rFonts w:ascii="Arial" w:hAnsi="Arial" w:cs="Arial"/>
          <w:b/>
          <w:bCs/>
          <w:sz w:val="20"/>
          <w:szCs w:val="20"/>
        </w:rPr>
        <w:t xml:space="preserve"> </w:t>
      </w:r>
    </w:p>
    <w:p w14:paraId="5700D6BE" w14:textId="77777777" w:rsidR="00100FB1" w:rsidRPr="00100FB1" w:rsidRDefault="00100FB1" w:rsidP="00AD1D7B">
      <w:pPr>
        <w:pBdr>
          <w:top w:val="nil"/>
          <w:left w:val="nil"/>
          <w:bottom w:val="nil"/>
          <w:right w:val="nil"/>
          <w:between w:val="nil"/>
        </w:pBdr>
        <w:spacing w:line="240" w:lineRule="auto"/>
        <w:jc w:val="both"/>
        <w:rPr>
          <w:rFonts w:ascii="Arial" w:hAnsi="Arial" w:cs="Arial"/>
          <w:sz w:val="20"/>
          <w:szCs w:val="20"/>
        </w:rPr>
      </w:pPr>
      <w:r w:rsidRPr="00100FB1">
        <w:rPr>
          <w:rFonts w:ascii="Arial" w:hAnsi="Arial" w:cs="Arial"/>
          <w:b/>
          <w:bCs/>
          <w:sz w:val="20"/>
          <w:szCs w:val="20"/>
        </w:rPr>
        <w:t>C/ST:</w:t>
      </w:r>
      <w:r w:rsidRPr="00100FB1">
        <w:rPr>
          <w:rFonts w:ascii="Arial" w:hAnsi="Arial" w:cs="Arial"/>
          <w:sz w:val="20"/>
          <w:szCs w:val="20"/>
        </w:rPr>
        <w:t xml:space="preserve"> Se refiere a Corrupción y Soborno Transnacional y son los riesgos que se gestionan en el Programa de Transparencia y Ética Empresarial.</w:t>
      </w:r>
    </w:p>
    <w:p w14:paraId="563B2E62" w14:textId="0A2CD5BF" w:rsidR="00100FB1" w:rsidRPr="00100FB1" w:rsidRDefault="00100FB1" w:rsidP="00AD1D7B">
      <w:pPr>
        <w:spacing w:line="240" w:lineRule="auto"/>
        <w:jc w:val="both"/>
        <w:rPr>
          <w:rFonts w:ascii="Arial" w:hAnsi="Arial" w:cs="Arial"/>
          <w:b/>
          <w:bCs/>
          <w:sz w:val="20"/>
          <w:szCs w:val="20"/>
        </w:rPr>
      </w:pPr>
      <w:r w:rsidRPr="00100FB1">
        <w:rPr>
          <w:rFonts w:ascii="Arial" w:hAnsi="Arial" w:cs="Arial"/>
          <w:b/>
          <w:bCs/>
          <w:sz w:val="20"/>
          <w:szCs w:val="20"/>
        </w:rPr>
        <w:t>Debida Diligencia:</w:t>
      </w:r>
      <w:r w:rsidRPr="00100FB1">
        <w:rPr>
          <w:rFonts w:ascii="Arial" w:hAnsi="Arial" w:cs="Arial"/>
          <w:sz w:val="20"/>
          <w:szCs w:val="20"/>
        </w:rPr>
        <w:t xml:space="preserve"> Proceso de revisión y evaluación constante y periódico que debe realizar </w:t>
      </w:r>
      <w:r w:rsidRPr="00FE3092">
        <w:rPr>
          <w:rFonts w:ascii="Arial" w:hAnsi="Arial" w:cs="Arial"/>
          <w:sz w:val="20"/>
        </w:rPr>
        <w:t>Elanco</w:t>
      </w:r>
      <w:r w:rsidRPr="00100FB1">
        <w:rPr>
          <w:rFonts w:ascii="Arial" w:hAnsi="Arial" w:cs="Arial"/>
          <w:sz w:val="20"/>
          <w:szCs w:val="20"/>
        </w:rPr>
        <w:t xml:space="preserve"> de acuerdo con los Riesgos de Corrupción o Riesgos de Soborno Transnacional a la que se encuentre expuestas. En ningún caso, el término Debida Diligencia que se define, se referirá a los procedimientos de debida diligencia que se utilizan en otros sistemas de gestión de riesgos (por ejemplo, lavado de activos y financiamiento del terrorismo y financiación de la proliferación de armas de destrucción masivas), cuya realización se rige por normas diferentes.</w:t>
      </w:r>
      <w:r w:rsidRPr="00100FB1">
        <w:rPr>
          <w:rFonts w:ascii="Arial" w:eastAsia="Calibri" w:hAnsi="Arial" w:cs="Arial"/>
          <w:sz w:val="20"/>
          <w:szCs w:val="20"/>
        </w:rPr>
        <w:t xml:space="preserve"> </w:t>
      </w:r>
    </w:p>
    <w:p w14:paraId="376F4D01" w14:textId="4BB844E8" w:rsidR="00100FB1" w:rsidRPr="00100FB1" w:rsidRDefault="00100FB1" w:rsidP="00AD1D7B">
      <w:pPr>
        <w:spacing w:line="240" w:lineRule="auto"/>
        <w:jc w:val="both"/>
        <w:rPr>
          <w:rFonts w:ascii="Arial" w:hAnsi="Arial" w:cs="Arial"/>
          <w:sz w:val="20"/>
          <w:szCs w:val="20"/>
        </w:rPr>
      </w:pPr>
      <w:r w:rsidRPr="00100FB1">
        <w:rPr>
          <w:rFonts w:ascii="Arial" w:eastAsia="Calibri" w:hAnsi="Arial" w:cs="Arial"/>
          <w:b/>
          <w:bCs/>
          <w:sz w:val="20"/>
          <w:szCs w:val="20"/>
        </w:rPr>
        <w:t>Debida Diligencia Intensificada:</w:t>
      </w:r>
      <w:r w:rsidRPr="00100FB1">
        <w:rPr>
          <w:rFonts w:ascii="Arial" w:eastAsia="Calibri" w:hAnsi="Arial" w:cs="Arial"/>
          <w:sz w:val="20"/>
          <w:szCs w:val="20"/>
        </w:rPr>
        <w:t xml:space="preserve"> </w:t>
      </w:r>
      <w:r w:rsidRPr="00100FB1">
        <w:rPr>
          <w:rFonts w:ascii="Arial" w:hAnsi="Arial" w:cs="Arial"/>
          <w:color w:val="000000" w:themeColor="text1"/>
          <w:sz w:val="20"/>
          <w:szCs w:val="20"/>
        </w:rPr>
        <w:t xml:space="preserve">Es el proceso mediante el cual la Empresa adopta medidas adicionales y con mayor intensidad para el conocimiento de la Contraparte, de su negocio, operaciones, Productos y el volumen de sus transacciones. </w:t>
      </w:r>
      <w:r w:rsidRPr="00433D94">
        <w:rPr>
          <w:rFonts w:ascii="Arial" w:hAnsi="Arial" w:cs="Arial"/>
          <w:sz w:val="20"/>
          <w:szCs w:val="20"/>
          <w:u w:val="single"/>
        </w:rPr>
        <w:t>En Elanco, este procedimiento se desarrollar a través del procedimiento ACDD.</w:t>
      </w:r>
    </w:p>
    <w:p w14:paraId="43E9EC51" w14:textId="4506F434" w:rsidR="00100FB1" w:rsidRPr="00100FB1" w:rsidRDefault="00100FB1" w:rsidP="00AD1D7B">
      <w:pPr>
        <w:spacing w:line="240" w:lineRule="auto"/>
        <w:jc w:val="both"/>
        <w:rPr>
          <w:rFonts w:ascii="Arial" w:eastAsia="Calibri" w:hAnsi="Arial" w:cs="Arial"/>
          <w:sz w:val="20"/>
          <w:szCs w:val="20"/>
        </w:rPr>
      </w:pPr>
      <w:r w:rsidRPr="00100FB1">
        <w:rPr>
          <w:rFonts w:ascii="Arial" w:hAnsi="Arial" w:cs="Arial"/>
          <w:b/>
          <w:bCs/>
          <w:sz w:val="20"/>
          <w:szCs w:val="20"/>
        </w:rPr>
        <w:t>Empleado:</w:t>
      </w:r>
      <w:r w:rsidRPr="00100FB1">
        <w:rPr>
          <w:rFonts w:ascii="Arial" w:hAnsi="Arial" w:cs="Arial"/>
          <w:sz w:val="20"/>
          <w:szCs w:val="20"/>
        </w:rPr>
        <w:t xml:space="preserve"> Es el individuo que se obliga a prestar un servicio personal bajo subordinación de </w:t>
      </w:r>
      <w:r w:rsidRPr="00FE3092">
        <w:rPr>
          <w:rFonts w:ascii="Arial" w:hAnsi="Arial" w:cs="Arial"/>
          <w:sz w:val="20"/>
        </w:rPr>
        <w:t>Elanco</w:t>
      </w:r>
      <w:r w:rsidRPr="00100FB1">
        <w:rPr>
          <w:rFonts w:ascii="Arial" w:hAnsi="Arial" w:cs="Arial"/>
          <w:sz w:val="20"/>
          <w:szCs w:val="20"/>
        </w:rPr>
        <w:t>, a cambio de una remuneración.</w:t>
      </w:r>
      <w:r w:rsidRPr="00100FB1">
        <w:rPr>
          <w:rFonts w:ascii="Arial" w:eastAsia="Calibri" w:hAnsi="Arial" w:cs="Arial"/>
          <w:sz w:val="20"/>
          <w:szCs w:val="20"/>
        </w:rPr>
        <w:t xml:space="preserve"> </w:t>
      </w:r>
    </w:p>
    <w:p w14:paraId="001BA7D0" w14:textId="77777777" w:rsidR="00100FB1" w:rsidRPr="00100FB1" w:rsidRDefault="00100FB1" w:rsidP="00AD1D7B">
      <w:pPr>
        <w:spacing w:line="240" w:lineRule="auto"/>
        <w:jc w:val="both"/>
        <w:rPr>
          <w:rFonts w:ascii="Arial" w:eastAsia="Calibri" w:hAnsi="Arial" w:cs="Arial"/>
          <w:sz w:val="20"/>
          <w:szCs w:val="20"/>
        </w:rPr>
      </w:pPr>
      <w:r w:rsidRPr="00100FB1">
        <w:rPr>
          <w:rFonts w:ascii="Arial" w:hAnsi="Arial" w:cs="Arial"/>
          <w:b/>
          <w:bCs/>
          <w:sz w:val="20"/>
          <w:szCs w:val="20"/>
        </w:rPr>
        <w:t>Equipo de Liderazgo de la Afiliada:</w:t>
      </w:r>
      <w:r w:rsidRPr="00100FB1">
        <w:rPr>
          <w:rFonts w:ascii="Arial" w:hAnsi="Arial" w:cs="Arial"/>
          <w:sz w:val="20"/>
          <w:szCs w:val="20"/>
        </w:rPr>
        <w:t xml:space="preserve"> Hace referencia los Gerentes, Ejecutivos o </w:t>
      </w:r>
      <w:proofErr w:type="gramStart"/>
      <w:r w:rsidRPr="00100FB1">
        <w:rPr>
          <w:rFonts w:ascii="Arial" w:hAnsi="Arial" w:cs="Arial"/>
          <w:sz w:val="20"/>
          <w:szCs w:val="20"/>
        </w:rPr>
        <w:t>Directores</w:t>
      </w:r>
      <w:proofErr w:type="gramEnd"/>
      <w:r w:rsidRPr="00100FB1">
        <w:rPr>
          <w:rFonts w:ascii="Arial" w:hAnsi="Arial" w:cs="Arial"/>
          <w:sz w:val="20"/>
          <w:szCs w:val="20"/>
        </w:rPr>
        <w:t xml:space="preserve">, entre otros, con la responsabilidad de dirigir o gerenciar áreas específicas de la organización, quién en conjunto puede tomar decisiones y compartir información sobre la Afiliada, según lo define el Gerente General. </w:t>
      </w:r>
    </w:p>
    <w:p w14:paraId="40017582"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Factores de Riesgo:</w:t>
      </w:r>
      <w:r w:rsidRPr="00100FB1">
        <w:rPr>
          <w:rFonts w:ascii="Arial" w:hAnsi="Arial" w:cs="Arial"/>
          <w:sz w:val="20"/>
          <w:szCs w:val="20"/>
        </w:rPr>
        <w:t xml:space="preserve"> Son los posibles elementos o causas generadoras del Riesgo de Corrupción y Soborno Transnacional (C/ST) para cualquier Entidad Supervisada.</w:t>
      </w:r>
      <w:r w:rsidRPr="00100FB1">
        <w:rPr>
          <w:rFonts w:ascii="Arial" w:eastAsia="Calibri" w:hAnsi="Arial" w:cs="Arial"/>
          <w:sz w:val="20"/>
          <w:szCs w:val="20"/>
        </w:rPr>
        <w:t xml:space="preserve"> </w:t>
      </w:r>
    </w:p>
    <w:p w14:paraId="1305D6BF"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Ley 1778 o Ley Anti-Soborno:</w:t>
      </w:r>
      <w:r w:rsidRPr="00100FB1">
        <w:rPr>
          <w:rFonts w:ascii="Arial" w:hAnsi="Arial" w:cs="Arial"/>
          <w:sz w:val="20"/>
          <w:szCs w:val="20"/>
        </w:rPr>
        <w:t xml:space="preserve"> Es la Ley 1778 de febrero 2 de 2016.</w:t>
      </w:r>
      <w:r w:rsidRPr="00100FB1">
        <w:rPr>
          <w:rFonts w:ascii="Arial" w:eastAsia="Calibri" w:hAnsi="Arial" w:cs="Arial"/>
          <w:sz w:val="20"/>
          <w:szCs w:val="20"/>
        </w:rPr>
        <w:t xml:space="preserve"> </w:t>
      </w:r>
    </w:p>
    <w:p w14:paraId="620C0911" w14:textId="62943FDD"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Matriz de Riesgos de Corrupción</w:t>
      </w:r>
      <w:r w:rsidRPr="00100FB1">
        <w:rPr>
          <w:rFonts w:ascii="Arial" w:hAnsi="Arial" w:cs="Arial"/>
          <w:sz w:val="20"/>
          <w:szCs w:val="20"/>
        </w:rPr>
        <w:t xml:space="preserve">: Herramienta que le permite a </w:t>
      </w:r>
      <w:r w:rsidRPr="00FE3092">
        <w:rPr>
          <w:rFonts w:ascii="Arial" w:hAnsi="Arial" w:cs="Arial"/>
          <w:sz w:val="20"/>
        </w:rPr>
        <w:t>Elanco</w:t>
      </w:r>
      <w:r w:rsidRPr="00100FB1">
        <w:rPr>
          <w:rFonts w:ascii="Arial" w:hAnsi="Arial" w:cs="Arial"/>
          <w:sz w:val="20"/>
          <w:szCs w:val="20"/>
        </w:rPr>
        <w:t>, identificar los Riesgos de Corrupción a los que puede estar expuesta.</w:t>
      </w:r>
      <w:r w:rsidRPr="00100FB1">
        <w:rPr>
          <w:rFonts w:ascii="Arial" w:eastAsia="Calibri" w:hAnsi="Arial" w:cs="Arial"/>
          <w:sz w:val="20"/>
          <w:szCs w:val="20"/>
        </w:rPr>
        <w:t xml:space="preserve"> </w:t>
      </w:r>
    </w:p>
    <w:p w14:paraId="02C4CD69" w14:textId="54B43DC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 xml:space="preserve">Matriz de Riesgos de Soborno Transnacional: </w:t>
      </w:r>
      <w:r w:rsidRPr="00100FB1">
        <w:rPr>
          <w:rFonts w:ascii="Arial" w:hAnsi="Arial" w:cs="Arial"/>
          <w:sz w:val="20"/>
          <w:szCs w:val="20"/>
        </w:rPr>
        <w:t xml:space="preserve">Herramienta que le permite a </w:t>
      </w:r>
      <w:r w:rsidRPr="00FE3092">
        <w:rPr>
          <w:rFonts w:ascii="Arial" w:hAnsi="Arial" w:cs="Arial"/>
          <w:sz w:val="20"/>
        </w:rPr>
        <w:t>Elanco</w:t>
      </w:r>
      <w:r w:rsidRPr="00100FB1">
        <w:rPr>
          <w:rFonts w:ascii="Arial" w:hAnsi="Arial" w:cs="Arial"/>
          <w:sz w:val="20"/>
          <w:szCs w:val="20"/>
        </w:rPr>
        <w:t xml:space="preserve"> identificar los Riesgos de Soborno Transnacional a los que puede estar expuesta.</w:t>
      </w:r>
      <w:r w:rsidRPr="00100FB1">
        <w:rPr>
          <w:rFonts w:ascii="Arial" w:eastAsia="Calibri" w:hAnsi="Arial" w:cs="Arial"/>
          <w:sz w:val="20"/>
          <w:szCs w:val="20"/>
        </w:rPr>
        <w:t xml:space="preserve"> </w:t>
      </w:r>
    </w:p>
    <w:p w14:paraId="5308EEC3"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OCDE:</w:t>
      </w:r>
      <w:r w:rsidRPr="00100FB1">
        <w:rPr>
          <w:rFonts w:ascii="Arial" w:hAnsi="Arial" w:cs="Arial"/>
          <w:sz w:val="20"/>
          <w:szCs w:val="20"/>
        </w:rPr>
        <w:t xml:space="preserve"> Es la Organización para la Cooperación y el Desarrollo Económicos.</w:t>
      </w:r>
      <w:r w:rsidRPr="00100FB1">
        <w:rPr>
          <w:rFonts w:ascii="Arial" w:eastAsia="Calibri" w:hAnsi="Arial" w:cs="Arial"/>
          <w:sz w:val="20"/>
          <w:szCs w:val="20"/>
        </w:rPr>
        <w:t xml:space="preserve"> </w:t>
      </w:r>
    </w:p>
    <w:p w14:paraId="18BCA2D5" w14:textId="651765FA"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Oficial de Cumplimiento:</w:t>
      </w:r>
      <w:r w:rsidRPr="00100FB1">
        <w:rPr>
          <w:rFonts w:ascii="Arial" w:hAnsi="Arial" w:cs="Arial"/>
          <w:sz w:val="20"/>
          <w:szCs w:val="20"/>
        </w:rPr>
        <w:t xml:space="preserve"> Es la persona natural designada por la Asamblea General de Accionistas de </w:t>
      </w:r>
      <w:r w:rsidRPr="00FE3092">
        <w:rPr>
          <w:rFonts w:ascii="Arial" w:hAnsi="Arial" w:cs="Arial"/>
          <w:sz w:val="20"/>
        </w:rPr>
        <w:t>Elanco</w:t>
      </w:r>
      <w:r w:rsidRPr="00100FB1">
        <w:rPr>
          <w:rFonts w:ascii="Arial" w:hAnsi="Arial" w:cs="Arial"/>
          <w:sz w:val="20"/>
          <w:szCs w:val="20"/>
        </w:rPr>
        <w:t>, para liderar y administrar el Sistema de Gestión de Riesgos de Soborno Transnacional. El mismo individuo podrá, si así lo decide el Representante Legal, asumir funciones en relación con otros sistemas de gestión de riesgo, tales como el SAGRILAFT, la protección de datos personales y la prevención de infracciones al régimen de competencia.</w:t>
      </w:r>
      <w:r w:rsidRPr="00100FB1">
        <w:rPr>
          <w:rFonts w:ascii="Arial" w:eastAsia="Calibri" w:hAnsi="Arial" w:cs="Arial"/>
          <w:sz w:val="20"/>
          <w:szCs w:val="20"/>
        </w:rPr>
        <w:t xml:space="preserve"> </w:t>
      </w:r>
    </w:p>
    <w:p w14:paraId="17BF96C1" w14:textId="77777777" w:rsidR="00100FB1" w:rsidRPr="00100FB1" w:rsidRDefault="00100FB1" w:rsidP="00AD1D7B">
      <w:pPr>
        <w:spacing w:line="240" w:lineRule="auto"/>
        <w:jc w:val="both"/>
        <w:rPr>
          <w:rFonts w:ascii="Arial" w:hAnsi="Arial" w:cs="Arial"/>
          <w:sz w:val="20"/>
          <w:szCs w:val="20"/>
        </w:rPr>
      </w:pPr>
      <w:proofErr w:type="gramStart"/>
      <w:r w:rsidRPr="00100FB1">
        <w:rPr>
          <w:rFonts w:ascii="Arial" w:hAnsi="Arial" w:cs="Arial"/>
          <w:b/>
          <w:bCs/>
          <w:sz w:val="20"/>
          <w:szCs w:val="20"/>
        </w:rPr>
        <w:lastRenderedPageBreak/>
        <w:t>Offshore</w:t>
      </w:r>
      <w:proofErr w:type="gramEnd"/>
      <w:r w:rsidRPr="00100FB1">
        <w:rPr>
          <w:rFonts w:ascii="Arial" w:hAnsi="Arial" w:cs="Arial"/>
          <w:b/>
          <w:bCs/>
          <w:sz w:val="20"/>
          <w:szCs w:val="20"/>
        </w:rPr>
        <w:t xml:space="preserve"> </w:t>
      </w:r>
      <w:proofErr w:type="spellStart"/>
      <w:r w:rsidRPr="00100FB1">
        <w:rPr>
          <w:rFonts w:ascii="Arial" w:hAnsi="Arial" w:cs="Arial"/>
          <w:b/>
          <w:bCs/>
          <w:sz w:val="20"/>
          <w:szCs w:val="20"/>
        </w:rPr>
        <w:t>entities</w:t>
      </w:r>
      <w:proofErr w:type="spellEnd"/>
      <w:r w:rsidRPr="00100FB1">
        <w:rPr>
          <w:rFonts w:ascii="Arial" w:hAnsi="Arial" w:cs="Arial"/>
          <w:b/>
          <w:bCs/>
          <w:sz w:val="20"/>
          <w:szCs w:val="20"/>
        </w:rPr>
        <w:t>:</w:t>
      </w:r>
      <w:r w:rsidRPr="00100FB1">
        <w:rPr>
          <w:rFonts w:ascii="Arial" w:hAnsi="Arial" w:cs="Arial"/>
          <w:sz w:val="20"/>
          <w:szCs w:val="20"/>
        </w:rPr>
        <w:t xml:space="preserve"> Es aquella empresa multinacional que, debido a la ubicación de sus fuentes de riqueza, está sujeta a varias jurisdicciones, en las cuales según el Derecho internacional y el principio de extraterritorialidad pueden ser sujetas de jurisdicciones distintas a las que se encuentran por el territorio de ubicación </w:t>
      </w:r>
    </w:p>
    <w:p w14:paraId="2C0727A2" w14:textId="78D42D2B"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Políticas de Cumplimiento:</w:t>
      </w:r>
      <w:r w:rsidRPr="00100FB1">
        <w:rPr>
          <w:rFonts w:ascii="Arial" w:hAnsi="Arial" w:cs="Arial"/>
          <w:sz w:val="20"/>
          <w:szCs w:val="20"/>
        </w:rPr>
        <w:t xml:space="preserve"> Son las políticas generales que adopta </w:t>
      </w:r>
      <w:r w:rsidRPr="00FE3092">
        <w:rPr>
          <w:rFonts w:ascii="Arial" w:hAnsi="Arial" w:cs="Arial"/>
          <w:sz w:val="20"/>
        </w:rPr>
        <w:t>Elanco</w:t>
      </w:r>
      <w:r w:rsidRPr="00100FB1">
        <w:rPr>
          <w:rFonts w:ascii="Arial" w:hAnsi="Arial" w:cs="Arial"/>
          <w:sz w:val="20"/>
          <w:szCs w:val="20"/>
        </w:rPr>
        <w:t>, para llevar a cabo sus negocios y operaciones de manera ética, transparente y honesta; y esté en condiciones de identificar, detectar, prevenir y atenuar los Riesgos de Corrupción o Riesgos de Soborno Transnacional.</w:t>
      </w:r>
      <w:r w:rsidRPr="00100FB1">
        <w:rPr>
          <w:rFonts w:ascii="Arial" w:eastAsia="Calibri" w:hAnsi="Arial" w:cs="Arial"/>
          <w:sz w:val="20"/>
          <w:szCs w:val="20"/>
        </w:rPr>
        <w:t xml:space="preserve"> </w:t>
      </w:r>
    </w:p>
    <w:p w14:paraId="29882A33" w14:textId="6B206EFB"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Programa de Transparencia y Ética Empresarial (PTEE):</w:t>
      </w:r>
      <w:r w:rsidRPr="00100FB1">
        <w:rPr>
          <w:rFonts w:ascii="Arial" w:hAnsi="Arial" w:cs="Arial"/>
          <w:sz w:val="20"/>
          <w:szCs w:val="20"/>
        </w:rPr>
        <w:t xml:space="preserve"> Es el documento que recoge la Política de Cumplimiento, los procedimientos específicos a cargo del Oficial de Cumplimiento, encaminados a poner en funcionamiento la Política de Cumplimiento, con el fin de identificar, detectar, prevenir, gestionar y mitigar los Riesgos de Corrupción o los Riesgos de Soborno Transnacional que puedan afectar a </w:t>
      </w:r>
      <w:r w:rsidRPr="00FE3092">
        <w:rPr>
          <w:rFonts w:ascii="Arial" w:hAnsi="Arial" w:cs="Arial"/>
          <w:sz w:val="20"/>
        </w:rPr>
        <w:t>Elanco</w:t>
      </w:r>
      <w:r w:rsidRPr="00100FB1">
        <w:rPr>
          <w:rFonts w:ascii="Arial" w:hAnsi="Arial" w:cs="Arial"/>
          <w:sz w:val="20"/>
          <w:szCs w:val="20"/>
        </w:rPr>
        <w:t xml:space="preserve">, conforme a la Matriz de Riesgo, y demás instrucciones y recomendaciones establecidas en la normativa legal aplicable. </w:t>
      </w:r>
      <w:r w:rsidRPr="00100FB1">
        <w:rPr>
          <w:rFonts w:ascii="Arial" w:eastAsia="Calibri" w:hAnsi="Arial" w:cs="Arial"/>
          <w:sz w:val="20"/>
          <w:szCs w:val="20"/>
        </w:rPr>
        <w:t xml:space="preserve"> </w:t>
      </w:r>
    </w:p>
    <w:p w14:paraId="67C7B0C7"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 xml:space="preserve">Soborno Transnacional: </w:t>
      </w:r>
      <w:r w:rsidRPr="00100FB1">
        <w:rPr>
          <w:rFonts w:ascii="Arial" w:hAnsi="Arial" w:cs="Arial"/>
          <w:sz w:val="20"/>
          <w:szCs w:val="20"/>
        </w:rPr>
        <w:t>Es el acto en virtud del cual una entidad, por medio de sus Empleados, administradores, Asociados, Contratistas o Sociedades Subordinadas, da, ofrece o promete a un servidor público extranjero, de manera directa o indirecta: (i) sumas de dinero, (u) objetos de valor pecuniario o (</w:t>
      </w:r>
      <w:proofErr w:type="spellStart"/>
      <w:r w:rsidRPr="00100FB1">
        <w:rPr>
          <w:rFonts w:ascii="Arial" w:hAnsi="Arial" w:cs="Arial"/>
          <w:sz w:val="20"/>
          <w:szCs w:val="20"/>
        </w:rPr>
        <w:t>iii</w:t>
      </w:r>
      <w:proofErr w:type="spellEnd"/>
      <w:r w:rsidRPr="00100FB1">
        <w:rPr>
          <w:rFonts w:ascii="Arial" w:hAnsi="Arial" w:cs="Arial"/>
          <w:sz w:val="20"/>
          <w:szCs w:val="20"/>
        </w:rPr>
        <w:t>) cualquier beneficio o utilidad a cambio de que dicho servidor público realice, omita o retarde cualquier acto relacionado con sus funciones y en relación con un negocio o transacción internacional.</w:t>
      </w:r>
      <w:r w:rsidRPr="00100FB1">
        <w:rPr>
          <w:rFonts w:ascii="Arial" w:eastAsia="Calibri" w:hAnsi="Arial" w:cs="Arial"/>
          <w:sz w:val="20"/>
          <w:szCs w:val="20"/>
        </w:rPr>
        <w:t xml:space="preserve"> </w:t>
      </w:r>
    </w:p>
    <w:p w14:paraId="72D5C2B8"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Riesgo C/ST:</w:t>
      </w:r>
      <w:r w:rsidRPr="00100FB1">
        <w:rPr>
          <w:rFonts w:ascii="Arial" w:hAnsi="Arial" w:cs="Arial"/>
          <w:sz w:val="20"/>
          <w:szCs w:val="20"/>
        </w:rPr>
        <w:t xml:space="preserve"> Riesgo de Corrupción y Soborno Transnacional.</w:t>
      </w:r>
      <w:r w:rsidRPr="00100FB1">
        <w:rPr>
          <w:rFonts w:ascii="Arial" w:eastAsia="Calibri" w:hAnsi="Arial" w:cs="Arial"/>
          <w:sz w:val="20"/>
          <w:szCs w:val="20"/>
        </w:rPr>
        <w:t xml:space="preserve"> </w:t>
      </w:r>
    </w:p>
    <w:p w14:paraId="0D9BF36D"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Riesgo de Corrupción</w:t>
      </w:r>
      <w:r w:rsidRPr="00100FB1">
        <w:rPr>
          <w:rFonts w:ascii="Arial" w:hAnsi="Arial" w:cs="Arial"/>
          <w:sz w:val="20"/>
          <w:szCs w:val="20"/>
        </w:rPr>
        <w:t>: Es la posibilidad de que, por acción u omisión, se desvíen los propósitos de la administración pública o se afecte el patrimonio público hacia un beneficio privado.</w:t>
      </w:r>
      <w:r w:rsidRPr="00100FB1">
        <w:rPr>
          <w:rFonts w:ascii="Arial" w:eastAsia="Calibri" w:hAnsi="Arial" w:cs="Arial"/>
          <w:sz w:val="20"/>
          <w:szCs w:val="20"/>
        </w:rPr>
        <w:t xml:space="preserve"> </w:t>
      </w:r>
    </w:p>
    <w:p w14:paraId="32D64356" w14:textId="77777777" w:rsidR="00100FB1" w:rsidRPr="00100FB1" w:rsidRDefault="00100FB1" w:rsidP="00AD1D7B">
      <w:pPr>
        <w:spacing w:line="240" w:lineRule="auto"/>
        <w:jc w:val="both"/>
        <w:rPr>
          <w:rFonts w:ascii="Arial" w:hAnsi="Arial" w:cs="Arial"/>
          <w:sz w:val="20"/>
          <w:szCs w:val="20"/>
        </w:rPr>
      </w:pPr>
      <w:r w:rsidRPr="00100FB1">
        <w:rPr>
          <w:rFonts w:ascii="Arial" w:hAnsi="Arial" w:cs="Arial"/>
          <w:b/>
          <w:bCs/>
          <w:sz w:val="20"/>
          <w:szCs w:val="20"/>
        </w:rPr>
        <w:t>Riesgo de Soborno Transnacional:</w:t>
      </w:r>
      <w:r w:rsidRPr="00100FB1">
        <w:rPr>
          <w:rFonts w:ascii="Arial" w:hAnsi="Arial" w:cs="Arial"/>
          <w:sz w:val="20"/>
          <w:szCs w:val="20"/>
        </w:rPr>
        <w:t xml:space="preserve"> Es la posibilidad de que una persona jurídica, directa o indirectamente dé, ofrezca o prometa a un Servidor Público Extranjero sumas de dinero, objetos de valor pecuniario o cualquier beneficio o utilidad a cambio de que dicho servidor público realice, omita o retarde cualquier acto relacionado con sus funciones y en relación con un Negocio o Transacción Internacional. </w:t>
      </w:r>
    </w:p>
    <w:p w14:paraId="60E2108F" w14:textId="1C5432ED" w:rsidR="00100FB1" w:rsidRPr="00100FB1" w:rsidRDefault="00100FB1" w:rsidP="00AD1D7B">
      <w:pPr>
        <w:spacing w:line="240" w:lineRule="auto"/>
        <w:jc w:val="both"/>
        <w:rPr>
          <w:rFonts w:ascii="Arial" w:eastAsiaTheme="minorEastAsia" w:hAnsi="Arial" w:cs="Arial"/>
          <w:color w:val="000000" w:themeColor="text1"/>
          <w:sz w:val="20"/>
          <w:szCs w:val="20"/>
        </w:rPr>
      </w:pPr>
      <w:r w:rsidRPr="00100FB1">
        <w:rPr>
          <w:rFonts w:ascii="Arial" w:eastAsiaTheme="minorEastAsia" w:hAnsi="Arial" w:cs="Arial"/>
          <w:b/>
          <w:bCs/>
          <w:color w:val="000000" w:themeColor="text1"/>
          <w:sz w:val="20"/>
          <w:szCs w:val="20"/>
        </w:rPr>
        <w:t>TPI:</w:t>
      </w:r>
      <w:r w:rsidRPr="00100FB1">
        <w:rPr>
          <w:rFonts w:ascii="Arial" w:eastAsiaTheme="minorEastAsia" w:hAnsi="Arial" w:cs="Arial"/>
          <w:color w:val="000000" w:themeColor="text1"/>
          <w:sz w:val="20"/>
          <w:szCs w:val="20"/>
        </w:rPr>
        <w:t xml:space="preserve"> Es una persona o entidad que interactúa o realiza transacciones comerciales con un tercero en nombre de </w:t>
      </w:r>
      <w:r w:rsidRPr="00100FB1">
        <w:rPr>
          <w:rFonts w:ascii="Arial" w:eastAsiaTheme="minorEastAsia" w:hAnsi="Arial" w:cs="Arial"/>
          <w:b/>
          <w:bCs/>
          <w:sz w:val="20"/>
          <w:szCs w:val="20"/>
        </w:rPr>
        <w:t>ELANCO</w:t>
      </w:r>
      <w:r w:rsidRPr="00100FB1">
        <w:rPr>
          <w:rFonts w:ascii="Arial" w:eastAsiaTheme="minorEastAsia" w:hAnsi="Arial" w:cs="Arial"/>
          <w:color w:val="000000" w:themeColor="text1"/>
          <w:sz w:val="20"/>
          <w:szCs w:val="20"/>
        </w:rPr>
        <w:t xml:space="preserve">. En ocasiones, los TPI interactúan con funcionarios gubernamentales (GO) y profesionales de la salud animal (PAA) en nombre de </w:t>
      </w:r>
      <w:r w:rsidRPr="00FE3092">
        <w:rPr>
          <w:rFonts w:ascii="Arial" w:hAnsi="Arial" w:cs="Arial"/>
          <w:sz w:val="20"/>
        </w:rPr>
        <w:t>Elanco</w:t>
      </w:r>
      <w:r w:rsidRPr="00100FB1">
        <w:rPr>
          <w:rFonts w:ascii="Arial" w:eastAsiaTheme="minorEastAsia" w:hAnsi="Arial" w:cs="Arial"/>
          <w:color w:val="000000" w:themeColor="text1"/>
          <w:sz w:val="20"/>
          <w:szCs w:val="20"/>
        </w:rPr>
        <w:t>.</w:t>
      </w:r>
    </w:p>
    <w:p w14:paraId="3785A0A4" w14:textId="3974F5D3" w:rsidR="00F60797" w:rsidRPr="00702C57" w:rsidRDefault="00F60797" w:rsidP="00F60797">
      <w:pPr>
        <w:spacing w:after="0"/>
        <w:contextualSpacing/>
        <w:jc w:val="both"/>
        <w:rPr>
          <w:rFonts w:ascii="Arial" w:hAnsi="Arial" w:cs="Arial"/>
          <w:sz w:val="20"/>
          <w:szCs w:val="20"/>
          <w:u w:val="single"/>
        </w:rPr>
      </w:pPr>
    </w:p>
    <w:p w14:paraId="1C708D6B" w14:textId="2E8B127A" w:rsidR="00F60797" w:rsidRPr="00702C57" w:rsidRDefault="00100FB1" w:rsidP="00702C57">
      <w:pPr>
        <w:pStyle w:val="Heading2"/>
      </w:pPr>
      <w:bookmarkStart w:id="7" w:name="_Toc217655619"/>
      <w:r>
        <w:t>Estructura del PTEE</w:t>
      </w:r>
      <w:bookmarkEnd w:id="7"/>
    </w:p>
    <w:p w14:paraId="24EE138B" w14:textId="77777777" w:rsidR="00F60797" w:rsidRPr="00702C57" w:rsidRDefault="00F60797" w:rsidP="00F60797">
      <w:pPr>
        <w:spacing w:after="0"/>
        <w:contextualSpacing/>
        <w:jc w:val="both"/>
        <w:rPr>
          <w:rFonts w:ascii="Arial" w:hAnsi="Arial" w:cs="Arial"/>
          <w:sz w:val="20"/>
          <w:szCs w:val="20"/>
        </w:rPr>
      </w:pPr>
    </w:p>
    <w:p w14:paraId="2330D78C" w14:textId="7DBC32BE" w:rsidR="00C7137A" w:rsidRPr="00C7137A" w:rsidRDefault="00C7137A" w:rsidP="00AD1D7B">
      <w:pPr>
        <w:spacing w:line="240" w:lineRule="auto"/>
        <w:jc w:val="both"/>
        <w:rPr>
          <w:rFonts w:ascii="Arial" w:hAnsi="Arial" w:cs="Arial"/>
          <w:sz w:val="20"/>
          <w:szCs w:val="20"/>
        </w:rPr>
      </w:pPr>
      <w:r w:rsidRPr="00C7137A">
        <w:rPr>
          <w:rFonts w:ascii="Arial" w:hAnsi="Arial" w:cs="Arial"/>
          <w:sz w:val="20"/>
          <w:szCs w:val="20"/>
        </w:rPr>
        <w:t xml:space="preserve">De conformidad con las normas, el PTEE se compone, en forma resumida, de elementos, etapas y responsabilidades que se describen en el presente documento. A su vez, este se desarrolla con más detalle a través de algunos procedimientos, matrices y anexos, los cuales hacen parte integral del documento y desarrollan la política de cumplimiento de </w:t>
      </w:r>
      <w:r w:rsidRPr="00FE3092">
        <w:rPr>
          <w:rFonts w:ascii="Arial" w:hAnsi="Arial" w:cs="Arial"/>
          <w:sz w:val="20"/>
        </w:rPr>
        <w:t>Elanco</w:t>
      </w:r>
      <w:r w:rsidRPr="00C7137A">
        <w:rPr>
          <w:rFonts w:ascii="Arial" w:hAnsi="Arial" w:cs="Arial"/>
          <w:sz w:val="20"/>
          <w:szCs w:val="20"/>
        </w:rPr>
        <w:t xml:space="preserve">. </w:t>
      </w:r>
    </w:p>
    <w:p w14:paraId="23C9E8F5" w14:textId="176829A7" w:rsidR="00C7137A" w:rsidRPr="00C7137A" w:rsidRDefault="00C7137A" w:rsidP="00AD1D7B">
      <w:pPr>
        <w:spacing w:line="240" w:lineRule="auto"/>
        <w:jc w:val="both"/>
        <w:rPr>
          <w:rFonts w:ascii="Arial" w:hAnsi="Arial" w:cs="Arial"/>
          <w:sz w:val="20"/>
          <w:szCs w:val="20"/>
        </w:rPr>
      </w:pPr>
      <w:r w:rsidRPr="00C7137A">
        <w:rPr>
          <w:rFonts w:ascii="Arial" w:hAnsi="Arial" w:cs="Arial"/>
          <w:sz w:val="20"/>
          <w:szCs w:val="20"/>
        </w:rPr>
        <w:t xml:space="preserve">En </w:t>
      </w:r>
      <w:r w:rsidRPr="00FE3092">
        <w:rPr>
          <w:rFonts w:ascii="Arial" w:hAnsi="Arial" w:cs="Arial"/>
          <w:sz w:val="20"/>
        </w:rPr>
        <w:t>Elanco</w:t>
      </w:r>
      <w:r w:rsidRPr="00C7137A">
        <w:rPr>
          <w:rFonts w:ascii="Arial" w:hAnsi="Arial" w:cs="Arial"/>
          <w:sz w:val="20"/>
          <w:szCs w:val="20"/>
        </w:rPr>
        <w:t xml:space="preserve">, los procedimientos serán encaminados a poner en funcionamiento las Políticas de Cumplimiento, con el fin de identificar, detectar, prevenir, gestionar y mitigar los Riesgos de Corrupción y/o los Riesgos de Soborno Transnacional. </w:t>
      </w:r>
    </w:p>
    <w:p w14:paraId="13FAC357" w14:textId="77777777" w:rsidR="00C7137A" w:rsidRPr="00C7137A" w:rsidRDefault="00C7137A" w:rsidP="00AD1D7B">
      <w:pPr>
        <w:spacing w:line="240" w:lineRule="auto"/>
        <w:jc w:val="both"/>
        <w:rPr>
          <w:rFonts w:ascii="Arial" w:hAnsi="Arial" w:cs="Arial"/>
          <w:sz w:val="20"/>
          <w:szCs w:val="20"/>
        </w:rPr>
      </w:pPr>
      <w:r w:rsidRPr="00C7137A">
        <w:rPr>
          <w:rFonts w:ascii="Arial" w:hAnsi="Arial" w:cs="Arial"/>
          <w:sz w:val="20"/>
          <w:szCs w:val="20"/>
        </w:rPr>
        <w:lastRenderedPageBreak/>
        <w:t xml:space="preserve">Los elementos son: </w:t>
      </w:r>
    </w:p>
    <w:p w14:paraId="7966C5E9" w14:textId="4605F367" w:rsidR="00C7137A" w:rsidRPr="00702C57" w:rsidRDefault="00C7137A" w:rsidP="00C7137A">
      <w:pPr>
        <w:pStyle w:val="Heading3"/>
      </w:pPr>
      <w:bookmarkStart w:id="8" w:name="_Toc217655620"/>
      <w:r>
        <w:t>Diseño y aprobación</w:t>
      </w:r>
      <w:bookmarkEnd w:id="8"/>
    </w:p>
    <w:p w14:paraId="106F0573" w14:textId="266D05C9" w:rsidR="00F60797" w:rsidRDefault="00F60797" w:rsidP="00F60797">
      <w:pPr>
        <w:spacing w:after="0"/>
        <w:contextualSpacing/>
        <w:jc w:val="both"/>
        <w:rPr>
          <w:rFonts w:ascii="Arial" w:hAnsi="Arial" w:cs="Arial"/>
          <w:sz w:val="20"/>
          <w:szCs w:val="20"/>
        </w:rPr>
      </w:pPr>
    </w:p>
    <w:p w14:paraId="3DAD6515" w14:textId="7BB5F097" w:rsidR="00512A23" w:rsidRPr="00512A23" w:rsidRDefault="00512A23" w:rsidP="00AD1D7B">
      <w:pPr>
        <w:spacing w:line="240" w:lineRule="auto"/>
        <w:jc w:val="both"/>
        <w:rPr>
          <w:rFonts w:ascii="Arial" w:hAnsi="Arial" w:cs="Arial"/>
          <w:sz w:val="20"/>
          <w:szCs w:val="20"/>
        </w:rPr>
      </w:pPr>
      <w:r w:rsidRPr="00512A23">
        <w:rPr>
          <w:rFonts w:ascii="Arial" w:hAnsi="Arial" w:cs="Arial"/>
          <w:sz w:val="20"/>
          <w:szCs w:val="20"/>
        </w:rPr>
        <w:t xml:space="preserve">El diseño del PTEE se hará con fundamento en una evaluación exhaustiva de los riesgos de Corrupción y Soborno Transnacional que </w:t>
      </w:r>
      <w:r w:rsidRPr="00FE3092">
        <w:rPr>
          <w:rFonts w:ascii="Arial" w:hAnsi="Arial" w:cs="Arial"/>
          <w:sz w:val="20"/>
        </w:rPr>
        <w:t>Elanco</w:t>
      </w:r>
      <w:r w:rsidRPr="00512A23">
        <w:rPr>
          <w:rFonts w:ascii="Arial" w:hAnsi="Arial" w:cs="Arial"/>
          <w:sz w:val="20"/>
          <w:szCs w:val="20"/>
        </w:rPr>
        <w:t xml:space="preserve"> ha identificado y deba mitigar. </w:t>
      </w:r>
    </w:p>
    <w:p w14:paraId="400BA2E8" w14:textId="43E1CA5A" w:rsidR="00512A23" w:rsidRPr="00512A23" w:rsidRDefault="00512A23" w:rsidP="00AD1D7B">
      <w:pPr>
        <w:spacing w:line="240" w:lineRule="auto"/>
        <w:jc w:val="both"/>
        <w:rPr>
          <w:rFonts w:ascii="Arial" w:hAnsi="Arial" w:cs="Arial"/>
          <w:sz w:val="20"/>
          <w:szCs w:val="20"/>
        </w:rPr>
      </w:pPr>
      <w:r w:rsidRPr="00512A23">
        <w:rPr>
          <w:rFonts w:ascii="Arial" w:hAnsi="Arial" w:cs="Arial"/>
          <w:sz w:val="20"/>
          <w:szCs w:val="20"/>
        </w:rPr>
        <w:t xml:space="preserve">Este PTEE precisa las responsabilidades asignadas a los administradores y al Oficial de Cumplimiento de </w:t>
      </w:r>
      <w:r w:rsidRPr="00FE3092">
        <w:rPr>
          <w:rFonts w:ascii="Arial" w:hAnsi="Arial" w:cs="Arial"/>
          <w:sz w:val="20"/>
        </w:rPr>
        <w:t>Elanco</w:t>
      </w:r>
      <w:r w:rsidRPr="00512A23">
        <w:rPr>
          <w:rFonts w:ascii="Arial" w:hAnsi="Arial" w:cs="Arial"/>
          <w:sz w:val="20"/>
          <w:szCs w:val="20"/>
        </w:rPr>
        <w:t xml:space="preserve">, respecto a la puesta en marcha del PTEE. El PTEE de acuerdo con la norma se desarrolla siguiendo los siguientes procedimientos de diseño y aprobación: </w:t>
      </w:r>
    </w:p>
    <w:p w14:paraId="197574AD" w14:textId="07844077" w:rsidR="00512A23" w:rsidRPr="00512A23" w:rsidRDefault="00512A23" w:rsidP="00D1264F">
      <w:pPr>
        <w:numPr>
          <w:ilvl w:val="0"/>
          <w:numId w:val="6"/>
        </w:numPr>
        <w:spacing w:after="151" w:line="240" w:lineRule="auto"/>
        <w:jc w:val="both"/>
        <w:rPr>
          <w:rFonts w:ascii="Arial" w:hAnsi="Arial" w:cs="Arial"/>
          <w:sz w:val="20"/>
          <w:szCs w:val="20"/>
        </w:rPr>
      </w:pPr>
      <w:r w:rsidRPr="00512A23">
        <w:rPr>
          <w:rFonts w:ascii="Arial" w:hAnsi="Arial" w:cs="Arial"/>
          <w:sz w:val="20"/>
          <w:szCs w:val="20"/>
        </w:rPr>
        <w:t xml:space="preserve">Elaborarse con fundamento en la evaluación exhaustiva de las particularidades y sus riesgos de Corrupción y riesgos de Soborno Transnacional a los que </w:t>
      </w:r>
      <w:r w:rsidRPr="00FE3092">
        <w:rPr>
          <w:rFonts w:ascii="Arial" w:hAnsi="Arial" w:cs="Arial"/>
          <w:sz w:val="20"/>
        </w:rPr>
        <w:t>Elanco</w:t>
      </w:r>
      <w:r w:rsidRPr="00512A23">
        <w:rPr>
          <w:rFonts w:ascii="Arial" w:hAnsi="Arial" w:cs="Arial"/>
          <w:sz w:val="20"/>
          <w:szCs w:val="20"/>
        </w:rPr>
        <w:t xml:space="preserve"> se encuentre expuesta. </w:t>
      </w:r>
    </w:p>
    <w:p w14:paraId="4A09D4E2" w14:textId="47B95719" w:rsidR="00512A23" w:rsidRPr="00512A23" w:rsidRDefault="00512A23" w:rsidP="00D1264F">
      <w:pPr>
        <w:numPr>
          <w:ilvl w:val="0"/>
          <w:numId w:val="6"/>
        </w:numPr>
        <w:spacing w:after="151" w:line="240" w:lineRule="auto"/>
        <w:jc w:val="both"/>
        <w:rPr>
          <w:rFonts w:ascii="Arial" w:hAnsi="Arial" w:cs="Arial"/>
          <w:sz w:val="20"/>
          <w:szCs w:val="20"/>
        </w:rPr>
      </w:pPr>
      <w:r w:rsidRPr="00512A23">
        <w:rPr>
          <w:rFonts w:ascii="Arial" w:hAnsi="Arial" w:cs="Arial"/>
          <w:sz w:val="20"/>
          <w:szCs w:val="20"/>
        </w:rPr>
        <w:t xml:space="preserve">A través de la metodología Delphi o de expertos, se identifica, detecta y se busca prevenir y mitigar los Riesgos de Corrupción y Riesgos de Soborno Transnacional a los que está expuestas </w:t>
      </w:r>
      <w:r w:rsidRPr="00FE3092">
        <w:rPr>
          <w:rFonts w:ascii="Arial" w:hAnsi="Arial" w:cs="Arial"/>
          <w:sz w:val="20"/>
        </w:rPr>
        <w:t>Elanco</w:t>
      </w:r>
      <w:r w:rsidRPr="00512A23">
        <w:rPr>
          <w:rFonts w:ascii="Arial" w:hAnsi="Arial" w:cs="Arial"/>
          <w:sz w:val="20"/>
          <w:szCs w:val="20"/>
        </w:rPr>
        <w:t xml:space="preserve">. </w:t>
      </w:r>
    </w:p>
    <w:p w14:paraId="7638B93D" w14:textId="77777777" w:rsidR="00512A23" w:rsidRPr="00512A23" w:rsidRDefault="00512A23" w:rsidP="00D1264F">
      <w:pPr>
        <w:numPr>
          <w:ilvl w:val="0"/>
          <w:numId w:val="6"/>
        </w:numPr>
        <w:spacing w:after="151" w:line="240" w:lineRule="auto"/>
        <w:jc w:val="both"/>
        <w:rPr>
          <w:rFonts w:ascii="Arial" w:hAnsi="Arial" w:cs="Arial"/>
          <w:color w:val="000000" w:themeColor="text1"/>
          <w:sz w:val="20"/>
          <w:szCs w:val="20"/>
        </w:rPr>
      </w:pPr>
      <w:r w:rsidRPr="00512A23">
        <w:rPr>
          <w:rFonts w:ascii="Arial" w:hAnsi="Arial" w:cs="Arial"/>
          <w:sz w:val="20"/>
          <w:szCs w:val="20"/>
        </w:rPr>
        <w:t xml:space="preserve">Para los riegos de Corrupción y de Soborno Transnacional se tienen en cuenta los siguientes aspectos: </w:t>
      </w:r>
    </w:p>
    <w:p w14:paraId="792762E0" w14:textId="77777777" w:rsidR="00512A23" w:rsidRPr="00512A23" w:rsidRDefault="00512A23" w:rsidP="00D1264F">
      <w:pPr>
        <w:numPr>
          <w:ilvl w:val="0"/>
          <w:numId w:val="7"/>
        </w:numPr>
        <w:spacing w:after="151" w:line="240" w:lineRule="auto"/>
        <w:ind w:left="1170" w:right="450" w:hanging="450"/>
        <w:jc w:val="both"/>
        <w:rPr>
          <w:rFonts w:ascii="Arial" w:hAnsi="Arial" w:cs="Arial"/>
          <w:color w:val="000000" w:themeColor="text1"/>
          <w:sz w:val="20"/>
          <w:szCs w:val="20"/>
        </w:rPr>
      </w:pPr>
      <w:r w:rsidRPr="00512A23">
        <w:rPr>
          <w:rFonts w:ascii="Arial" w:hAnsi="Arial" w:cs="Arial"/>
          <w:sz w:val="20"/>
          <w:szCs w:val="20"/>
        </w:rPr>
        <w:t xml:space="preserve">A través de la Metodología Delphi se realiza la identificación y evaluación del Riesgo de Corrupción y Soborno Transnacional (Riesgo C/ST). </w:t>
      </w:r>
    </w:p>
    <w:p w14:paraId="7709262E" w14:textId="77777777"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Las Políticas y procedimientos generales para la gestión del Riesgo C/ST. </w:t>
      </w:r>
    </w:p>
    <w:p w14:paraId="350AA7D3" w14:textId="77777777"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La entrega y ofrecimiento de regalos o beneficios a terceros.</w:t>
      </w:r>
    </w:p>
    <w:p w14:paraId="74D51FE4" w14:textId="0221221D"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Política de </w:t>
      </w:r>
      <w:r w:rsidRPr="00FE3092">
        <w:rPr>
          <w:rFonts w:ascii="Arial" w:hAnsi="Arial" w:cs="Arial"/>
          <w:sz w:val="20"/>
        </w:rPr>
        <w:t>Elanco</w:t>
      </w:r>
      <w:r w:rsidRPr="00512A23">
        <w:rPr>
          <w:rFonts w:ascii="Arial" w:hAnsi="Arial" w:cs="Arial"/>
          <w:sz w:val="20"/>
          <w:szCs w:val="20"/>
        </w:rPr>
        <w:t xml:space="preserve"> en materia de remuneraciones y pago de comisiones a Empleados, Asociados y Contratistas. </w:t>
      </w:r>
    </w:p>
    <w:p w14:paraId="2F3570A7" w14:textId="1CAE28C4"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Los gastos de </w:t>
      </w:r>
      <w:r w:rsidRPr="00FE3092">
        <w:rPr>
          <w:rFonts w:ascii="Arial" w:hAnsi="Arial" w:cs="Arial"/>
          <w:sz w:val="20"/>
        </w:rPr>
        <w:t>Elanco</w:t>
      </w:r>
      <w:r w:rsidRPr="00512A23">
        <w:rPr>
          <w:rFonts w:ascii="Arial" w:hAnsi="Arial" w:cs="Arial"/>
          <w:sz w:val="20"/>
          <w:szCs w:val="20"/>
        </w:rPr>
        <w:t xml:space="preserve"> relacionados con actividades de entretenimiento, alimentación, hospedaje y viaje.</w:t>
      </w:r>
    </w:p>
    <w:p w14:paraId="302F9634" w14:textId="77777777"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Las Contribuciones benéficas.</w:t>
      </w:r>
    </w:p>
    <w:p w14:paraId="2CA21312" w14:textId="0455F320"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Las actualizaciones a la Política de Cumplimiento y al PTEE, cada vez que se presenten cambios en la actividad de </w:t>
      </w:r>
      <w:r w:rsidRPr="00FE3092">
        <w:rPr>
          <w:rFonts w:ascii="Arial" w:hAnsi="Arial" w:cs="Arial"/>
          <w:sz w:val="20"/>
        </w:rPr>
        <w:t>Elanco</w:t>
      </w:r>
      <w:r w:rsidRPr="00512A23">
        <w:rPr>
          <w:rFonts w:ascii="Arial" w:hAnsi="Arial" w:cs="Arial"/>
          <w:sz w:val="20"/>
          <w:szCs w:val="20"/>
        </w:rPr>
        <w:t xml:space="preserve"> que alteren o puedan alterar el grado de Riesgo C/ST, o por los menos cada dos (2) años.</w:t>
      </w:r>
    </w:p>
    <w:p w14:paraId="60C26CA2" w14:textId="58FE74A6"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Los sistemas de control y auditoría, que le permitan al revisor fiscal de </w:t>
      </w:r>
      <w:r w:rsidRPr="00FE3092">
        <w:rPr>
          <w:rFonts w:ascii="Arial" w:hAnsi="Arial" w:cs="Arial"/>
          <w:sz w:val="20"/>
        </w:rPr>
        <w:t>Elanco</w:t>
      </w:r>
      <w:r w:rsidRPr="00512A23">
        <w:rPr>
          <w:rFonts w:ascii="Arial" w:hAnsi="Arial" w:cs="Arial"/>
          <w:sz w:val="20"/>
          <w:szCs w:val="20"/>
        </w:rPr>
        <w:t xml:space="preserve">, verificar la fidelidad de la contabilidad y asegurarse de que en las transferencias de dinero u otros bienes que ocurran entre </w:t>
      </w:r>
      <w:r w:rsidRPr="00FE3092">
        <w:rPr>
          <w:rFonts w:ascii="Arial" w:hAnsi="Arial" w:cs="Arial"/>
          <w:sz w:val="20"/>
        </w:rPr>
        <w:t>Elanco</w:t>
      </w:r>
      <w:r w:rsidRPr="00512A23">
        <w:rPr>
          <w:rFonts w:ascii="Arial" w:hAnsi="Arial" w:cs="Arial"/>
          <w:sz w:val="20"/>
          <w:szCs w:val="20"/>
        </w:rPr>
        <w:t xml:space="preserve"> y sus Sociedades Subordinadas, no se oculten pagos directos o indirectos relacionados con sobornos, dádivas, coimas u otras conductas corruptas. </w:t>
      </w:r>
    </w:p>
    <w:p w14:paraId="1DCE6D8D" w14:textId="77777777"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Los deberes específicos de los empleados que estén expuestos al Riesgo C/ST, relacionados con la prevención de la Corrupción y el Soborno Transnacional.</w:t>
      </w:r>
    </w:p>
    <w:p w14:paraId="134D86E1" w14:textId="5D0032E0"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Los procedimientos sancionatorios adecuados y efectivos, de conformidad con las normas laborales y disciplinarias, respecto de infracciones al PTEE cometidas por cualquier Empleado o administrador de </w:t>
      </w:r>
      <w:r w:rsidRPr="00FE3092">
        <w:rPr>
          <w:rFonts w:ascii="Arial" w:hAnsi="Arial" w:cs="Arial"/>
          <w:sz w:val="20"/>
        </w:rPr>
        <w:t>Elanco</w:t>
      </w:r>
      <w:r w:rsidRPr="00512A23">
        <w:rPr>
          <w:rFonts w:ascii="Arial" w:hAnsi="Arial" w:cs="Arial"/>
          <w:sz w:val="20"/>
          <w:szCs w:val="20"/>
        </w:rPr>
        <w:t xml:space="preserve">. </w:t>
      </w:r>
    </w:p>
    <w:p w14:paraId="203C123F" w14:textId="77777777"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lastRenderedPageBreak/>
        <w:t xml:space="preserve">Creación de canales de comunicación apropiados para permitir que cualquier persona informe de manera confidencial y segura acerca de actividades sospechosas relacionadas con el Riesgo C/ST. </w:t>
      </w:r>
    </w:p>
    <w:p w14:paraId="3B94D0AE" w14:textId="566F55F4"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La creación de herramientas que faciliten que los Contratistas, Empleados y demás contrapartes tengan acceso, conozcan y estén capacitados sobre las Políticas de Cumplimiento y el PTEE de </w:t>
      </w:r>
      <w:r w:rsidRPr="00FE3092">
        <w:rPr>
          <w:rFonts w:ascii="Arial" w:hAnsi="Arial" w:cs="Arial"/>
          <w:sz w:val="20"/>
        </w:rPr>
        <w:t>Elanco</w:t>
      </w:r>
      <w:r w:rsidRPr="00512A23">
        <w:rPr>
          <w:rFonts w:ascii="Arial" w:hAnsi="Arial" w:cs="Arial"/>
          <w:sz w:val="20"/>
          <w:szCs w:val="20"/>
        </w:rPr>
        <w:t xml:space="preserve">. </w:t>
      </w:r>
    </w:p>
    <w:p w14:paraId="57167C3A" w14:textId="4E3E253B"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La obligación de denuncia de actos de Corrupción por parte de </w:t>
      </w:r>
      <w:r w:rsidRPr="00FE3092">
        <w:rPr>
          <w:rFonts w:ascii="Arial" w:hAnsi="Arial" w:cs="Arial"/>
          <w:sz w:val="20"/>
        </w:rPr>
        <w:t>Elanco</w:t>
      </w:r>
      <w:r w:rsidRPr="00512A23">
        <w:rPr>
          <w:rFonts w:ascii="Arial" w:hAnsi="Arial" w:cs="Arial"/>
          <w:sz w:val="20"/>
          <w:szCs w:val="20"/>
        </w:rPr>
        <w:t xml:space="preserve">, sus administradores, Empleados o Contrapartes, de manera interna y externa, y el procedimiento aplicable. </w:t>
      </w:r>
    </w:p>
    <w:p w14:paraId="14A88ED2" w14:textId="170415F7"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Para los Riesgos de Soborno Transnacional, se deberán regular los procedimientos de archivo y conservación de documentos que estén relacionados con Negocios o Transacciones Internacionales en los que se encuentre involucrada </w:t>
      </w:r>
      <w:r w:rsidRPr="00FE3092">
        <w:rPr>
          <w:rFonts w:ascii="Arial" w:hAnsi="Arial" w:cs="Arial"/>
          <w:sz w:val="20"/>
        </w:rPr>
        <w:t>Elanco</w:t>
      </w:r>
      <w:r w:rsidRPr="00512A23">
        <w:rPr>
          <w:rFonts w:ascii="Arial" w:hAnsi="Arial" w:cs="Arial"/>
          <w:sz w:val="20"/>
          <w:szCs w:val="20"/>
        </w:rPr>
        <w:t xml:space="preserve">. </w:t>
      </w:r>
    </w:p>
    <w:p w14:paraId="217BC849" w14:textId="60CDF675" w:rsidR="00512A23" w:rsidRPr="00512A23" w:rsidRDefault="00512A23" w:rsidP="00D1264F">
      <w:pPr>
        <w:numPr>
          <w:ilvl w:val="0"/>
          <w:numId w:val="7"/>
        </w:numPr>
        <w:spacing w:after="151" w:line="240" w:lineRule="auto"/>
        <w:ind w:left="1170" w:hanging="450"/>
        <w:jc w:val="both"/>
        <w:rPr>
          <w:rFonts w:ascii="Arial" w:hAnsi="Arial" w:cs="Arial"/>
          <w:sz w:val="20"/>
          <w:szCs w:val="20"/>
        </w:rPr>
      </w:pPr>
      <w:r w:rsidRPr="00512A23">
        <w:rPr>
          <w:rFonts w:ascii="Arial" w:hAnsi="Arial" w:cs="Arial"/>
          <w:sz w:val="20"/>
          <w:szCs w:val="20"/>
        </w:rPr>
        <w:t xml:space="preserve">Traducir el PTEE y la Política de Cumplimiento a los idiomas oficiales de los países donde </w:t>
      </w:r>
      <w:r w:rsidRPr="00FE3092">
        <w:rPr>
          <w:rFonts w:ascii="Arial" w:hAnsi="Arial" w:cs="Arial"/>
          <w:sz w:val="20"/>
        </w:rPr>
        <w:t>Elanco</w:t>
      </w:r>
      <w:r w:rsidRPr="00512A23">
        <w:rPr>
          <w:rFonts w:ascii="Arial" w:hAnsi="Arial" w:cs="Arial"/>
          <w:sz w:val="20"/>
          <w:szCs w:val="20"/>
        </w:rPr>
        <w:t xml:space="preserve"> realiza negocios y transacciones internacionales o también a Contratistas en otras jurisdicciones, cuando el idioma no sea el castellano. </w:t>
      </w:r>
    </w:p>
    <w:p w14:paraId="03C98FC5" w14:textId="06CE2F95" w:rsidR="00512A23" w:rsidRPr="00702C57" w:rsidRDefault="005221B5" w:rsidP="00512A23">
      <w:pPr>
        <w:pStyle w:val="Heading3"/>
      </w:pPr>
      <w:bookmarkStart w:id="9" w:name="_Toc217655621"/>
      <w:r w:rsidRPr="005221B5">
        <w:rPr>
          <w:lang w:val="es-CO"/>
        </w:rPr>
        <w:t>Auditoría de Cumplimiento del Programa de Transparencia y Ética Empresarial</w:t>
      </w:r>
      <w:bookmarkEnd w:id="9"/>
    </w:p>
    <w:p w14:paraId="538C051F" w14:textId="77777777" w:rsidR="00512A23" w:rsidRDefault="00512A23" w:rsidP="00F60797">
      <w:pPr>
        <w:spacing w:after="0"/>
        <w:contextualSpacing/>
        <w:jc w:val="both"/>
        <w:rPr>
          <w:rFonts w:ascii="Arial" w:hAnsi="Arial" w:cs="Arial"/>
          <w:sz w:val="20"/>
          <w:szCs w:val="20"/>
        </w:rPr>
      </w:pPr>
    </w:p>
    <w:p w14:paraId="6345324B" w14:textId="3B569E66" w:rsidR="00D36EB4" w:rsidRPr="00D36EB4" w:rsidRDefault="00D36EB4" w:rsidP="00AD1D7B">
      <w:pPr>
        <w:spacing w:line="240" w:lineRule="auto"/>
        <w:jc w:val="both"/>
        <w:rPr>
          <w:rFonts w:ascii="Arial" w:hAnsi="Arial" w:cs="Arial"/>
          <w:sz w:val="20"/>
          <w:szCs w:val="20"/>
        </w:rPr>
      </w:pPr>
      <w:r w:rsidRPr="00FE3092">
        <w:rPr>
          <w:rFonts w:ascii="Arial" w:hAnsi="Arial" w:cs="Arial"/>
          <w:sz w:val="20"/>
        </w:rPr>
        <w:t>Elanco</w:t>
      </w:r>
      <w:r w:rsidRPr="00D36EB4">
        <w:rPr>
          <w:rFonts w:ascii="Arial" w:hAnsi="Arial" w:cs="Arial"/>
          <w:sz w:val="20"/>
          <w:szCs w:val="20"/>
        </w:rPr>
        <w:t xml:space="preserve">, cuenta con un responsable de la auditoría y verificación del Cumplimiento del Programa, este responsable es el Oficial de Cumplimiento, quien cuenta con los requisitos establecidos en la normativa y es la persona que lleva a cabo las funciones establecidas en el PTEE. Los requisitos mínimos y Funciones del Oficial de Cumplimiento están descritas en el ítem 6.3.  </w:t>
      </w:r>
    </w:p>
    <w:p w14:paraId="70A75829" w14:textId="0A586AAE" w:rsidR="00D36EB4" w:rsidRPr="00D36EB4" w:rsidRDefault="00D36EB4" w:rsidP="00AD1D7B">
      <w:pPr>
        <w:spacing w:line="240" w:lineRule="auto"/>
        <w:jc w:val="both"/>
        <w:rPr>
          <w:rFonts w:ascii="Arial" w:hAnsi="Arial" w:cs="Arial"/>
          <w:sz w:val="20"/>
          <w:szCs w:val="20"/>
        </w:rPr>
      </w:pPr>
      <w:r w:rsidRPr="00D36EB4">
        <w:rPr>
          <w:rFonts w:ascii="Arial" w:hAnsi="Arial" w:cs="Arial"/>
          <w:sz w:val="20"/>
          <w:szCs w:val="20"/>
        </w:rPr>
        <w:t xml:space="preserve">El PTEE busca ser un programa dinámico y estar estructurado de forma tal que los Riesgos C/ST puedan ser fácilmente modificados dependiendo de los cambios en las actividades, cambios en los factores de riesgo, actividades económicas, países en que opere o los tipos de contratos estatales que celebre </w:t>
      </w:r>
      <w:r w:rsidRPr="00FE3092">
        <w:rPr>
          <w:rFonts w:ascii="Arial" w:hAnsi="Arial" w:cs="Arial"/>
          <w:sz w:val="20"/>
        </w:rPr>
        <w:t>Elanco</w:t>
      </w:r>
      <w:r w:rsidRPr="00D36EB4">
        <w:rPr>
          <w:rFonts w:ascii="Arial" w:hAnsi="Arial" w:cs="Arial"/>
          <w:sz w:val="20"/>
          <w:szCs w:val="20"/>
        </w:rPr>
        <w:t xml:space="preserve">.  </w:t>
      </w:r>
    </w:p>
    <w:p w14:paraId="5EEE12D5" w14:textId="77777777" w:rsidR="00D36EB4" w:rsidRPr="00D36EB4" w:rsidRDefault="00D36EB4" w:rsidP="00AD1D7B">
      <w:pPr>
        <w:spacing w:line="240" w:lineRule="auto"/>
        <w:jc w:val="both"/>
        <w:rPr>
          <w:rFonts w:ascii="Arial" w:hAnsi="Arial" w:cs="Arial"/>
          <w:sz w:val="20"/>
          <w:szCs w:val="20"/>
        </w:rPr>
      </w:pPr>
      <w:r w:rsidRPr="00D36EB4">
        <w:rPr>
          <w:rFonts w:ascii="Arial" w:hAnsi="Arial" w:cs="Arial"/>
          <w:sz w:val="20"/>
          <w:szCs w:val="20"/>
        </w:rPr>
        <w:t>Así mismo, el PTEE cuenta con las consecuencias que las contrapartes pueden acarrear en caso de infringirlo.</w:t>
      </w:r>
    </w:p>
    <w:p w14:paraId="21C0366A" w14:textId="74E848CF" w:rsidR="00D87138" w:rsidRPr="00702C57" w:rsidRDefault="00244BE2" w:rsidP="00D87138">
      <w:pPr>
        <w:pStyle w:val="Heading3"/>
      </w:pPr>
      <w:bookmarkStart w:id="10" w:name="_Toc217655622"/>
      <w:r w:rsidRPr="00244BE2">
        <w:rPr>
          <w:lang w:val="es-CO"/>
        </w:rPr>
        <w:t>Divulgación y Capacitación</w:t>
      </w:r>
      <w:bookmarkEnd w:id="10"/>
    </w:p>
    <w:p w14:paraId="78128434" w14:textId="77777777" w:rsidR="00C7137A" w:rsidRDefault="00C7137A" w:rsidP="00F60797">
      <w:pPr>
        <w:spacing w:after="0"/>
        <w:contextualSpacing/>
        <w:jc w:val="both"/>
        <w:rPr>
          <w:rFonts w:ascii="Arial" w:hAnsi="Arial" w:cs="Arial"/>
          <w:sz w:val="20"/>
          <w:szCs w:val="20"/>
        </w:rPr>
      </w:pPr>
    </w:p>
    <w:p w14:paraId="00800398" w14:textId="66BEFF70" w:rsidR="00A14A40" w:rsidRPr="00A14A40" w:rsidRDefault="00A14A40" w:rsidP="00AD1D7B">
      <w:pPr>
        <w:tabs>
          <w:tab w:val="left" w:pos="7650"/>
        </w:tabs>
        <w:spacing w:line="240" w:lineRule="auto"/>
        <w:jc w:val="both"/>
        <w:rPr>
          <w:rFonts w:ascii="Arial" w:hAnsi="Arial" w:cs="Arial"/>
          <w:sz w:val="20"/>
          <w:szCs w:val="20"/>
        </w:rPr>
      </w:pPr>
      <w:r w:rsidRPr="00A14A40">
        <w:rPr>
          <w:rFonts w:ascii="Arial" w:hAnsi="Arial" w:cs="Arial"/>
          <w:sz w:val="20"/>
          <w:szCs w:val="20"/>
        </w:rPr>
        <w:t xml:space="preserve">Con el fin de evitar de manera efectiva la Corrupción y el Soborno Transnacional, </w:t>
      </w:r>
      <w:r w:rsidRPr="00FE3092">
        <w:rPr>
          <w:rFonts w:ascii="Arial" w:hAnsi="Arial" w:cs="Arial"/>
          <w:sz w:val="20"/>
        </w:rPr>
        <w:t>Elanco</w:t>
      </w:r>
      <w:r w:rsidRPr="00A14A40">
        <w:rPr>
          <w:rFonts w:ascii="Arial" w:hAnsi="Arial" w:cs="Arial"/>
          <w:sz w:val="20"/>
          <w:szCs w:val="20"/>
        </w:rPr>
        <w:t xml:space="preserve">, divulgará internamente a sus empleados, administradores, asociados y contratistas y a las demás partes interesadas, su Política de Cumplimiento como mínimo una vez al año. </w:t>
      </w:r>
      <w:r w:rsidRPr="00FE3092">
        <w:rPr>
          <w:rFonts w:ascii="Arial" w:hAnsi="Arial" w:cs="Arial"/>
          <w:sz w:val="20"/>
        </w:rPr>
        <w:t>Elanco</w:t>
      </w:r>
      <w:r w:rsidRPr="00A14A40">
        <w:rPr>
          <w:rFonts w:ascii="Arial" w:hAnsi="Arial" w:cs="Arial"/>
          <w:sz w:val="20"/>
          <w:szCs w:val="20"/>
        </w:rPr>
        <w:t xml:space="preserve"> usará canales de comunicación internos como la página web </w:t>
      </w:r>
      <w:r w:rsidRPr="00A14A40">
        <w:rPr>
          <w:rFonts w:ascii="Arial" w:eastAsiaTheme="minorEastAsia" w:hAnsi="Arial" w:cs="Arial"/>
          <w:color w:val="000000" w:themeColor="text1"/>
          <w:sz w:val="20"/>
          <w:szCs w:val="20"/>
        </w:rPr>
        <w:t>(</w:t>
      </w:r>
      <w:hyperlink r:id="rId12">
        <w:r w:rsidRPr="00A14A40">
          <w:rPr>
            <w:rStyle w:val="Hyperlink"/>
            <w:rFonts w:ascii="Arial" w:eastAsia="Segoe UI" w:hAnsi="Arial" w:cs="Arial"/>
            <w:color w:val="0000EE"/>
            <w:sz w:val="20"/>
            <w:szCs w:val="20"/>
          </w:rPr>
          <w:t>https://www.elanco.com/es-latam/eticaycumplimento</w:t>
        </w:r>
      </w:hyperlink>
      <w:r w:rsidRPr="00A14A40">
        <w:rPr>
          <w:rFonts w:ascii="Arial" w:eastAsiaTheme="minorEastAsia" w:hAnsi="Arial" w:cs="Arial"/>
          <w:color w:val="000000" w:themeColor="text1"/>
          <w:sz w:val="20"/>
          <w:szCs w:val="20"/>
        </w:rPr>
        <w:t>)</w:t>
      </w:r>
      <w:r w:rsidRPr="00A14A40">
        <w:rPr>
          <w:rFonts w:ascii="Arial" w:hAnsi="Arial" w:cs="Arial"/>
          <w:sz w:val="20"/>
          <w:szCs w:val="20"/>
        </w:rPr>
        <w:t xml:space="preserve"> y externos con el propósito de que todas sus contrapartes y personas interesadas estén al tanto del PTEE, conozcan los procedimientos de reportes</w:t>
      </w:r>
      <w:r w:rsidRPr="00A14A40">
        <w:rPr>
          <w:rFonts w:ascii="Arial" w:hAnsi="Arial" w:cs="Arial"/>
          <w:b/>
          <w:bCs/>
          <w:sz w:val="20"/>
          <w:szCs w:val="20"/>
        </w:rPr>
        <w:t xml:space="preserve">, </w:t>
      </w:r>
      <w:r w:rsidRPr="00A14A40">
        <w:rPr>
          <w:rFonts w:ascii="Arial" w:hAnsi="Arial" w:cs="Arial"/>
          <w:sz w:val="20"/>
          <w:szCs w:val="20"/>
        </w:rPr>
        <w:t>así como las consecuencias de infringir el PTEE.</w:t>
      </w:r>
      <w:r w:rsidRPr="00A14A40">
        <w:rPr>
          <w:rFonts w:ascii="Arial" w:hAnsi="Arial" w:cs="Arial"/>
          <w:b/>
          <w:bCs/>
          <w:sz w:val="20"/>
          <w:szCs w:val="20"/>
        </w:rPr>
        <w:t xml:space="preserve"> </w:t>
      </w:r>
    </w:p>
    <w:p w14:paraId="4A1696DD" w14:textId="407FAABD" w:rsidR="00A14A40" w:rsidRPr="00A14A40" w:rsidRDefault="00A14A40" w:rsidP="00AD1D7B">
      <w:pPr>
        <w:tabs>
          <w:tab w:val="left" w:pos="7650"/>
        </w:tabs>
        <w:spacing w:line="240" w:lineRule="auto"/>
        <w:jc w:val="both"/>
        <w:rPr>
          <w:rFonts w:ascii="Arial" w:hAnsi="Arial" w:cs="Arial"/>
          <w:sz w:val="20"/>
          <w:szCs w:val="20"/>
        </w:rPr>
      </w:pPr>
      <w:r w:rsidRPr="00FE3092">
        <w:rPr>
          <w:rFonts w:ascii="Arial" w:hAnsi="Arial" w:cs="Arial"/>
          <w:sz w:val="20"/>
        </w:rPr>
        <w:t>Elanco</w:t>
      </w:r>
      <w:r w:rsidRPr="00A14A40">
        <w:rPr>
          <w:rFonts w:ascii="Arial" w:hAnsi="Arial" w:cs="Arial"/>
          <w:sz w:val="20"/>
          <w:szCs w:val="20"/>
        </w:rPr>
        <w:t xml:space="preserve"> realiza capacitación a los empleados anualmente sobre el </w:t>
      </w:r>
      <w:hyperlink r:id="rId13">
        <w:r w:rsidRPr="00A14A40">
          <w:rPr>
            <w:rStyle w:val="Hyperlink"/>
            <w:rFonts w:ascii="Arial" w:hAnsi="Arial" w:cs="Arial"/>
            <w:sz w:val="20"/>
            <w:szCs w:val="20"/>
          </w:rPr>
          <w:t>Código de Ética de Elanco</w:t>
        </w:r>
      </w:hyperlink>
      <w:r w:rsidRPr="00A14A40">
        <w:rPr>
          <w:rFonts w:ascii="Arial" w:hAnsi="Arial" w:cs="Arial"/>
          <w:sz w:val="20"/>
          <w:szCs w:val="20"/>
        </w:rPr>
        <w:t xml:space="preserve"> y el PTEE establecido por la organización. El proceso incluye evaluación a través de plataforma virtual de la Empresa. </w:t>
      </w:r>
    </w:p>
    <w:p w14:paraId="5FA68269" w14:textId="4437EDC6" w:rsidR="00A14A40" w:rsidRPr="00A14A40" w:rsidRDefault="00A14A40" w:rsidP="00AD1D7B">
      <w:pPr>
        <w:tabs>
          <w:tab w:val="left" w:pos="7650"/>
        </w:tabs>
        <w:spacing w:line="240" w:lineRule="auto"/>
        <w:jc w:val="both"/>
        <w:rPr>
          <w:rFonts w:ascii="Arial" w:hAnsi="Arial" w:cs="Arial"/>
          <w:sz w:val="20"/>
          <w:szCs w:val="20"/>
        </w:rPr>
      </w:pPr>
      <w:r w:rsidRPr="00A14A40">
        <w:rPr>
          <w:rFonts w:ascii="Arial" w:hAnsi="Arial" w:cs="Arial"/>
          <w:sz w:val="20"/>
          <w:szCs w:val="20"/>
        </w:rPr>
        <w:t xml:space="preserve">El PTEE será compartido, socializado y capacitado tanto a las contrapartes vinculadas actualmente a </w:t>
      </w:r>
      <w:r w:rsidRPr="00FE3092">
        <w:rPr>
          <w:rFonts w:ascii="Arial" w:hAnsi="Arial" w:cs="Arial"/>
          <w:sz w:val="20"/>
        </w:rPr>
        <w:t>Elanco</w:t>
      </w:r>
      <w:r w:rsidRPr="00A14A40">
        <w:rPr>
          <w:rFonts w:ascii="Arial" w:hAnsi="Arial" w:cs="Arial"/>
          <w:sz w:val="20"/>
          <w:szCs w:val="20"/>
        </w:rPr>
        <w:t xml:space="preserve"> y a los nuevos que serán vinculados, incluyendo contratistas y proveedores. Se busca que, con la capacitación de los empleados, administradores, asociados y contratistas, estos cuenten con el </w:t>
      </w:r>
      <w:r w:rsidRPr="00A14A40">
        <w:rPr>
          <w:rFonts w:ascii="Arial" w:hAnsi="Arial" w:cs="Arial"/>
          <w:sz w:val="20"/>
          <w:szCs w:val="20"/>
        </w:rPr>
        <w:lastRenderedPageBreak/>
        <w:t xml:space="preserve">conocimiento y las habilidades requeridas para que puedan ejecutar apropiadamente el PTEE y así estar en mejor posición para enfrentar de manera eficaz los desafíos que plantea la lucha contra la corrupción. </w:t>
      </w:r>
    </w:p>
    <w:p w14:paraId="11E5F18E" w14:textId="63BC9069" w:rsidR="00A14A40" w:rsidRPr="00A14A40" w:rsidRDefault="00A14A40" w:rsidP="00AD1D7B">
      <w:pPr>
        <w:tabs>
          <w:tab w:val="left" w:pos="7650"/>
        </w:tabs>
        <w:spacing w:line="240" w:lineRule="auto"/>
        <w:jc w:val="both"/>
        <w:rPr>
          <w:rFonts w:ascii="Arial" w:hAnsi="Arial" w:cs="Arial"/>
          <w:sz w:val="20"/>
          <w:szCs w:val="20"/>
        </w:rPr>
      </w:pPr>
      <w:r w:rsidRPr="00A14A40">
        <w:rPr>
          <w:rFonts w:ascii="Arial" w:hAnsi="Arial" w:cs="Arial"/>
          <w:sz w:val="20"/>
          <w:szCs w:val="20"/>
        </w:rPr>
        <w:t xml:space="preserve">Al igual que la divulgación, la capacitación se llevará a cabo mínimo una vez al año y esto implicará un esfuerzo continuo de actualización, donde se reflejarán los cambios que presente el entorno de </w:t>
      </w:r>
      <w:r w:rsidRPr="00FE3092">
        <w:rPr>
          <w:rFonts w:ascii="Arial" w:hAnsi="Arial" w:cs="Arial"/>
          <w:sz w:val="20"/>
        </w:rPr>
        <w:t>Elanco</w:t>
      </w:r>
      <w:r w:rsidRPr="00A14A40">
        <w:rPr>
          <w:rFonts w:ascii="Arial" w:hAnsi="Arial" w:cs="Arial"/>
          <w:sz w:val="20"/>
          <w:szCs w:val="20"/>
        </w:rPr>
        <w:t xml:space="preserve"> respecto de los Riesgos C/ST, y será de</w:t>
      </w:r>
      <w:r w:rsidRPr="00A14A40">
        <w:rPr>
          <w:rFonts w:ascii="Arial" w:hAnsi="Arial" w:cs="Arial"/>
          <w:b/>
          <w:bCs/>
          <w:sz w:val="20"/>
          <w:szCs w:val="20"/>
        </w:rPr>
        <w:t xml:space="preserve"> </w:t>
      </w:r>
      <w:r w:rsidRPr="00A14A40">
        <w:rPr>
          <w:rFonts w:ascii="Arial" w:hAnsi="Arial" w:cs="Arial"/>
          <w:sz w:val="20"/>
          <w:szCs w:val="20"/>
        </w:rPr>
        <w:t xml:space="preserve">conocimiento de las partes interesadas. </w:t>
      </w:r>
    </w:p>
    <w:p w14:paraId="3D708E48" w14:textId="76BA7BA2" w:rsidR="00A14A40" w:rsidRPr="00A14A40" w:rsidRDefault="00A14A40" w:rsidP="00AD1D7B">
      <w:pPr>
        <w:tabs>
          <w:tab w:val="left" w:pos="7650"/>
        </w:tabs>
        <w:spacing w:line="240" w:lineRule="auto"/>
        <w:jc w:val="both"/>
        <w:rPr>
          <w:rFonts w:ascii="Arial" w:hAnsi="Arial" w:cs="Arial"/>
          <w:sz w:val="20"/>
          <w:szCs w:val="20"/>
        </w:rPr>
      </w:pPr>
      <w:r w:rsidRPr="00A14A40">
        <w:rPr>
          <w:rFonts w:ascii="Arial" w:hAnsi="Arial" w:cs="Arial"/>
          <w:sz w:val="20"/>
          <w:szCs w:val="20"/>
        </w:rPr>
        <w:t>La divulgación dentro de</w:t>
      </w:r>
      <w:r w:rsidRPr="00A14A40">
        <w:rPr>
          <w:rFonts w:ascii="Arial" w:hAnsi="Arial" w:cs="Arial"/>
          <w:b/>
          <w:bCs/>
          <w:sz w:val="20"/>
          <w:szCs w:val="20"/>
        </w:rPr>
        <w:t xml:space="preserve"> </w:t>
      </w:r>
      <w:r w:rsidRPr="00FE3092">
        <w:rPr>
          <w:rFonts w:ascii="Arial" w:hAnsi="Arial" w:cs="Arial"/>
          <w:sz w:val="20"/>
        </w:rPr>
        <w:t>Elanco</w:t>
      </w:r>
      <w:r w:rsidRPr="00A14A40">
        <w:rPr>
          <w:rFonts w:ascii="Arial" w:hAnsi="Arial" w:cs="Arial"/>
          <w:b/>
          <w:bCs/>
          <w:sz w:val="20"/>
          <w:szCs w:val="20"/>
        </w:rPr>
        <w:t>,</w:t>
      </w:r>
      <w:r w:rsidRPr="00A14A40">
        <w:rPr>
          <w:rFonts w:ascii="Arial" w:hAnsi="Arial" w:cs="Arial"/>
          <w:sz w:val="20"/>
          <w:szCs w:val="20"/>
        </w:rPr>
        <w:t xml:space="preserve"> refleja también de manera expresa e inequívoca las obligaciones de los empleados y asociados en la prevención de la corrupción y soborno transnacional. La cual mostrará los procedimientos para divulgar y compartir la política de </w:t>
      </w:r>
      <w:r w:rsidRPr="00FE3092">
        <w:rPr>
          <w:rFonts w:ascii="Arial" w:hAnsi="Arial" w:cs="Arial"/>
          <w:sz w:val="20"/>
        </w:rPr>
        <w:t>Elanco</w:t>
      </w:r>
      <w:r w:rsidRPr="00A14A40">
        <w:rPr>
          <w:rFonts w:ascii="Arial" w:hAnsi="Arial" w:cs="Arial"/>
          <w:sz w:val="20"/>
          <w:szCs w:val="20"/>
        </w:rPr>
        <w:t xml:space="preserve"> sobre los controles financieros, entrega de regalos y contribuciones benéficas, los canales establecidos para la recepción de reportes confidenciales sobre actividades de corrupción y soborno transnacional, así como la información referente a las sanciones de las contrapartes por incumplir el PTEE, entre otros. La divulgación se realizará a través de la publicación del presente documento en la página web de </w:t>
      </w:r>
      <w:r w:rsidRPr="00FE3092">
        <w:rPr>
          <w:rFonts w:ascii="Arial" w:hAnsi="Arial" w:cs="Arial"/>
          <w:sz w:val="20"/>
        </w:rPr>
        <w:t>Elanco</w:t>
      </w:r>
      <w:r w:rsidRPr="00A14A40">
        <w:rPr>
          <w:rFonts w:ascii="Arial" w:hAnsi="Arial" w:cs="Arial"/>
          <w:b/>
          <w:bCs/>
          <w:sz w:val="20"/>
          <w:szCs w:val="20"/>
        </w:rPr>
        <w:t>.</w:t>
      </w:r>
      <w:r w:rsidRPr="00A14A40">
        <w:rPr>
          <w:rFonts w:ascii="Arial" w:hAnsi="Arial" w:cs="Arial"/>
          <w:sz w:val="20"/>
          <w:szCs w:val="20"/>
        </w:rPr>
        <w:t xml:space="preserve"> </w:t>
      </w:r>
    </w:p>
    <w:p w14:paraId="3C88CDC1" w14:textId="2BE7170B" w:rsidR="00D87138" w:rsidRPr="00A14A40" w:rsidRDefault="00A14A40" w:rsidP="00AD1D7B">
      <w:pPr>
        <w:spacing w:after="0"/>
        <w:contextualSpacing/>
        <w:jc w:val="both"/>
        <w:rPr>
          <w:rFonts w:ascii="Arial" w:hAnsi="Arial" w:cs="Arial"/>
          <w:sz w:val="20"/>
          <w:szCs w:val="20"/>
        </w:rPr>
      </w:pPr>
      <w:r w:rsidRPr="00A14A40">
        <w:rPr>
          <w:rFonts w:ascii="Arial" w:hAnsi="Arial" w:cs="Arial"/>
          <w:sz w:val="20"/>
          <w:szCs w:val="20"/>
        </w:rPr>
        <w:t>En cuanto a la capacitación, ésta se brindará con el fin de crear conciencia respecto de los Riesgos C/ST a los que se ven expuestas</w:t>
      </w:r>
      <w:r w:rsidRPr="00A14A40">
        <w:rPr>
          <w:rFonts w:ascii="Arial" w:hAnsi="Arial" w:cs="Arial"/>
          <w:b/>
          <w:bCs/>
          <w:sz w:val="20"/>
          <w:szCs w:val="20"/>
        </w:rPr>
        <w:t xml:space="preserve"> </w:t>
      </w:r>
      <w:r w:rsidRPr="00FE3092">
        <w:rPr>
          <w:rFonts w:ascii="Arial" w:hAnsi="Arial" w:cs="Arial"/>
          <w:sz w:val="20"/>
        </w:rPr>
        <w:t>Elanco</w:t>
      </w:r>
      <w:r w:rsidRPr="00A14A40">
        <w:rPr>
          <w:rFonts w:ascii="Arial" w:hAnsi="Arial" w:cs="Arial"/>
          <w:sz w:val="20"/>
          <w:szCs w:val="20"/>
        </w:rPr>
        <w:t>. La capacitación será objeto de actualización constante y tendrá en cuenta que deberá dársele mayor atención a los individuos o negocios que estén expuestos en mayor grado a los riesgos C/ST, así como a los empleados o asociados que participen en actividades de contratación estatal o negocios de distribución en países o zona geográficas con alto riesgo de Soborno Transnacional.</w:t>
      </w:r>
    </w:p>
    <w:p w14:paraId="23EB4482" w14:textId="77777777" w:rsidR="00D87138" w:rsidRDefault="00D87138" w:rsidP="00F60797">
      <w:pPr>
        <w:spacing w:after="0"/>
        <w:contextualSpacing/>
        <w:jc w:val="both"/>
        <w:rPr>
          <w:rFonts w:ascii="Arial" w:hAnsi="Arial" w:cs="Arial"/>
          <w:sz w:val="20"/>
          <w:szCs w:val="20"/>
        </w:rPr>
      </w:pPr>
    </w:p>
    <w:p w14:paraId="026B6B56" w14:textId="66AC6DFE" w:rsidR="00F60797" w:rsidRDefault="00933EDE" w:rsidP="00702C57">
      <w:pPr>
        <w:pStyle w:val="Heading2"/>
      </w:pPr>
      <w:bookmarkStart w:id="11" w:name="_Toc217655623"/>
      <w:r>
        <w:t xml:space="preserve">Asignaciones de Funciones a los </w:t>
      </w:r>
      <w:proofErr w:type="gramStart"/>
      <w:r>
        <w:t>Responsables</w:t>
      </w:r>
      <w:bookmarkEnd w:id="11"/>
      <w:proofErr w:type="gramEnd"/>
    </w:p>
    <w:p w14:paraId="5B00262E" w14:textId="29FBECAA" w:rsidR="00933EDE" w:rsidRDefault="002D1344" w:rsidP="00933EDE">
      <w:pPr>
        <w:pStyle w:val="Heading3"/>
      </w:pPr>
      <w:bookmarkStart w:id="12" w:name="_Toc217655624"/>
      <w:r w:rsidRPr="002D1344">
        <w:t>Responsabilidades y Funciones de la Asamblea General de Accionistas</w:t>
      </w:r>
      <w:bookmarkEnd w:id="12"/>
    </w:p>
    <w:p w14:paraId="491DF616" w14:textId="77777777" w:rsidR="00933EDE" w:rsidRPr="00933EDE" w:rsidRDefault="00933EDE" w:rsidP="00933EDE">
      <w:pPr>
        <w:pStyle w:val="Text"/>
      </w:pPr>
    </w:p>
    <w:p w14:paraId="7B8ACC95" w14:textId="3C49F491" w:rsidR="00AD1D7B" w:rsidRPr="00AD1D7B" w:rsidRDefault="00AD1D7B" w:rsidP="00AD1D7B">
      <w:pPr>
        <w:spacing w:line="240" w:lineRule="auto"/>
        <w:jc w:val="both"/>
        <w:rPr>
          <w:rFonts w:ascii="Arial" w:hAnsi="Arial" w:cs="Arial"/>
          <w:sz w:val="20"/>
          <w:szCs w:val="20"/>
        </w:rPr>
      </w:pPr>
      <w:r w:rsidRPr="00AD1D7B">
        <w:rPr>
          <w:rFonts w:ascii="Arial" w:hAnsi="Arial" w:cs="Arial"/>
          <w:sz w:val="20"/>
          <w:szCs w:val="20"/>
        </w:rPr>
        <w:t xml:space="preserve">Las responsabilidades asignadas a la Asamblea General de Accionistas de </w:t>
      </w:r>
      <w:r w:rsidRPr="00FE3092">
        <w:rPr>
          <w:rFonts w:ascii="Arial" w:hAnsi="Arial" w:cs="Arial"/>
          <w:sz w:val="20"/>
        </w:rPr>
        <w:t>Elanco</w:t>
      </w:r>
      <w:r w:rsidRPr="00AD1D7B">
        <w:rPr>
          <w:rFonts w:ascii="Arial" w:hAnsi="Arial" w:cs="Arial"/>
          <w:sz w:val="20"/>
          <w:szCs w:val="20"/>
        </w:rPr>
        <w:t xml:space="preserve">, en cuanto al PTEE son: </w:t>
      </w:r>
    </w:p>
    <w:p w14:paraId="16D77B20" w14:textId="77777777"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kern w:val="2"/>
          <w:sz w:val="20"/>
          <w:szCs w:val="20"/>
        </w:rPr>
        <w:t xml:space="preserve">Expedir y definir la Política de Cumplimiento. </w:t>
      </w:r>
    </w:p>
    <w:p w14:paraId="639B2C00" w14:textId="77777777"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sz w:val="20"/>
          <w:szCs w:val="20"/>
        </w:rPr>
        <w:t xml:space="preserve">Definir el perfil del Oficial de Cumplimiento conforme a la Política de Cumplimiento, sin perjuicio de lo establecido en la Circular Externa 100-000011 de la Superintendencia de Sociedades. </w:t>
      </w:r>
    </w:p>
    <w:p w14:paraId="52F3F0BD" w14:textId="77777777"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kern w:val="2"/>
          <w:sz w:val="20"/>
          <w:szCs w:val="20"/>
        </w:rPr>
        <w:t xml:space="preserve">Designar y remover al Oficial de Cumplimiento, cuando se presenten cambios. </w:t>
      </w:r>
    </w:p>
    <w:p w14:paraId="73675C59" w14:textId="77777777"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kern w:val="2"/>
          <w:sz w:val="20"/>
          <w:szCs w:val="20"/>
        </w:rPr>
        <w:t xml:space="preserve">Aprobar el documento que contemple el PTEE, </w:t>
      </w:r>
      <w:r w:rsidRPr="00AD1D7B">
        <w:rPr>
          <w:sz w:val="20"/>
          <w:szCs w:val="20"/>
        </w:rPr>
        <w:t>la matriz de Riesgos C/ST y sus modificaciones</w:t>
      </w:r>
      <w:r w:rsidRPr="00AD1D7B">
        <w:rPr>
          <w:rFonts w:eastAsia="Arial"/>
          <w:kern w:val="2"/>
          <w:sz w:val="20"/>
          <w:szCs w:val="20"/>
        </w:rPr>
        <w:t xml:space="preserve">. </w:t>
      </w:r>
    </w:p>
    <w:p w14:paraId="5F4EAC6E" w14:textId="142A8E23"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kern w:val="2"/>
          <w:sz w:val="20"/>
          <w:szCs w:val="20"/>
        </w:rPr>
        <w:t xml:space="preserve">Asumir un compromiso dirigido a la prevención de los Riesgos C/ST, de forma tal que </w:t>
      </w:r>
      <w:r w:rsidRPr="00FE3092">
        <w:rPr>
          <w:sz w:val="20"/>
        </w:rPr>
        <w:t>Elanco</w:t>
      </w:r>
      <w:r w:rsidRPr="00AD1D7B">
        <w:rPr>
          <w:rFonts w:eastAsia="Arial"/>
          <w:kern w:val="2"/>
          <w:sz w:val="20"/>
          <w:szCs w:val="20"/>
        </w:rPr>
        <w:t xml:space="preserve">, pueda llevar a cabo sus negocios de manera ética, transparente y honesta. </w:t>
      </w:r>
    </w:p>
    <w:p w14:paraId="6839D997" w14:textId="77777777"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kern w:val="2"/>
          <w:sz w:val="20"/>
          <w:szCs w:val="20"/>
        </w:rPr>
        <w:t xml:space="preserve">Asegurar el suministro de los recursos económicos, humanos y tecnológicos que requiera el Oficial de Cumplimiento para el cumplimiento de su labor. </w:t>
      </w:r>
    </w:p>
    <w:p w14:paraId="0E5D69B3" w14:textId="4D48CB86"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kern w:val="2"/>
          <w:sz w:val="20"/>
          <w:szCs w:val="20"/>
        </w:rPr>
        <w:t xml:space="preserve">Ordenar las acciones pertinentes contra los Asociados, que tengan funciones de dirección y administración en </w:t>
      </w:r>
      <w:r w:rsidRPr="00FE3092">
        <w:rPr>
          <w:sz w:val="20"/>
        </w:rPr>
        <w:t>Elanco</w:t>
      </w:r>
      <w:r w:rsidRPr="00AD1D7B">
        <w:rPr>
          <w:rFonts w:eastAsia="Arial"/>
          <w:kern w:val="2"/>
          <w:sz w:val="20"/>
          <w:szCs w:val="20"/>
        </w:rPr>
        <w:t xml:space="preserve">, los Empleados, y administradores, cuando cualquiera de los anteriores infrinja lo previsto en el PTEE. </w:t>
      </w:r>
    </w:p>
    <w:p w14:paraId="30ACA476" w14:textId="77777777" w:rsidR="00AD1D7B" w:rsidRPr="00AD1D7B" w:rsidRDefault="00AD1D7B" w:rsidP="00D1264F">
      <w:pPr>
        <w:pStyle w:val="Default"/>
        <w:numPr>
          <w:ilvl w:val="0"/>
          <w:numId w:val="8"/>
        </w:numPr>
        <w:spacing w:after="151"/>
        <w:jc w:val="both"/>
        <w:rPr>
          <w:rFonts w:eastAsia="Arial"/>
          <w:kern w:val="2"/>
          <w:sz w:val="20"/>
          <w:szCs w:val="20"/>
        </w:rPr>
      </w:pPr>
      <w:r w:rsidRPr="00AD1D7B">
        <w:rPr>
          <w:rFonts w:eastAsia="Arial"/>
          <w:sz w:val="20"/>
          <w:szCs w:val="20"/>
        </w:rPr>
        <w:lastRenderedPageBreak/>
        <w:t>Liderar una estrategia de comunicación y pedagogía adecuada para garantizar la divulgación y conocimiento eficaz de las Políticas de Cumplimiento y del PTEE a los Empleados, Asociados, Contratistas (conforme a los Factores de Riesgo y Matriz de Riesgo) y demás partes interesadas identificadas.</w:t>
      </w:r>
    </w:p>
    <w:p w14:paraId="65163CFC" w14:textId="00F07B93" w:rsidR="00AD1D7B" w:rsidRDefault="00024D79" w:rsidP="00AD1D7B">
      <w:pPr>
        <w:pStyle w:val="Heading3"/>
      </w:pPr>
      <w:bookmarkStart w:id="13" w:name="_Toc217655625"/>
      <w:r w:rsidRPr="00024D79">
        <w:t>Responsabilidades y</w:t>
      </w:r>
      <w:r w:rsidRPr="00024D79">
        <w:tab/>
        <w:t>funciones</w:t>
      </w:r>
      <w:r w:rsidR="00664021">
        <w:t xml:space="preserve"> </w:t>
      </w:r>
      <w:r w:rsidRPr="00024D79">
        <w:t>del Representante Legal</w:t>
      </w:r>
      <w:bookmarkEnd w:id="13"/>
    </w:p>
    <w:p w14:paraId="6E017A83" w14:textId="77777777" w:rsidR="00F60797" w:rsidRPr="00AD1D7B" w:rsidRDefault="00F60797" w:rsidP="00F60797">
      <w:pPr>
        <w:spacing w:after="0"/>
        <w:contextualSpacing/>
        <w:jc w:val="both"/>
        <w:rPr>
          <w:rFonts w:ascii="Arial" w:hAnsi="Arial" w:cs="Arial"/>
          <w:sz w:val="20"/>
          <w:szCs w:val="20"/>
        </w:rPr>
      </w:pPr>
    </w:p>
    <w:p w14:paraId="7281B64F" w14:textId="3C161750" w:rsidR="00F71F24" w:rsidRPr="00F71F24" w:rsidRDefault="00F71F24" w:rsidP="00F71F24">
      <w:pPr>
        <w:spacing w:line="240" w:lineRule="auto"/>
        <w:jc w:val="both"/>
        <w:rPr>
          <w:rFonts w:ascii="Arial" w:hAnsi="Arial" w:cs="Arial"/>
          <w:sz w:val="20"/>
          <w:szCs w:val="20"/>
        </w:rPr>
      </w:pPr>
      <w:r w:rsidRPr="00F71F24">
        <w:rPr>
          <w:rFonts w:ascii="Arial" w:hAnsi="Arial" w:cs="Arial"/>
          <w:sz w:val="20"/>
          <w:szCs w:val="20"/>
        </w:rPr>
        <w:t xml:space="preserve">Las responsabilidades asignadas al Representante Legal de </w:t>
      </w:r>
      <w:r w:rsidR="00664021" w:rsidRPr="00FE3092">
        <w:rPr>
          <w:rFonts w:ascii="Arial" w:hAnsi="Arial" w:cs="Arial"/>
          <w:sz w:val="20"/>
        </w:rPr>
        <w:t>Elanco</w:t>
      </w:r>
      <w:r w:rsidR="00664021" w:rsidRPr="00F71F24">
        <w:rPr>
          <w:rFonts w:ascii="Arial" w:hAnsi="Arial" w:cs="Arial"/>
          <w:sz w:val="20"/>
          <w:szCs w:val="20"/>
        </w:rPr>
        <w:t xml:space="preserve"> </w:t>
      </w:r>
      <w:r w:rsidRPr="00F71F24">
        <w:rPr>
          <w:rFonts w:ascii="Arial" w:hAnsi="Arial" w:cs="Arial"/>
          <w:sz w:val="20"/>
          <w:szCs w:val="20"/>
        </w:rPr>
        <w:t xml:space="preserve">en cuanto al PTEE son: </w:t>
      </w:r>
    </w:p>
    <w:p w14:paraId="753BF74C" w14:textId="77777777" w:rsidR="00F71F24" w:rsidRPr="00F71F24" w:rsidRDefault="00F71F24" w:rsidP="00D1264F">
      <w:pPr>
        <w:pStyle w:val="Default"/>
        <w:numPr>
          <w:ilvl w:val="0"/>
          <w:numId w:val="9"/>
        </w:numPr>
        <w:spacing w:after="151"/>
        <w:jc w:val="both"/>
        <w:rPr>
          <w:sz w:val="20"/>
          <w:szCs w:val="20"/>
        </w:rPr>
      </w:pPr>
      <w:r w:rsidRPr="00F71F24">
        <w:rPr>
          <w:rFonts w:eastAsia="Arial"/>
          <w:sz w:val="20"/>
          <w:szCs w:val="20"/>
        </w:rPr>
        <w:t xml:space="preserve">Presentar con el Oficial de Cumplimiento, para aprobación de la Asamblea General de Accionistas la propuesta del PTEE. </w:t>
      </w:r>
    </w:p>
    <w:p w14:paraId="188B0F87" w14:textId="77777777" w:rsidR="00F71F24" w:rsidRPr="00F71F24" w:rsidRDefault="00F71F24" w:rsidP="00D1264F">
      <w:pPr>
        <w:pStyle w:val="Default"/>
        <w:numPr>
          <w:ilvl w:val="0"/>
          <w:numId w:val="9"/>
        </w:numPr>
        <w:spacing w:after="151"/>
        <w:jc w:val="both"/>
        <w:rPr>
          <w:sz w:val="20"/>
          <w:szCs w:val="20"/>
        </w:rPr>
      </w:pPr>
      <w:r w:rsidRPr="00F71F24">
        <w:rPr>
          <w:rFonts w:eastAsia="Arial"/>
          <w:sz w:val="20"/>
          <w:szCs w:val="20"/>
        </w:rPr>
        <w:t>Velar porque el PTEE se articule con las Políticas de Cumplimiento adoptadas por la Asamblea General de Accionistas.</w:t>
      </w:r>
    </w:p>
    <w:p w14:paraId="29DF7DB2" w14:textId="77777777" w:rsidR="00F71F24" w:rsidRPr="00F71F24" w:rsidRDefault="00F71F24" w:rsidP="00D1264F">
      <w:pPr>
        <w:pStyle w:val="Default"/>
        <w:numPr>
          <w:ilvl w:val="0"/>
          <w:numId w:val="9"/>
        </w:numPr>
        <w:spacing w:after="151"/>
        <w:jc w:val="both"/>
        <w:rPr>
          <w:sz w:val="20"/>
          <w:szCs w:val="20"/>
        </w:rPr>
      </w:pPr>
      <w:r w:rsidRPr="00F71F24">
        <w:rPr>
          <w:rFonts w:eastAsia="Arial"/>
          <w:sz w:val="20"/>
          <w:szCs w:val="20"/>
        </w:rPr>
        <w:t>Prestar efectivo, eficiente y oportuno apoyo al Oficial de Cumplimiento en el diseño, dirección, supervisión y monitoreo del PTEE.</w:t>
      </w:r>
    </w:p>
    <w:p w14:paraId="7DE5CC5C" w14:textId="77777777" w:rsidR="00F71F24" w:rsidRPr="00F71F24" w:rsidRDefault="00F71F24" w:rsidP="00D1264F">
      <w:pPr>
        <w:pStyle w:val="Default"/>
        <w:numPr>
          <w:ilvl w:val="0"/>
          <w:numId w:val="9"/>
        </w:numPr>
        <w:spacing w:after="151"/>
        <w:jc w:val="both"/>
        <w:rPr>
          <w:rFonts w:eastAsia="Arial"/>
          <w:sz w:val="20"/>
          <w:szCs w:val="20"/>
        </w:rPr>
      </w:pPr>
      <w:r w:rsidRPr="00F71F24">
        <w:rPr>
          <w:rFonts w:eastAsia="Arial"/>
          <w:sz w:val="20"/>
          <w:szCs w:val="20"/>
        </w:rPr>
        <w:t xml:space="preserve">Certificar ante la Superintendencia de Sociedades el cumplimiento de los previsto en la Circular Externa 100000011 de 2021 o las que la modifiquen, cuando ésta lo requiera. </w:t>
      </w:r>
      <w:proofErr w:type="gramStart"/>
      <w:r w:rsidRPr="00F71F24">
        <w:rPr>
          <w:rFonts w:eastAsia="Arial"/>
          <w:sz w:val="20"/>
          <w:szCs w:val="20"/>
        </w:rPr>
        <w:t>Asegurar</w:t>
      </w:r>
      <w:proofErr w:type="gramEnd"/>
      <w:r w:rsidRPr="00F71F24">
        <w:rPr>
          <w:rFonts w:eastAsia="Arial"/>
          <w:sz w:val="20"/>
          <w:szCs w:val="20"/>
        </w:rPr>
        <w:t xml:space="preserve"> que las actividades que resulten del desarrollo del PTEE se encuentran debidamente documentadas, de modo que se permita que la información responda a unos criterios de integridad, confiabilidad, disponibilidad, cumplimiento, efectividad, eficiencia y confidencialidad.</w:t>
      </w:r>
    </w:p>
    <w:p w14:paraId="2F7E7CDC" w14:textId="73DDD630" w:rsidR="002D1344" w:rsidRPr="00F71F24" w:rsidRDefault="00F71F24" w:rsidP="00F71F24">
      <w:pPr>
        <w:spacing w:after="0"/>
        <w:contextualSpacing/>
        <w:jc w:val="both"/>
        <w:rPr>
          <w:rFonts w:ascii="Arial" w:hAnsi="Arial" w:cs="Arial"/>
          <w:sz w:val="20"/>
          <w:szCs w:val="20"/>
        </w:rPr>
      </w:pPr>
      <w:proofErr w:type="gramStart"/>
      <w:r w:rsidRPr="00F71F24">
        <w:rPr>
          <w:rFonts w:ascii="Arial" w:eastAsia="Arial" w:hAnsi="Arial" w:cs="Arial"/>
          <w:sz w:val="20"/>
          <w:szCs w:val="20"/>
        </w:rPr>
        <w:t>Asegurar</w:t>
      </w:r>
      <w:proofErr w:type="gramEnd"/>
      <w:r w:rsidRPr="00F71F24">
        <w:rPr>
          <w:rFonts w:ascii="Arial" w:eastAsia="Arial" w:hAnsi="Arial" w:cs="Arial"/>
          <w:sz w:val="20"/>
          <w:szCs w:val="20"/>
        </w:rPr>
        <w:t xml:space="preserve"> que las actividades que resulten del desarrollo del PTEE se encuentren debidamente documentadas, de modo que se permita que la información responda a unos criterios de integridad, confiabilidad, disponibilidad, cumplimiento, efectividad, eficiencia y confidencialidad.</w:t>
      </w:r>
    </w:p>
    <w:p w14:paraId="768560F5" w14:textId="77777777" w:rsidR="002D1344" w:rsidRDefault="002D1344" w:rsidP="00F60797">
      <w:pPr>
        <w:spacing w:after="0"/>
        <w:contextualSpacing/>
        <w:jc w:val="both"/>
        <w:rPr>
          <w:rFonts w:ascii="Arial" w:hAnsi="Arial" w:cs="Arial"/>
          <w:sz w:val="20"/>
          <w:szCs w:val="20"/>
        </w:rPr>
      </w:pPr>
    </w:p>
    <w:p w14:paraId="47505EF7" w14:textId="681B408B" w:rsidR="00BD39E6" w:rsidRDefault="00BD39E6" w:rsidP="00BD39E6">
      <w:pPr>
        <w:pStyle w:val="Heading3"/>
      </w:pPr>
      <w:bookmarkStart w:id="14" w:name="_Toc217655626"/>
      <w:r w:rsidRPr="00024D79">
        <w:t>Responsabilidades</w:t>
      </w:r>
      <w:r w:rsidR="00664021">
        <w:t xml:space="preserve"> </w:t>
      </w:r>
      <w:r w:rsidRPr="00024D79">
        <w:t>y</w:t>
      </w:r>
      <w:r w:rsidR="00664021">
        <w:t xml:space="preserve"> </w:t>
      </w:r>
      <w:r w:rsidRPr="00024D79">
        <w:t>funciones</w:t>
      </w:r>
      <w:r w:rsidR="00664021">
        <w:t xml:space="preserve"> </w:t>
      </w:r>
      <w:r w:rsidRPr="00024D79">
        <w:t>del</w:t>
      </w:r>
      <w:r w:rsidR="00664021">
        <w:t xml:space="preserve"> </w:t>
      </w:r>
      <w:r>
        <w:t>Oficial de Cumplimiento</w:t>
      </w:r>
      <w:bookmarkEnd w:id="14"/>
    </w:p>
    <w:p w14:paraId="0848DCF1" w14:textId="77777777" w:rsidR="00BD39E6" w:rsidRPr="00664021" w:rsidRDefault="00BD39E6" w:rsidP="00F60797">
      <w:pPr>
        <w:spacing w:after="0"/>
        <w:contextualSpacing/>
        <w:jc w:val="both"/>
        <w:rPr>
          <w:rFonts w:ascii="Arial" w:hAnsi="Arial" w:cs="Arial"/>
          <w:sz w:val="20"/>
          <w:szCs w:val="20"/>
        </w:rPr>
      </w:pPr>
    </w:p>
    <w:p w14:paraId="2058D52C" w14:textId="77777777" w:rsidR="00664021" w:rsidRPr="00664021" w:rsidRDefault="00664021" w:rsidP="00664021">
      <w:pPr>
        <w:spacing w:line="240" w:lineRule="auto"/>
        <w:rPr>
          <w:rFonts w:ascii="Arial" w:hAnsi="Arial" w:cs="Arial"/>
          <w:sz w:val="20"/>
          <w:szCs w:val="20"/>
        </w:rPr>
      </w:pPr>
      <w:r w:rsidRPr="00664021">
        <w:rPr>
          <w:rFonts w:ascii="Arial" w:hAnsi="Arial" w:cs="Arial"/>
          <w:sz w:val="20"/>
          <w:szCs w:val="20"/>
        </w:rPr>
        <w:t xml:space="preserve">El Oficial de Cumplimiento es la persona designada y encargada de liderar y administrar el PTEE.  </w:t>
      </w:r>
    </w:p>
    <w:p w14:paraId="0AF6BCCC" w14:textId="492C7281" w:rsidR="00664021" w:rsidRPr="00664021" w:rsidRDefault="00664021" w:rsidP="00664021">
      <w:pPr>
        <w:spacing w:line="240" w:lineRule="auto"/>
        <w:rPr>
          <w:rFonts w:ascii="Arial" w:hAnsi="Arial" w:cs="Arial"/>
          <w:sz w:val="20"/>
          <w:szCs w:val="20"/>
        </w:rPr>
      </w:pPr>
      <w:r w:rsidRPr="00664021">
        <w:rPr>
          <w:rFonts w:ascii="Arial" w:hAnsi="Arial" w:cs="Arial"/>
          <w:sz w:val="20"/>
          <w:szCs w:val="20"/>
        </w:rPr>
        <w:t xml:space="preserve">En su Política de Cumplimiento, </w:t>
      </w:r>
      <w:r w:rsidRPr="00FE3092">
        <w:rPr>
          <w:rFonts w:ascii="Arial" w:hAnsi="Arial" w:cs="Arial"/>
          <w:sz w:val="20"/>
        </w:rPr>
        <w:t>Elanco</w:t>
      </w:r>
      <w:r w:rsidRPr="00664021">
        <w:rPr>
          <w:rFonts w:ascii="Arial" w:hAnsi="Arial" w:cs="Arial"/>
          <w:sz w:val="20"/>
          <w:szCs w:val="20"/>
        </w:rPr>
        <w:t xml:space="preserve">, determinará: </w:t>
      </w:r>
    </w:p>
    <w:p w14:paraId="36B5A059" w14:textId="77777777" w:rsidR="00664021" w:rsidRPr="00664021" w:rsidRDefault="00664021" w:rsidP="00D1264F">
      <w:pPr>
        <w:pStyle w:val="ListParagraph"/>
        <w:numPr>
          <w:ilvl w:val="0"/>
          <w:numId w:val="12"/>
        </w:numPr>
        <w:spacing w:after="151" w:line="240" w:lineRule="auto"/>
        <w:jc w:val="both"/>
        <w:rPr>
          <w:rFonts w:ascii="Arial" w:hAnsi="Arial" w:cs="Arial"/>
          <w:sz w:val="20"/>
          <w:szCs w:val="20"/>
        </w:rPr>
      </w:pPr>
      <w:r w:rsidRPr="00664021">
        <w:rPr>
          <w:rFonts w:ascii="Arial" w:hAnsi="Arial" w:cs="Arial"/>
          <w:sz w:val="20"/>
          <w:szCs w:val="20"/>
        </w:rPr>
        <w:t>El perfil del Oficial de Cumplimiento;</w:t>
      </w:r>
    </w:p>
    <w:p w14:paraId="70D53FAF" w14:textId="77777777" w:rsidR="00664021" w:rsidRPr="00664021" w:rsidRDefault="00664021" w:rsidP="00D1264F">
      <w:pPr>
        <w:pStyle w:val="ListParagraph"/>
        <w:numPr>
          <w:ilvl w:val="0"/>
          <w:numId w:val="12"/>
        </w:numPr>
        <w:spacing w:after="151" w:line="240" w:lineRule="auto"/>
        <w:jc w:val="both"/>
        <w:rPr>
          <w:rFonts w:ascii="Arial" w:hAnsi="Arial" w:cs="Arial"/>
          <w:sz w:val="20"/>
          <w:szCs w:val="20"/>
        </w:rPr>
      </w:pPr>
      <w:r w:rsidRPr="00664021">
        <w:rPr>
          <w:rFonts w:ascii="Arial" w:hAnsi="Arial" w:cs="Arial"/>
          <w:sz w:val="20"/>
          <w:szCs w:val="20"/>
        </w:rPr>
        <w:t xml:space="preserve">Las incompatibilidades e inhabilidades; </w:t>
      </w:r>
    </w:p>
    <w:p w14:paraId="3FF9161C" w14:textId="77777777" w:rsidR="00664021" w:rsidRPr="00664021" w:rsidRDefault="00664021" w:rsidP="00D1264F">
      <w:pPr>
        <w:pStyle w:val="ListParagraph"/>
        <w:numPr>
          <w:ilvl w:val="0"/>
          <w:numId w:val="12"/>
        </w:numPr>
        <w:spacing w:after="151" w:line="240" w:lineRule="auto"/>
        <w:jc w:val="both"/>
        <w:rPr>
          <w:rFonts w:ascii="Arial" w:hAnsi="Arial" w:cs="Arial"/>
          <w:sz w:val="20"/>
          <w:szCs w:val="20"/>
        </w:rPr>
      </w:pPr>
      <w:r w:rsidRPr="00664021">
        <w:rPr>
          <w:rFonts w:ascii="Arial" w:hAnsi="Arial" w:cs="Arial"/>
          <w:sz w:val="20"/>
          <w:szCs w:val="20"/>
        </w:rPr>
        <w:t xml:space="preserve">La administración de Conflictos de Interés y; </w:t>
      </w:r>
    </w:p>
    <w:p w14:paraId="51D1FBA0" w14:textId="77777777" w:rsidR="00664021" w:rsidRPr="00664021" w:rsidRDefault="00664021" w:rsidP="00D1264F">
      <w:pPr>
        <w:pStyle w:val="ListParagraph"/>
        <w:numPr>
          <w:ilvl w:val="0"/>
          <w:numId w:val="12"/>
        </w:numPr>
        <w:spacing w:after="151" w:line="240" w:lineRule="auto"/>
        <w:jc w:val="both"/>
        <w:rPr>
          <w:rFonts w:ascii="Arial" w:hAnsi="Arial" w:cs="Arial"/>
          <w:sz w:val="20"/>
          <w:szCs w:val="20"/>
        </w:rPr>
      </w:pPr>
      <w:r w:rsidRPr="00664021">
        <w:rPr>
          <w:rFonts w:ascii="Arial" w:hAnsi="Arial" w:cs="Arial"/>
          <w:sz w:val="20"/>
          <w:szCs w:val="20"/>
        </w:rPr>
        <w:t xml:space="preserve">Las funciones específicas que se asignen al Oficial de Cumplimiento. </w:t>
      </w:r>
    </w:p>
    <w:p w14:paraId="7FAEFF97" w14:textId="36CB9C12" w:rsidR="00664021" w:rsidRPr="00664021" w:rsidRDefault="00664021" w:rsidP="00664021">
      <w:pPr>
        <w:spacing w:line="240" w:lineRule="auto"/>
        <w:rPr>
          <w:rFonts w:ascii="Arial" w:hAnsi="Arial" w:cs="Arial"/>
          <w:sz w:val="20"/>
          <w:szCs w:val="20"/>
        </w:rPr>
      </w:pPr>
      <w:r w:rsidRPr="00664021">
        <w:rPr>
          <w:rFonts w:ascii="Arial" w:hAnsi="Arial" w:cs="Arial"/>
          <w:sz w:val="20"/>
          <w:szCs w:val="20"/>
        </w:rPr>
        <w:t xml:space="preserve">El Oficial de Cumplimiento de </w:t>
      </w:r>
      <w:r w:rsidRPr="00FE3092">
        <w:rPr>
          <w:rFonts w:ascii="Arial" w:hAnsi="Arial" w:cs="Arial"/>
          <w:sz w:val="20"/>
        </w:rPr>
        <w:t>Elanco</w:t>
      </w:r>
      <w:r w:rsidRPr="00664021">
        <w:rPr>
          <w:rFonts w:ascii="Arial" w:hAnsi="Arial" w:cs="Arial"/>
          <w:sz w:val="20"/>
          <w:szCs w:val="20"/>
        </w:rPr>
        <w:t xml:space="preserve"> deberá cumplir los siguientes requisitos: </w:t>
      </w:r>
    </w:p>
    <w:p w14:paraId="77903538" w14:textId="77777777"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Gozar de la capacidad de tomar decisiones para gestionar el Riesgo C/ST y tener comunicación directa con, y depender directamente de la Asamblea General de Accionistas. </w:t>
      </w:r>
    </w:p>
    <w:p w14:paraId="72569ECD" w14:textId="791A23D9"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Contar con conocimientos suficientes en materia de administración de Riesgo C/ST y entender el giro ordinario de las actividades de </w:t>
      </w:r>
      <w:r w:rsidRPr="00FE3092">
        <w:rPr>
          <w:rFonts w:ascii="Arial" w:hAnsi="Arial" w:cs="Arial"/>
          <w:sz w:val="20"/>
        </w:rPr>
        <w:t>Elanco</w:t>
      </w:r>
      <w:r w:rsidRPr="00664021">
        <w:rPr>
          <w:rFonts w:ascii="Arial" w:hAnsi="Arial" w:cs="Arial"/>
          <w:sz w:val="20"/>
          <w:szCs w:val="20"/>
        </w:rPr>
        <w:t xml:space="preserve">. </w:t>
      </w:r>
    </w:p>
    <w:p w14:paraId="00170940" w14:textId="3B0B1315"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Contar con el apoyo de un equipo de trabajo humano y técnico, de acuerdo con el Riesgo C/ST y el tamaño de </w:t>
      </w:r>
      <w:r w:rsidRPr="00FE3092">
        <w:rPr>
          <w:rFonts w:ascii="Arial" w:hAnsi="Arial" w:cs="Arial"/>
          <w:sz w:val="20"/>
        </w:rPr>
        <w:t>Elanco</w:t>
      </w:r>
      <w:r w:rsidRPr="00664021">
        <w:rPr>
          <w:rFonts w:ascii="Arial" w:hAnsi="Arial" w:cs="Arial"/>
          <w:sz w:val="20"/>
          <w:szCs w:val="20"/>
        </w:rPr>
        <w:t xml:space="preserve">. </w:t>
      </w:r>
    </w:p>
    <w:p w14:paraId="0ECA8996" w14:textId="05A3D9B8"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lastRenderedPageBreak/>
        <w:t xml:space="preserve">No pertenecer a la administración, a los órganos sociales o pertenecer al órgano de revisoría fiscal (fungir como revisor fiscal o estar vinculado a la empresa de revisoría fiscal que ejerce esta función, si es el caso) o quien ejecute funciones similares o haga sus veces en </w:t>
      </w:r>
      <w:r w:rsidRPr="00FE3092">
        <w:rPr>
          <w:rFonts w:ascii="Arial" w:hAnsi="Arial" w:cs="Arial"/>
          <w:sz w:val="20"/>
        </w:rPr>
        <w:t>Elanco</w:t>
      </w:r>
      <w:r w:rsidRPr="00664021">
        <w:rPr>
          <w:rFonts w:ascii="Arial" w:hAnsi="Arial" w:cs="Arial"/>
          <w:sz w:val="20"/>
          <w:szCs w:val="20"/>
        </w:rPr>
        <w:t xml:space="preserve">. </w:t>
      </w:r>
    </w:p>
    <w:p w14:paraId="0B0CEEDA" w14:textId="3D3E3E61"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Cuando el Oficial de Cumplimiento no se encuentre vinculado laboralmente a </w:t>
      </w:r>
      <w:r w:rsidRPr="00FE3092">
        <w:rPr>
          <w:rFonts w:ascii="Arial" w:hAnsi="Arial" w:cs="Arial"/>
          <w:sz w:val="20"/>
        </w:rPr>
        <w:t>Elanco</w:t>
      </w:r>
      <w:r w:rsidRPr="00664021">
        <w:rPr>
          <w:rFonts w:ascii="Arial" w:hAnsi="Arial" w:cs="Arial"/>
          <w:sz w:val="20"/>
          <w:szCs w:val="20"/>
        </w:rPr>
        <w:t xml:space="preserve">, esta persona natural puede estar o no vinculada a una persona jurídica. </w:t>
      </w:r>
    </w:p>
    <w:p w14:paraId="0A33DA8A" w14:textId="77777777"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t>No fungir como Oficial de Cumplimiento, principal o suplente, en más de diez (10) Empresas. Para fungir como Oficial de Cumplimiento de más de una Empresa Obligada, (i) el Oficial de Cumplimiento deberá certificar; y (</w:t>
      </w:r>
      <w:proofErr w:type="spellStart"/>
      <w:r w:rsidRPr="00664021">
        <w:rPr>
          <w:rFonts w:ascii="Arial" w:hAnsi="Arial" w:cs="Arial"/>
          <w:sz w:val="20"/>
          <w:szCs w:val="20"/>
        </w:rPr>
        <w:t>ii</w:t>
      </w:r>
      <w:proofErr w:type="spellEnd"/>
      <w:r w:rsidRPr="00664021">
        <w:rPr>
          <w:rFonts w:ascii="Arial" w:hAnsi="Arial" w:cs="Arial"/>
          <w:sz w:val="20"/>
          <w:szCs w:val="20"/>
        </w:rPr>
        <w:t xml:space="preserve">) el órgano que designe al Oficial de Cumplimiento deberá verificar, que el Oficial de Cumplimiento no actúa como tal en Empresas que compiten entre sí. </w:t>
      </w:r>
    </w:p>
    <w:p w14:paraId="02538A0A" w14:textId="77777777" w:rsidR="00664021" w:rsidRPr="00664021" w:rsidRDefault="00664021" w:rsidP="00D1264F">
      <w:pPr>
        <w:pStyle w:val="ListParagraph"/>
        <w:numPr>
          <w:ilvl w:val="0"/>
          <w:numId w:val="10"/>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Estar domiciliado en Colombia. </w:t>
      </w:r>
    </w:p>
    <w:p w14:paraId="59E361DD" w14:textId="77777777" w:rsidR="00664021" w:rsidRPr="00664021" w:rsidRDefault="00664021" w:rsidP="00664021">
      <w:pPr>
        <w:spacing w:line="240" w:lineRule="auto"/>
        <w:jc w:val="both"/>
        <w:rPr>
          <w:rFonts w:ascii="Arial" w:hAnsi="Arial" w:cs="Arial"/>
          <w:sz w:val="20"/>
          <w:szCs w:val="20"/>
        </w:rPr>
      </w:pPr>
      <w:r w:rsidRPr="00664021">
        <w:rPr>
          <w:rFonts w:ascii="Arial" w:hAnsi="Arial" w:cs="Arial"/>
          <w:sz w:val="20"/>
          <w:szCs w:val="20"/>
        </w:rPr>
        <w:t xml:space="preserve">Adicionalmente, el Oficial de Cumplimiento deberá cumplir con las siguientes funciones y responsabilidades: </w:t>
      </w:r>
    </w:p>
    <w:p w14:paraId="032E46D5"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Presentar junto con el Representante Legal, para aprobación de la Asamblea General de Accionistas la propuesta del PTEE. </w:t>
      </w:r>
    </w:p>
    <w:p w14:paraId="21600EBB" w14:textId="310B0BD2"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Promover dentro de </w:t>
      </w:r>
      <w:r w:rsidRPr="00FE3092">
        <w:rPr>
          <w:rFonts w:ascii="Arial" w:hAnsi="Arial" w:cs="Arial"/>
          <w:sz w:val="20"/>
        </w:rPr>
        <w:t>Elanco</w:t>
      </w:r>
      <w:r w:rsidRPr="00664021">
        <w:rPr>
          <w:rFonts w:ascii="Arial" w:hAnsi="Arial" w:cs="Arial"/>
          <w:sz w:val="20"/>
          <w:szCs w:val="20"/>
        </w:rPr>
        <w:t xml:space="preserve"> una cultura de ética empresarial y respeto y cumplimiento de las leyes Anticorrupción. </w:t>
      </w:r>
    </w:p>
    <w:p w14:paraId="7D21DBFF" w14:textId="61A6B2F9"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Vigilar el cumplimiento de las Leyes Anticorrupción y debida diligencia dentro de </w:t>
      </w:r>
      <w:r w:rsidRPr="00FE3092">
        <w:rPr>
          <w:rFonts w:ascii="Arial" w:hAnsi="Arial" w:cs="Arial"/>
          <w:sz w:val="20"/>
        </w:rPr>
        <w:t>Elanco</w:t>
      </w:r>
      <w:r w:rsidRPr="00664021">
        <w:rPr>
          <w:rFonts w:ascii="Arial" w:hAnsi="Arial" w:cs="Arial"/>
          <w:sz w:val="20"/>
          <w:szCs w:val="20"/>
        </w:rPr>
        <w:t xml:space="preserve"> y por sus Contrapartes que actúen a favor o en representación de la Empresa. </w:t>
      </w:r>
    </w:p>
    <w:p w14:paraId="1701C218"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Presentar a la Asamblea General de Accionistas, con la periodicidad que los hechos ameriten, o al menos una vez al año, un informe de gestión que contenga los resultados sobre la eficacia y eficiencia del PTEE y sus oportunidades de mejora. </w:t>
      </w:r>
    </w:p>
    <w:p w14:paraId="397FE152"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Velar porque el PTEE se articule con las Políticas de Cumplimiento adoptadas por la Asamblea General de Accionistas.</w:t>
      </w:r>
    </w:p>
    <w:p w14:paraId="79F3CF04" w14:textId="7C855A80"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Implementar una Matriz de Riesgos y actualizarla conforme a las necesidades propias de </w:t>
      </w:r>
      <w:r w:rsidRPr="00FE3092">
        <w:rPr>
          <w:rFonts w:ascii="Arial" w:hAnsi="Arial" w:cs="Arial"/>
          <w:sz w:val="20"/>
        </w:rPr>
        <w:t>Elanco</w:t>
      </w:r>
      <w:r w:rsidRPr="00664021">
        <w:rPr>
          <w:rFonts w:ascii="Arial" w:hAnsi="Arial" w:cs="Arial"/>
          <w:sz w:val="20"/>
          <w:szCs w:val="20"/>
        </w:rPr>
        <w:t xml:space="preserve">, sus factores de Riesgo, la materialidad del Riesgo C/ST y conforme a la Política de Cumplimiento. </w:t>
      </w:r>
    </w:p>
    <w:p w14:paraId="1959D08E"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Definir, adoptar y monitorear acciones y herramientas para la detección del Riesgo C/ST, conforme a la Política de Cumplimiento para prevenir el Riesgo C/ST y la Matriz de Riesgos. </w:t>
      </w:r>
    </w:p>
    <w:p w14:paraId="25A2940E"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Garantizar la implementación de canales apropiados para permitir que cualquier persona informe, de manera confidencial y segura acerca de incumplimientos del PTEE y posibles actividades sospechosas relacionadas con Corrupción. </w:t>
      </w:r>
    </w:p>
    <w:p w14:paraId="6916A6F7" w14:textId="0A634E71"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Verificar la debida aplicación de la política de protección a denunciantes que </w:t>
      </w:r>
      <w:r w:rsidRPr="00FE3092">
        <w:rPr>
          <w:rFonts w:ascii="Arial" w:hAnsi="Arial" w:cs="Arial"/>
          <w:sz w:val="20"/>
        </w:rPr>
        <w:t>Elanco</w:t>
      </w:r>
      <w:r w:rsidRPr="00664021">
        <w:rPr>
          <w:rFonts w:ascii="Arial" w:hAnsi="Arial" w:cs="Arial"/>
          <w:sz w:val="20"/>
          <w:szCs w:val="20"/>
        </w:rPr>
        <w:t xml:space="preserve"> haya establecido y, respecto a empleados, la política de prevención de acoso laboral conforme a la ley. </w:t>
      </w:r>
    </w:p>
    <w:p w14:paraId="25102F51" w14:textId="2354A6B6"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Establecer procedimientos internos de investigación en </w:t>
      </w:r>
      <w:r w:rsidRPr="00FE3092">
        <w:rPr>
          <w:rFonts w:ascii="Arial" w:hAnsi="Arial" w:cs="Arial"/>
          <w:sz w:val="20"/>
        </w:rPr>
        <w:t>Elanco</w:t>
      </w:r>
      <w:r w:rsidRPr="00664021">
        <w:rPr>
          <w:rFonts w:ascii="Arial" w:hAnsi="Arial" w:cs="Arial"/>
          <w:sz w:val="20"/>
          <w:szCs w:val="20"/>
        </w:rPr>
        <w:t xml:space="preserve"> para detectar incumplimientos del PTEE y actos de Corrupción. </w:t>
      </w:r>
    </w:p>
    <w:p w14:paraId="78F40B3E" w14:textId="2576EE65"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Definir e implementar un plan de divulgación y capacitación sobre el PTEE dentro de </w:t>
      </w:r>
      <w:r w:rsidRPr="00FE3092">
        <w:rPr>
          <w:rFonts w:ascii="Arial" w:hAnsi="Arial" w:cs="Arial"/>
          <w:sz w:val="20"/>
        </w:rPr>
        <w:t>Elanco</w:t>
      </w:r>
      <w:r w:rsidRPr="00664021">
        <w:rPr>
          <w:rFonts w:ascii="Arial" w:hAnsi="Arial" w:cs="Arial"/>
          <w:sz w:val="20"/>
          <w:szCs w:val="20"/>
        </w:rPr>
        <w:t xml:space="preserve"> y con las Contrapartes requeridas, con la periodicidad que estime necesaria para garantizar la definición de la cultura de legalidad y transparencia. En cualquier caso, se realizará al menos una formación o actualización sobre el PTEE una vez al año. </w:t>
      </w:r>
    </w:p>
    <w:p w14:paraId="45603B0A"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Velar por el adecuado archivo de los soportes documentales y demás información relativa a la gestión y prevención del Riesgo C/ST. </w:t>
      </w:r>
    </w:p>
    <w:p w14:paraId="17C5CFAB" w14:textId="6596DF6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Evaluar periódicamente los eventos de riesgo de corrupción que enfrenta </w:t>
      </w:r>
      <w:r w:rsidRPr="00FE3092">
        <w:rPr>
          <w:rFonts w:ascii="Arial" w:hAnsi="Arial" w:cs="Arial"/>
          <w:sz w:val="20"/>
        </w:rPr>
        <w:t>Elanco</w:t>
      </w:r>
      <w:r w:rsidRPr="00664021">
        <w:rPr>
          <w:rFonts w:ascii="Arial" w:hAnsi="Arial" w:cs="Arial"/>
          <w:sz w:val="20"/>
          <w:szCs w:val="20"/>
        </w:rPr>
        <w:t xml:space="preserve">. </w:t>
      </w:r>
    </w:p>
    <w:p w14:paraId="1ABC8F37" w14:textId="08F52899"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Informar de inmediato al representante legal de </w:t>
      </w:r>
      <w:r w:rsidRPr="00FE3092">
        <w:rPr>
          <w:rFonts w:ascii="Arial" w:hAnsi="Arial" w:cs="Arial"/>
          <w:sz w:val="20"/>
        </w:rPr>
        <w:t>Elanco</w:t>
      </w:r>
      <w:r w:rsidRPr="00664021">
        <w:rPr>
          <w:rFonts w:ascii="Arial" w:hAnsi="Arial" w:cs="Arial"/>
          <w:sz w:val="20"/>
          <w:szCs w:val="20"/>
        </w:rPr>
        <w:t xml:space="preserve">, sobre cualquier infracción o posible infracción de la PTEE que, por su gravedad o potencial exposición a </w:t>
      </w:r>
      <w:r w:rsidRPr="00FE3092">
        <w:rPr>
          <w:rFonts w:ascii="Arial" w:hAnsi="Arial" w:cs="Arial"/>
          <w:sz w:val="20"/>
        </w:rPr>
        <w:t>Elanco</w:t>
      </w:r>
      <w:r w:rsidRPr="00664021">
        <w:rPr>
          <w:rFonts w:ascii="Arial" w:hAnsi="Arial" w:cs="Arial"/>
          <w:sz w:val="20"/>
          <w:szCs w:val="20"/>
        </w:rPr>
        <w:t xml:space="preserve">, amerite la toma de una decisión inmediata. </w:t>
      </w:r>
    </w:p>
    <w:p w14:paraId="4ECEFE61" w14:textId="46D96398"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Tramitar las denuncias que se presenten a través de la </w:t>
      </w:r>
      <w:hyperlink r:id="rId14" w:history="1">
        <w:proofErr w:type="spellStart"/>
        <w:r w:rsidRPr="00664021">
          <w:rPr>
            <w:rStyle w:val="Hyperlink"/>
            <w:rFonts w:ascii="Arial" w:hAnsi="Arial" w:cs="Arial"/>
            <w:sz w:val="20"/>
            <w:szCs w:val="20"/>
          </w:rPr>
          <w:t>Integrity</w:t>
        </w:r>
        <w:proofErr w:type="spellEnd"/>
      </w:hyperlink>
      <w:r w:rsidRPr="00664021">
        <w:rPr>
          <w:rFonts w:ascii="Arial" w:hAnsi="Arial" w:cs="Arial"/>
          <w:sz w:val="20"/>
          <w:szCs w:val="20"/>
        </w:rPr>
        <w:t xml:space="preserve"> Line, manteniendo la confidencialidad y garantizando celeridad e imparcialidad en el desarrollo de las investigaciones internas. El Oficial de Cumplimiento podrá recibir los reportes a través de los distintos canales que </w:t>
      </w:r>
      <w:r w:rsidRPr="00FE3092">
        <w:rPr>
          <w:rFonts w:ascii="Arial" w:hAnsi="Arial" w:cs="Arial"/>
          <w:sz w:val="20"/>
        </w:rPr>
        <w:lastRenderedPageBreak/>
        <w:t>Elanco</w:t>
      </w:r>
      <w:r w:rsidRPr="00664021">
        <w:rPr>
          <w:rFonts w:ascii="Arial" w:hAnsi="Arial" w:cs="Arial"/>
          <w:sz w:val="20"/>
          <w:szCs w:val="20"/>
        </w:rPr>
        <w:t xml:space="preserve"> tiene dispuestos para recibir reportes sobre incumplimientos de políticas internas, colaborando con el equipo de E&amp;C según se necesite.</w:t>
      </w:r>
    </w:p>
    <w:p w14:paraId="7601C16D"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Decidir las medidas necesarias para el correcto funcionamiento del PTEE con base en sus conocimientos y experiencia en gestión de riesgos. </w:t>
      </w:r>
    </w:p>
    <w:p w14:paraId="3C666BE8"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Tendrá acceso directo a la Asamblea General de Accionistas y al Representante Legal, y estará disponible permanentemente para que las Contrapartes puedan poner en su conocimiento situaciones que puedan constituir actos de Corrupción. </w:t>
      </w:r>
    </w:p>
    <w:p w14:paraId="4046801E" w14:textId="77777777"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Diseñar las metodologías de clasificación, identificación, medición y control del Riesgo C/ST que formarán parte del PTEE. </w:t>
      </w:r>
    </w:p>
    <w:p w14:paraId="6BADDAC2" w14:textId="3DF11A82"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Realizar la evaluación del cumplimiento del PTEE y del Riesgo C/ST al que se encuentra expuesta </w:t>
      </w:r>
      <w:r w:rsidRPr="00FE3092">
        <w:rPr>
          <w:rFonts w:ascii="Arial" w:hAnsi="Arial" w:cs="Arial"/>
          <w:sz w:val="20"/>
        </w:rPr>
        <w:t>Elanco</w:t>
      </w:r>
      <w:r w:rsidRPr="00664021">
        <w:rPr>
          <w:rFonts w:ascii="Arial" w:hAnsi="Arial" w:cs="Arial"/>
          <w:sz w:val="20"/>
          <w:szCs w:val="20"/>
        </w:rPr>
        <w:t xml:space="preserve">. </w:t>
      </w:r>
    </w:p>
    <w:p w14:paraId="07AE38D8" w14:textId="4A0E52CE"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Velar porque este PTEE se articule con las políticas de cumplimiento adoptadas por la Asamblea General de Accionistas de </w:t>
      </w:r>
      <w:r w:rsidRPr="00FE3092">
        <w:rPr>
          <w:rFonts w:ascii="Arial" w:hAnsi="Arial" w:cs="Arial"/>
          <w:sz w:val="20"/>
        </w:rPr>
        <w:t>Elanco</w:t>
      </w:r>
      <w:r w:rsidRPr="00664021">
        <w:rPr>
          <w:rFonts w:ascii="Arial" w:hAnsi="Arial" w:cs="Arial"/>
          <w:sz w:val="20"/>
          <w:szCs w:val="20"/>
        </w:rPr>
        <w:t xml:space="preserve">. </w:t>
      </w:r>
    </w:p>
    <w:p w14:paraId="41C76D64" w14:textId="1F7FE32B" w:rsidR="00664021" w:rsidRPr="00664021" w:rsidRDefault="00664021" w:rsidP="00D1264F">
      <w:pPr>
        <w:pStyle w:val="ListParagraph"/>
        <w:numPr>
          <w:ilvl w:val="0"/>
          <w:numId w:val="11"/>
        </w:numPr>
        <w:spacing w:after="151" w:line="240" w:lineRule="auto"/>
        <w:ind w:left="720" w:hanging="360"/>
        <w:jc w:val="both"/>
        <w:rPr>
          <w:rFonts w:ascii="Arial" w:hAnsi="Arial" w:cs="Arial"/>
          <w:sz w:val="20"/>
          <w:szCs w:val="20"/>
        </w:rPr>
      </w:pPr>
      <w:r w:rsidRPr="00664021">
        <w:rPr>
          <w:rFonts w:ascii="Arial" w:hAnsi="Arial" w:cs="Arial"/>
          <w:sz w:val="20"/>
          <w:szCs w:val="20"/>
        </w:rPr>
        <w:t xml:space="preserve">Divulgar el PTEE a las Contrapartes de </w:t>
      </w:r>
      <w:r w:rsidRPr="00FE3092">
        <w:rPr>
          <w:rFonts w:ascii="Arial" w:hAnsi="Arial" w:cs="Arial"/>
          <w:sz w:val="20"/>
        </w:rPr>
        <w:t>Elanco</w:t>
      </w:r>
      <w:r w:rsidRPr="00664021">
        <w:rPr>
          <w:rFonts w:ascii="Arial" w:hAnsi="Arial" w:cs="Arial"/>
          <w:sz w:val="20"/>
          <w:szCs w:val="20"/>
        </w:rPr>
        <w:t xml:space="preserve"> siguiendo la estrategia de comunicación aprobada por la Asamblea General de Accionistas. </w:t>
      </w:r>
    </w:p>
    <w:p w14:paraId="1ABC74A4" w14:textId="77777777" w:rsidR="00664021" w:rsidRPr="00664021" w:rsidRDefault="00664021" w:rsidP="00664021">
      <w:pPr>
        <w:spacing w:line="240" w:lineRule="auto"/>
        <w:ind w:left="137"/>
        <w:rPr>
          <w:rFonts w:ascii="Arial" w:hAnsi="Arial" w:cs="Arial"/>
          <w:sz w:val="20"/>
          <w:szCs w:val="20"/>
          <w:highlight w:val="yellow"/>
        </w:rPr>
      </w:pPr>
    </w:p>
    <w:p w14:paraId="4AD36CDA" w14:textId="475A1F5F" w:rsidR="00664021" w:rsidRPr="00664021" w:rsidRDefault="00664021" w:rsidP="00664021">
      <w:pPr>
        <w:spacing w:line="240" w:lineRule="auto"/>
        <w:jc w:val="both"/>
        <w:rPr>
          <w:rFonts w:ascii="Arial" w:hAnsi="Arial" w:cs="Arial"/>
          <w:sz w:val="20"/>
          <w:szCs w:val="20"/>
        </w:rPr>
      </w:pPr>
      <w:r w:rsidRPr="00664021">
        <w:rPr>
          <w:rFonts w:ascii="Arial" w:hAnsi="Arial" w:cs="Arial"/>
          <w:sz w:val="20"/>
          <w:szCs w:val="20"/>
        </w:rPr>
        <w:t>El Oficial de cumplimiento podrá desarrollar las funciones ahora enunciadas a través de las herramientas, políticas y/o procesos que</w:t>
      </w:r>
      <w:r w:rsidRPr="00664021">
        <w:rPr>
          <w:rFonts w:ascii="Arial" w:hAnsi="Arial" w:cs="Arial"/>
          <w:b/>
          <w:bCs/>
          <w:sz w:val="20"/>
          <w:szCs w:val="20"/>
        </w:rPr>
        <w:t xml:space="preserve"> </w:t>
      </w:r>
      <w:r w:rsidRPr="00FE3092">
        <w:rPr>
          <w:rFonts w:ascii="Arial" w:hAnsi="Arial" w:cs="Arial"/>
          <w:sz w:val="20"/>
        </w:rPr>
        <w:t>Elanco</w:t>
      </w:r>
      <w:r w:rsidRPr="00664021">
        <w:rPr>
          <w:rFonts w:ascii="Arial" w:hAnsi="Arial" w:cs="Arial"/>
          <w:sz w:val="20"/>
          <w:szCs w:val="20"/>
        </w:rPr>
        <w:t xml:space="preserve"> ha implementado actualmente, o podría implementar en el futuro, así como a través de la colaboración con otras áreas o departamentos de</w:t>
      </w:r>
      <w:r w:rsidRPr="00664021">
        <w:rPr>
          <w:rFonts w:ascii="Arial" w:hAnsi="Arial" w:cs="Arial"/>
          <w:b/>
          <w:bCs/>
          <w:sz w:val="20"/>
          <w:szCs w:val="20"/>
        </w:rPr>
        <w:t xml:space="preserve"> </w:t>
      </w:r>
      <w:r w:rsidRPr="00FE3092">
        <w:rPr>
          <w:rFonts w:ascii="Arial" w:hAnsi="Arial" w:cs="Arial"/>
          <w:sz w:val="20"/>
        </w:rPr>
        <w:t>Elanco</w:t>
      </w:r>
      <w:r w:rsidRPr="00664021">
        <w:rPr>
          <w:rFonts w:ascii="Arial" w:hAnsi="Arial" w:cs="Arial"/>
          <w:sz w:val="20"/>
          <w:szCs w:val="20"/>
        </w:rPr>
        <w:t xml:space="preserve">, incluyendo, pero sin limitarse al área de Ética y Cumplimiento (E&amp;C).  </w:t>
      </w:r>
    </w:p>
    <w:p w14:paraId="71B2CDB5" w14:textId="308ED5F0" w:rsidR="00664021" w:rsidRDefault="00664021" w:rsidP="00664021">
      <w:pPr>
        <w:pStyle w:val="Heading3"/>
      </w:pPr>
      <w:bookmarkStart w:id="15" w:name="_Toc217655627"/>
      <w:r w:rsidRPr="00024D79">
        <w:t>Responsabilidades</w:t>
      </w:r>
      <w:r>
        <w:t xml:space="preserve"> </w:t>
      </w:r>
      <w:r w:rsidRPr="00024D79">
        <w:t>y</w:t>
      </w:r>
      <w:r>
        <w:t xml:space="preserve"> </w:t>
      </w:r>
      <w:r w:rsidRPr="00024D79">
        <w:t>funciones</w:t>
      </w:r>
      <w:r>
        <w:t xml:space="preserve"> </w:t>
      </w:r>
      <w:r w:rsidRPr="00024D79">
        <w:t>de</w:t>
      </w:r>
      <w:r>
        <w:t xml:space="preserve"> Empleados</w:t>
      </w:r>
      <w:bookmarkEnd w:id="15"/>
    </w:p>
    <w:p w14:paraId="04D25366" w14:textId="77777777" w:rsidR="002D1344" w:rsidRDefault="002D1344" w:rsidP="00F60797">
      <w:pPr>
        <w:spacing w:after="0"/>
        <w:contextualSpacing/>
        <w:jc w:val="both"/>
        <w:rPr>
          <w:rFonts w:ascii="Arial" w:hAnsi="Arial" w:cs="Arial"/>
          <w:sz w:val="20"/>
          <w:szCs w:val="20"/>
        </w:rPr>
      </w:pPr>
    </w:p>
    <w:p w14:paraId="12C64AEE" w14:textId="2A6CB821" w:rsidR="006E7896" w:rsidRPr="006E7896" w:rsidRDefault="006E7896" w:rsidP="00D1264F">
      <w:pPr>
        <w:numPr>
          <w:ilvl w:val="0"/>
          <w:numId w:val="13"/>
        </w:numPr>
        <w:spacing w:after="151" w:line="240" w:lineRule="auto"/>
        <w:ind w:left="360" w:hanging="10"/>
        <w:jc w:val="both"/>
        <w:rPr>
          <w:rFonts w:ascii="Arial" w:hAnsi="Arial" w:cs="Arial"/>
          <w:sz w:val="20"/>
          <w:szCs w:val="20"/>
        </w:rPr>
      </w:pPr>
      <w:r w:rsidRPr="006E7896">
        <w:rPr>
          <w:rFonts w:ascii="Arial" w:hAnsi="Arial" w:cs="Arial"/>
          <w:sz w:val="20"/>
          <w:szCs w:val="20"/>
        </w:rPr>
        <w:t xml:space="preserve">Todos los empleados de </w:t>
      </w:r>
      <w:r w:rsidRPr="00FE3092">
        <w:rPr>
          <w:rFonts w:ascii="Arial" w:hAnsi="Arial" w:cs="Arial"/>
          <w:sz w:val="20"/>
        </w:rPr>
        <w:t>Elanco</w:t>
      </w:r>
      <w:r w:rsidRPr="00664021">
        <w:rPr>
          <w:rFonts w:ascii="Arial" w:hAnsi="Arial" w:cs="Arial"/>
          <w:sz w:val="20"/>
          <w:szCs w:val="20"/>
        </w:rPr>
        <w:t xml:space="preserve"> </w:t>
      </w:r>
      <w:r w:rsidRPr="006E7896">
        <w:rPr>
          <w:rFonts w:ascii="Arial" w:hAnsi="Arial" w:cs="Arial"/>
          <w:sz w:val="20"/>
          <w:szCs w:val="20"/>
        </w:rPr>
        <w:t xml:space="preserve">deberán verificar en el día a día de sus funciones, la posible ocurrencia de actos de corrupción que puede </w:t>
      </w:r>
      <w:r w:rsidRPr="00FE3092">
        <w:rPr>
          <w:rFonts w:ascii="Arial" w:hAnsi="Arial" w:cs="Arial"/>
          <w:sz w:val="20"/>
        </w:rPr>
        <w:t>Elanco</w:t>
      </w:r>
      <w:r w:rsidRPr="00664021">
        <w:rPr>
          <w:rFonts w:ascii="Arial" w:hAnsi="Arial" w:cs="Arial"/>
          <w:sz w:val="20"/>
          <w:szCs w:val="20"/>
        </w:rPr>
        <w:t xml:space="preserve"> </w:t>
      </w:r>
      <w:r w:rsidRPr="006E7896">
        <w:rPr>
          <w:rFonts w:ascii="Arial" w:hAnsi="Arial" w:cs="Arial"/>
          <w:sz w:val="20"/>
          <w:szCs w:val="20"/>
        </w:rPr>
        <w:t xml:space="preserve">y que no han sido aún incluidos en la Matriz de Riesgos. </w:t>
      </w:r>
    </w:p>
    <w:p w14:paraId="5C3541E2" w14:textId="6B2E64E8" w:rsidR="006E7896" w:rsidRPr="006E7896" w:rsidRDefault="006E7896" w:rsidP="00D1264F">
      <w:pPr>
        <w:numPr>
          <w:ilvl w:val="0"/>
          <w:numId w:val="13"/>
        </w:numPr>
        <w:spacing w:after="151" w:line="240" w:lineRule="auto"/>
        <w:ind w:left="360" w:hanging="10"/>
        <w:jc w:val="both"/>
        <w:rPr>
          <w:rFonts w:ascii="Arial" w:hAnsi="Arial" w:cs="Arial"/>
          <w:sz w:val="20"/>
          <w:szCs w:val="20"/>
        </w:rPr>
      </w:pPr>
      <w:r w:rsidRPr="006E7896">
        <w:rPr>
          <w:rFonts w:ascii="Arial" w:hAnsi="Arial" w:cs="Arial"/>
          <w:sz w:val="20"/>
          <w:szCs w:val="20"/>
        </w:rPr>
        <w:t xml:space="preserve">Reportar inmediatamente, a través de la </w:t>
      </w:r>
      <w:bookmarkStart w:id="16" w:name="_Hlk203027996"/>
      <w:r w:rsidRPr="006E7896">
        <w:rPr>
          <w:rFonts w:ascii="Arial" w:hAnsi="Arial" w:cs="Arial"/>
          <w:sz w:val="20"/>
          <w:szCs w:val="20"/>
        </w:rPr>
        <w:fldChar w:fldCharType="begin"/>
      </w:r>
      <w:r w:rsidRPr="006E7896">
        <w:rPr>
          <w:rFonts w:ascii="Arial" w:hAnsi="Arial" w:cs="Arial"/>
          <w:sz w:val="20"/>
          <w:szCs w:val="20"/>
        </w:rPr>
        <w:instrText>HYPERLINK "https://thespot.elanco.com/esc?id=portal_content&amp;page=d9f3fb1c1b4804104b9e433fbd4bcb1b"</w:instrText>
      </w:r>
      <w:r w:rsidRPr="006E7896">
        <w:rPr>
          <w:rFonts w:ascii="Arial" w:hAnsi="Arial" w:cs="Arial"/>
          <w:sz w:val="20"/>
          <w:szCs w:val="20"/>
        </w:rPr>
      </w:r>
      <w:r w:rsidRPr="006E7896">
        <w:rPr>
          <w:rFonts w:ascii="Arial" w:hAnsi="Arial" w:cs="Arial"/>
          <w:sz w:val="20"/>
          <w:szCs w:val="20"/>
        </w:rPr>
        <w:fldChar w:fldCharType="separate"/>
      </w:r>
      <w:proofErr w:type="spellStart"/>
      <w:r w:rsidRPr="006E7896">
        <w:rPr>
          <w:rStyle w:val="Hyperlink"/>
          <w:rFonts w:ascii="Arial" w:hAnsi="Arial" w:cs="Arial"/>
          <w:sz w:val="20"/>
          <w:szCs w:val="20"/>
        </w:rPr>
        <w:t>IntegrityLine</w:t>
      </w:r>
      <w:bookmarkEnd w:id="16"/>
      <w:proofErr w:type="spellEnd"/>
      <w:r w:rsidRPr="006E7896">
        <w:rPr>
          <w:rFonts w:ascii="Arial" w:hAnsi="Arial" w:cs="Arial"/>
          <w:sz w:val="20"/>
          <w:szCs w:val="20"/>
        </w:rPr>
        <w:fldChar w:fldCharType="end"/>
      </w:r>
      <w:r w:rsidRPr="006E7896">
        <w:rPr>
          <w:rFonts w:ascii="Arial" w:eastAsiaTheme="minorEastAsia" w:hAnsi="Arial" w:cs="Arial"/>
          <w:sz w:val="20"/>
          <w:szCs w:val="20"/>
        </w:rPr>
        <w:t xml:space="preserve"> </w:t>
      </w:r>
      <w:r w:rsidRPr="006E7896">
        <w:rPr>
          <w:rFonts w:ascii="Arial" w:eastAsiaTheme="minorEastAsia" w:hAnsi="Arial" w:cs="Arial"/>
          <w:color w:val="000000" w:themeColor="text1"/>
          <w:sz w:val="20"/>
          <w:szCs w:val="20"/>
        </w:rPr>
        <w:t>cualquier inobservancia a las disposiciones contenidas en la Política Global, este</w:t>
      </w:r>
      <w:r w:rsidRPr="006E7896">
        <w:rPr>
          <w:rFonts w:ascii="Arial" w:hAnsi="Arial" w:cs="Arial"/>
          <w:sz w:val="20"/>
          <w:szCs w:val="20"/>
        </w:rPr>
        <w:t xml:space="preserve"> Programa o las Leyes Anticorrupción en el marco de las actividades de </w:t>
      </w:r>
      <w:r w:rsidRPr="00FE3092">
        <w:rPr>
          <w:rFonts w:ascii="Arial" w:hAnsi="Arial" w:cs="Arial"/>
          <w:sz w:val="20"/>
        </w:rPr>
        <w:t>Elanco</w:t>
      </w:r>
      <w:r w:rsidRPr="006E7896">
        <w:rPr>
          <w:rFonts w:ascii="Arial" w:hAnsi="Arial" w:cs="Arial"/>
          <w:sz w:val="20"/>
          <w:szCs w:val="20"/>
        </w:rPr>
        <w:t xml:space="preserve">. </w:t>
      </w:r>
    </w:p>
    <w:p w14:paraId="022D6880" w14:textId="15004850" w:rsidR="006E7896" w:rsidRPr="006E7896" w:rsidRDefault="006E7896" w:rsidP="00D1264F">
      <w:pPr>
        <w:numPr>
          <w:ilvl w:val="0"/>
          <w:numId w:val="13"/>
        </w:numPr>
        <w:spacing w:after="151" w:line="240" w:lineRule="auto"/>
        <w:ind w:left="360" w:hanging="10"/>
        <w:jc w:val="both"/>
        <w:rPr>
          <w:rFonts w:ascii="Arial" w:hAnsi="Arial" w:cs="Arial"/>
          <w:sz w:val="20"/>
          <w:szCs w:val="20"/>
        </w:rPr>
      </w:pPr>
      <w:r w:rsidRPr="006E7896">
        <w:rPr>
          <w:rFonts w:ascii="Arial" w:hAnsi="Arial" w:cs="Arial"/>
          <w:sz w:val="20"/>
          <w:szCs w:val="20"/>
        </w:rPr>
        <w:t xml:space="preserve">Asistir a las jornadas de capacitación o entrenamiento sobre el PTEE que coordine el Oficial de Cumplimiento y el Equipo de E&amp;C de </w:t>
      </w:r>
      <w:r w:rsidRPr="00FE3092">
        <w:rPr>
          <w:rFonts w:ascii="Arial" w:hAnsi="Arial" w:cs="Arial"/>
          <w:sz w:val="20"/>
        </w:rPr>
        <w:t>Elanco</w:t>
      </w:r>
      <w:r w:rsidRPr="006E7896">
        <w:rPr>
          <w:rFonts w:ascii="Arial" w:hAnsi="Arial" w:cs="Arial"/>
          <w:sz w:val="20"/>
          <w:szCs w:val="20"/>
        </w:rPr>
        <w:t xml:space="preserve">. </w:t>
      </w:r>
    </w:p>
    <w:p w14:paraId="230EB178" w14:textId="77777777" w:rsidR="006E7896" w:rsidRPr="006E7896" w:rsidRDefault="006E7896" w:rsidP="00D1264F">
      <w:pPr>
        <w:numPr>
          <w:ilvl w:val="0"/>
          <w:numId w:val="13"/>
        </w:numPr>
        <w:spacing w:after="151" w:line="240" w:lineRule="auto"/>
        <w:ind w:left="360" w:hanging="10"/>
        <w:jc w:val="both"/>
        <w:rPr>
          <w:rFonts w:ascii="Arial" w:hAnsi="Arial" w:cs="Arial"/>
          <w:sz w:val="20"/>
          <w:szCs w:val="20"/>
        </w:rPr>
      </w:pPr>
      <w:r w:rsidRPr="006E7896">
        <w:rPr>
          <w:rFonts w:ascii="Arial" w:hAnsi="Arial" w:cs="Arial"/>
          <w:sz w:val="20"/>
          <w:szCs w:val="20"/>
        </w:rPr>
        <w:t xml:space="preserve">Participar activamente en las sesiones de revisión de procesos que convoque el Oficial de Cumplimiento para la identificación, medición y control de riesgos de Corrupción y/o Soborno Transnacional. </w:t>
      </w:r>
    </w:p>
    <w:p w14:paraId="1B349207" w14:textId="77777777" w:rsidR="002D1344" w:rsidRDefault="002D1344" w:rsidP="00F60797">
      <w:pPr>
        <w:spacing w:after="0"/>
        <w:contextualSpacing/>
        <w:jc w:val="both"/>
        <w:rPr>
          <w:rFonts w:ascii="Arial" w:hAnsi="Arial" w:cs="Arial"/>
          <w:sz w:val="20"/>
          <w:szCs w:val="20"/>
        </w:rPr>
      </w:pPr>
    </w:p>
    <w:p w14:paraId="08B01295" w14:textId="09EAC327" w:rsidR="006C6DE2" w:rsidRDefault="006C6DE2" w:rsidP="00D1264F">
      <w:pPr>
        <w:pStyle w:val="Heading3"/>
        <w:numPr>
          <w:ilvl w:val="2"/>
          <w:numId w:val="14"/>
        </w:numPr>
      </w:pPr>
      <w:bookmarkStart w:id="17" w:name="_Toc217655628"/>
      <w:r w:rsidRPr="00024D79">
        <w:t>Responsabilidades</w:t>
      </w:r>
      <w:r>
        <w:t xml:space="preserve"> </w:t>
      </w:r>
      <w:r w:rsidRPr="00024D79">
        <w:t>y</w:t>
      </w:r>
      <w:r>
        <w:t xml:space="preserve"> </w:t>
      </w:r>
      <w:r w:rsidRPr="00024D79">
        <w:t>funciones</w:t>
      </w:r>
      <w:r>
        <w:t xml:space="preserve"> </w:t>
      </w:r>
      <w:r w:rsidRPr="00024D79">
        <w:t>de</w:t>
      </w:r>
      <w:r>
        <w:t xml:space="preserve"> la </w:t>
      </w:r>
      <w:r>
        <w:rPr>
          <w:lang w:val="es-MX"/>
        </w:rPr>
        <w:t>Revisoría Fiscal</w:t>
      </w:r>
      <w:bookmarkEnd w:id="17"/>
    </w:p>
    <w:p w14:paraId="59C2291D" w14:textId="77777777" w:rsidR="006C6DE2" w:rsidRDefault="006C6DE2" w:rsidP="00F60797">
      <w:pPr>
        <w:spacing w:after="0"/>
        <w:contextualSpacing/>
        <w:jc w:val="both"/>
        <w:rPr>
          <w:rFonts w:ascii="Arial" w:hAnsi="Arial" w:cs="Arial"/>
          <w:sz w:val="20"/>
          <w:szCs w:val="20"/>
        </w:rPr>
      </w:pPr>
    </w:p>
    <w:p w14:paraId="1128EF4F" w14:textId="77777777" w:rsidR="00A760D4" w:rsidRPr="00A760D4" w:rsidRDefault="00A760D4" w:rsidP="00A760D4">
      <w:pPr>
        <w:spacing w:line="240" w:lineRule="auto"/>
        <w:jc w:val="both"/>
        <w:rPr>
          <w:rFonts w:ascii="Arial" w:hAnsi="Arial" w:cs="Arial"/>
          <w:sz w:val="20"/>
          <w:szCs w:val="20"/>
        </w:rPr>
      </w:pPr>
      <w:r w:rsidRPr="00A760D4">
        <w:rPr>
          <w:rFonts w:ascii="Arial" w:hAnsi="Arial" w:cs="Arial"/>
          <w:sz w:val="20"/>
          <w:szCs w:val="20"/>
        </w:rPr>
        <w:t xml:space="preserve">Dar cumplimiento a sus obligaciones legales previstas en el artículo 207 del Código de Comercio, y en el artículo 32 de la ley 1778 de 2016. </w:t>
      </w:r>
    </w:p>
    <w:p w14:paraId="6A716D48" w14:textId="77777777" w:rsidR="00A760D4" w:rsidRPr="00A760D4" w:rsidRDefault="00A760D4" w:rsidP="00D1264F">
      <w:pPr>
        <w:numPr>
          <w:ilvl w:val="0"/>
          <w:numId w:val="15"/>
        </w:numPr>
        <w:spacing w:after="151" w:line="240" w:lineRule="auto"/>
        <w:jc w:val="both"/>
        <w:rPr>
          <w:rFonts w:ascii="Arial" w:hAnsi="Arial" w:cs="Arial"/>
          <w:sz w:val="20"/>
          <w:szCs w:val="20"/>
        </w:rPr>
      </w:pPr>
      <w:r w:rsidRPr="00A760D4">
        <w:rPr>
          <w:rFonts w:ascii="Arial" w:hAnsi="Arial" w:cs="Arial"/>
          <w:sz w:val="20"/>
          <w:szCs w:val="20"/>
        </w:rPr>
        <w:t xml:space="preserve">Prestar atención especial a las alertas que pueden dar lugar a sospecha de un acto relacionado con un posible acto de corrupción. </w:t>
      </w:r>
    </w:p>
    <w:p w14:paraId="1C7A5D38" w14:textId="77777777" w:rsidR="00A760D4" w:rsidRPr="00A760D4" w:rsidRDefault="00A760D4" w:rsidP="00D1264F">
      <w:pPr>
        <w:numPr>
          <w:ilvl w:val="0"/>
          <w:numId w:val="15"/>
        </w:numPr>
        <w:spacing w:after="151" w:line="240" w:lineRule="auto"/>
        <w:jc w:val="both"/>
        <w:rPr>
          <w:rFonts w:ascii="Arial" w:hAnsi="Arial" w:cs="Arial"/>
          <w:sz w:val="20"/>
          <w:szCs w:val="20"/>
        </w:rPr>
      </w:pPr>
      <w:r w:rsidRPr="00A760D4">
        <w:rPr>
          <w:rFonts w:ascii="Arial" w:hAnsi="Arial" w:cs="Arial"/>
          <w:sz w:val="20"/>
          <w:szCs w:val="20"/>
        </w:rPr>
        <w:lastRenderedPageBreak/>
        <w:t xml:space="preserve">Comunicar oportunamente a la Asamblea General de Accionistas de </w:t>
      </w:r>
      <w:r w:rsidRPr="00A760D4">
        <w:rPr>
          <w:rFonts w:ascii="Arial" w:hAnsi="Arial" w:cs="Arial"/>
          <w:b/>
          <w:bCs/>
          <w:sz w:val="20"/>
          <w:szCs w:val="20"/>
        </w:rPr>
        <w:t>ELANCO</w:t>
      </w:r>
      <w:r w:rsidRPr="00A760D4">
        <w:rPr>
          <w:rFonts w:ascii="Arial" w:hAnsi="Arial" w:cs="Arial"/>
          <w:sz w:val="20"/>
          <w:szCs w:val="20"/>
        </w:rPr>
        <w:t xml:space="preserve"> sobre la posible materialización de conductas relacionadas con delitos de C/ST. Denunciar ante las autoridades penales, disciplinarias y administrativas competentes y notificar al máximo órgano social sobre cualquier conducta que pudiera tipificarse como un posible acto de corrupción, un delito contra la administración pública, delito contra el orden económico y social, o delito contra el patrimonio económico, que hubiere detectado en el ejercicio de su cargo. Las denuncias correspondientes deberán presentarse dentro de los seis (6) meses siguientes al momento en que el revisor fiscal hubiere tenido conocimiento de los hechos. Para los efectos de esta obligación, no será aplicable el régimen de secreto profesional que ampara a los revisores fiscales.</w:t>
      </w:r>
    </w:p>
    <w:p w14:paraId="1D56DCB3" w14:textId="77777777" w:rsidR="00A760D4" w:rsidRPr="00A760D4" w:rsidRDefault="00A760D4" w:rsidP="00A760D4">
      <w:pPr>
        <w:spacing w:line="240" w:lineRule="auto"/>
        <w:jc w:val="both"/>
        <w:rPr>
          <w:rFonts w:ascii="Arial" w:hAnsi="Arial" w:cs="Arial"/>
          <w:sz w:val="20"/>
          <w:szCs w:val="20"/>
        </w:rPr>
      </w:pPr>
      <w:r w:rsidRPr="00A760D4">
        <w:rPr>
          <w:rFonts w:ascii="Arial" w:hAnsi="Arial" w:cs="Arial"/>
          <w:sz w:val="20"/>
          <w:szCs w:val="20"/>
        </w:rPr>
        <w:t>Adicionalmente la Ley 2195 de 2022 indica en su artículo 9 Parágrafo 4 que cuando se tuviera en una empresa Revisor Fiscal, este debe:</w:t>
      </w:r>
    </w:p>
    <w:p w14:paraId="285D9113" w14:textId="77777777" w:rsidR="00A760D4" w:rsidRPr="00A760D4" w:rsidRDefault="00A760D4" w:rsidP="00D1264F">
      <w:pPr>
        <w:pStyle w:val="ListParagraph"/>
        <w:numPr>
          <w:ilvl w:val="1"/>
          <w:numId w:val="15"/>
        </w:numPr>
        <w:spacing w:after="151" w:line="240" w:lineRule="auto"/>
        <w:ind w:left="720"/>
        <w:jc w:val="both"/>
        <w:rPr>
          <w:rFonts w:ascii="Arial" w:hAnsi="Arial" w:cs="Arial"/>
          <w:sz w:val="20"/>
          <w:szCs w:val="20"/>
        </w:rPr>
      </w:pPr>
      <w:r w:rsidRPr="00A760D4">
        <w:rPr>
          <w:rFonts w:ascii="Arial" w:hAnsi="Arial" w:cs="Arial"/>
          <w:sz w:val="20"/>
          <w:szCs w:val="20"/>
        </w:rPr>
        <w:t xml:space="preserve">Valorar los programas de transparencia y ética empresarial y emitir opinión sobre los mismos. </w:t>
      </w:r>
    </w:p>
    <w:p w14:paraId="13A872F9" w14:textId="77777777" w:rsidR="002D1344" w:rsidRDefault="002D1344" w:rsidP="00F60797">
      <w:pPr>
        <w:spacing w:after="0"/>
        <w:contextualSpacing/>
        <w:jc w:val="both"/>
        <w:rPr>
          <w:rFonts w:ascii="Arial" w:hAnsi="Arial" w:cs="Arial"/>
          <w:sz w:val="20"/>
          <w:szCs w:val="20"/>
        </w:rPr>
      </w:pPr>
    </w:p>
    <w:p w14:paraId="1D5DAD57" w14:textId="25C278AB" w:rsidR="00F60797" w:rsidRPr="00702C57" w:rsidRDefault="00550E69" w:rsidP="00702C57">
      <w:pPr>
        <w:pStyle w:val="Heading2"/>
      </w:pPr>
      <w:bookmarkStart w:id="18" w:name="_Toc217655629"/>
      <w:r>
        <w:t>Etapas del PTEE</w:t>
      </w:r>
      <w:bookmarkEnd w:id="18"/>
    </w:p>
    <w:p w14:paraId="2DCFAFDC" w14:textId="77777777" w:rsidR="00F60797" w:rsidRPr="00702C57" w:rsidRDefault="00F60797" w:rsidP="00F60797">
      <w:pPr>
        <w:widowControl w:val="0"/>
        <w:tabs>
          <w:tab w:val="left" w:pos="284"/>
          <w:tab w:val="left" w:pos="1418"/>
        </w:tabs>
        <w:overflowPunct w:val="0"/>
        <w:autoSpaceDE w:val="0"/>
        <w:autoSpaceDN w:val="0"/>
        <w:adjustRightInd w:val="0"/>
        <w:spacing w:after="0"/>
        <w:contextualSpacing/>
        <w:jc w:val="both"/>
        <w:textAlignment w:val="baseline"/>
        <w:rPr>
          <w:rFonts w:ascii="Arial" w:hAnsi="Arial" w:cs="Arial"/>
          <w:sz w:val="20"/>
          <w:szCs w:val="20"/>
        </w:rPr>
      </w:pPr>
    </w:p>
    <w:p w14:paraId="7EB8426E" w14:textId="0E129022" w:rsidR="00F60797" w:rsidRDefault="002573A0" w:rsidP="002573A0">
      <w:pPr>
        <w:spacing w:after="0"/>
        <w:contextualSpacing/>
        <w:jc w:val="both"/>
        <w:rPr>
          <w:rFonts w:ascii="Arial" w:eastAsia="Times New Roman" w:hAnsi="Arial" w:cs="Arial"/>
          <w:sz w:val="20"/>
          <w:szCs w:val="20"/>
          <w:lang w:eastAsia="es-MX"/>
        </w:rPr>
      </w:pPr>
      <w:r>
        <w:rPr>
          <w:rFonts w:ascii="Arial" w:eastAsia="Times New Roman" w:hAnsi="Arial" w:cs="Arial"/>
          <w:sz w:val="20"/>
          <w:szCs w:val="20"/>
          <w:lang w:eastAsia="es-MX"/>
        </w:rPr>
        <w:t>Elanco</w:t>
      </w:r>
      <w:r w:rsidRPr="002573A0">
        <w:rPr>
          <w:rFonts w:ascii="Arial" w:eastAsia="Times New Roman" w:hAnsi="Arial" w:cs="Arial"/>
          <w:sz w:val="20"/>
          <w:szCs w:val="20"/>
          <w:lang w:eastAsia="es-MX"/>
        </w:rPr>
        <w:t xml:space="preserve"> con el propósito de gestionar los riesgos a los cuales se encuentra expuesta, desarrollará cada una de las etapas del Programa, analizando sus causas y consecuencias de los riesgos identificados, evaluando el nivel de riesgo inherente, aplicando controles o medidas de mitigación y finalmente realizará el monitoreo a la evolución de dichos riesgos. A continuación, cada una de las etapas del Programa.</w:t>
      </w:r>
    </w:p>
    <w:p w14:paraId="43EDB99B" w14:textId="77777777" w:rsidR="002573A0" w:rsidRDefault="002573A0" w:rsidP="002573A0">
      <w:pPr>
        <w:spacing w:after="0"/>
        <w:contextualSpacing/>
        <w:jc w:val="both"/>
        <w:rPr>
          <w:rFonts w:ascii="Arial" w:eastAsia="Times New Roman" w:hAnsi="Arial" w:cs="Arial"/>
          <w:sz w:val="20"/>
          <w:szCs w:val="20"/>
          <w:lang w:eastAsia="es-MX"/>
        </w:rPr>
      </w:pPr>
    </w:p>
    <w:p w14:paraId="13E928AE" w14:textId="50FDFE11" w:rsidR="002573A0" w:rsidRPr="00702C57" w:rsidRDefault="002573A0" w:rsidP="002573A0">
      <w:pPr>
        <w:pStyle w:val="Heading3"/>
      </w:pPr>
      <w:bookmarkStart w:id="19" w:name="_Toc217655630"/>
      <w:r>
        <w:t>Identificación</w:t>
      </w:r>
      <w:bookmarkEnd w:id="19"/>
    </w:p>
    <w:p w14:paraId="2DAF2784" w14:textId="77777777" w:rsidR="002573A0" w:rsidRDefault="002573A0" w:rsidP="002573A0">
      <w:pPr>
        <w:spacing w:after="0"/>
        <w:contextualSpacing/>
        <w:jc w:val="both"/>
        <w:rPr>
          <w:rFonts w:ascii="Arial" w:eastAsia="Times New Roman" w:hAnsi="Arial" w:cs="Arial"/>
          <w:sz w:val="20"/>
          <w:szCs w:val="20"/>
          <w:lang w:eastAsia="es-MX"/>
        </w:rPr>
      </w:pPr>
    </w:p>
    <w:p w14:paraId="4D85FE7F" w14:textId="035D982C" w:rsidR="003F5DF8" w:rsidRPr="003F5DF8" w:rsidRDefault="003F5DF8" w:rsidP="003F5DF8">
      <w:pPr>
        <w:spacing w:line="240" w:lineRule="auto"/>
        <w:rPr>
          <w:rFonts w:ascii="Arial" w:hAnsi="Arial" w:cs="Arial"/>
          <w:sz w:val="20"/>
          <w:szCs w:val="20"/>
        </w:rPr>
      </w:pPr>
      <w:r>
        <w:rPr>
          <w:rFonts w:ascii="Arial" w:eastAsia="Times New Roman" w:hAnsi="Arial" w:cs="Arial"/>
          <w:sz w:val="20"/>
          <w:szCs w:val="20"/>
          <w:lang w:eastAsia="es-MX"/>
        </w:rPr>
        <w:t>Elanco</w:t>
      </w:r>
      <w:r w:rsidRPr="002573A0">
        <w:rPr>
          <w:rFonts w:ascii="Arial" w:eastAsia="Times New Roman" w:hAnsi="Arial" w:cs="Arial"/>
          <w:sz w:val="20"/>
          <w:szCs w:val="20"/>
          <w:lang w:eastAsia="es-MX"/>
        </w:rPr>
        <w:t xml:space="preserve"> </w:t>
      </w:r>
      <w:r w:rsidRPr="003F5DF8">
        <w:rPr>
          <w:rFonts w:ascii="Arial" w:hAnsi="Arial" w:cs="Arial"/>
          <w:sz w:val="20"/>
          <w:szCs w:val="20"/>
        </w:rPr>
        <w:t xml:space="preserve">realizará las siguientes actividades para identificar el riesgo de C/ST: </w:t>
      </w:r>
    </w:p>
    <w:p w14:paraId="28812D72" w14:textId="74FCABC4" w:rsidR="003F5DF8" w:rsidRPr="003F5DF8" w:rsidRDefault="003F5DF8" w:rsidP="00D1264F">
      <w:pPr>
        <w:pStyle w:val="ListParagraph"/>
        <w:numPr>
          <w:ilvl w:val="0"/>
          <w:numId w:val="17"/>
        </w:numPr>
        <w:spacing w:after="151" w:line="240" w:lineRule="auto"/>
        <w:jc w:val="both"/>
        <w:rPr>
          <w:rFonts w:ascii="Arial" w:hAnsi="Arial" w:cs="Arial"/>
          <w:sz w:val="20"/>
          <w:szCs w:val="20"/>
        </w:rPr>
      </w:pPr>
      <w:r w:rsidRPr="003F5DF8">
        <w:rPr>
          <w:rFonts w:ascii="Arial" w:hAnsi="Arial" w:cs="Arial"/>
          <w:sz w:val="20"/>
          <w:szCs w:val="20"/>
        </w:rPr>
        <w:t xml:space="preserve">Definir una metodología para la segmentación de los factores de riesgo C/ST. Los factores de riesgo C/ST en </w:t>
      </w:r>
      <w:r>
        <w:rPr>
          <w:rFonts w:ascii="Arial" w:eastAsia="Times New Roman" w:hAnsi="Arial" w:cs="Arial"/>
          <w:sz w:val="20"/>
          <w:szCs w:val="20"/>
          <w:lang w:eastAsia="es-MX"/>
        </w:rPr>
        <w:t>Elanco</w:t>
      </w:r>
      <w:r w:rsidRPr="002573A0">
        <w:rPr>
          <w:rFonts w:ascii="Arial" w:eastAsia="Times New Roman" w:hAnsi="Arial" w:cs="Arial"/>
          <w:sz w:val="20"/>
          <w:szCs w:val="20"/>
          <w:lang w:eastAsia="es-MX"/>
        </w:rPr>
        <w:t xml:space="preserve"> </w:t>
      </w:r>
      <w:r w:rsidRPr="003F5DF8">
        <w:rPr>
          <w:rFonts w:ascii="Arial" w:hAnsi="Arial" w:cs="Arial"/>
          <w:sz w:val="20"/>
          <w:szCs w:val="20"/>
        </w:rPr>
        <w:t xml:space="preserve">serán los clientes, proveedores y empleados, sector económico y jurisdicciones. </w:t>
      </w:r>
    </w:p>
    <w:p w14:paraId="7EB94A0C" w14:textId="77777777" w:rsidR="003F5DF8" w:rsidRPr="003F5DF8" w:rsidRDefault="003F5DF8" w:rsidP="00D1264F">
      <w:pPr>
        <w:pStyle w:val="ListParagraph"/>
        <w:numPr>
          <w:ilvl w:val="0"/>
          <w:numId w:val="17"/>
        </w:numPr>
        <w:spacing w:after="151" w:line="240" w:lineRule="auto"/>
        <w:jc w:val="both"/>
        <w:rPr>
          <w:rFonts w:ascii="Arial" w:hAnsi="Arial" w:cs="Arial"/>
          <w:sz w:val="20"/>
          <w:szCs w:val="20"/>
        </w:rPr>
      </w:pPr>
      <w:r w:rsidRPr="003F5DF8">
        <w:rPr>
          <w:rFonts w:ascii="Arial" w:hAnsi="Arial" w:cs="Arial"/>
          <w:sz w:val="20"/>
          <w:szCs w:val="20"/>
        </w:rPr>
        <w:t>Segmentar los factores de riesgo C/ST en la Empresa.</w:t>
      </w:r>
    </w:p>
    <w:p w14:paraId="255AB42F" w14:textId="6DD519BB" w:rsidR="003F5DF8" w:rsidRPr="003F5DF8" w:rsidDel="00E359AE" w:rsidRDefault="003F5DF8" w:rsidP="00D1264F">
      <w:pPr>
        <w:pStyle w:val="ListParagraph"/>
        <w:numPr>
          <w:ilvl w:val="0"/>
          <w:numId w:val="17"/>
        </w:numPr>
        <w:spacing w:after="151" w:line="240" w:lineRule="auto"/>
        <w:jc w:val="both"/>
        <w:rPr>
          <w:rFonts w:ascii="Arial" w:hAnsi="Arial" w:cs="Arial"/>
          <w:color w:val="000000" w:themeColor="text1"/>
          <w:sz w:val="20"/>
          <w:szCs w:val="20"/>
        </w:rPr>
      </w:pPr>
      <w:r w:rsidRPr="003F5DF8">
        <w:rPr>
          <w:rFonts w:ascii="Arial" w:hAnsi="Arial" w:cs="Arial"/>
          <w:sz w:val="20"/>
          <w:szCs w:val="20"/>
        </w:rPr>
        <w:t xml:space="preserve">Establecer como metodología preliminar para la identificación del riesgo de C/ST y sus riesgos asociados el método Delphi u opinión de un grupo de expertos que conocen ampliamente el tema al cual se gestionará el riesgo opina, individual o en grupo, sobre la identificación, medición y controles. Esta metodología, generalmente, no usa datos históricos, pero se puede considerar significativamente la retroalimentación que las cifras le proporcione al experto. Para lograr la efectividad de esta metodología, </w:t>
      </w:r>
      <w:r>
        <w:rPr>
          <w:rFonts w:ascii="Arial" w:eastAsia="Times New Roman" w:hAnsi="Arial" w:cs="Arial"/>
          <w:sz w:val="20"/>
          <w:szCs w:val="20"/>
          <w:lang w:eastAsia="es-MX"/>
        </w:rPr>
        <w:t>Elanco</w:t>
      </w:r>
      <w:r w:rsidRPr="002573A0">
        <w:rPr>
          <w:rFonts w:ascii="Arial" w:eastAsia="Times New Roman" w:hAnsi="Arial" w:cs="Arial"/>
          <w:sz w:val="20"/>
          <w:szCs w:val="20"/>
          <w:lang w:eastAsia="es-MX"/>
        </w:rPr>
        <w:t xml:space="preserve"> </w:t>
      </w:r>
      <w:r w:rsidRPr="003F5DF8">
        <w:rPr>
          <w:rFonts w:ascii="Arial" w:hAnsi="Arial" w:cs="Arial"/>
          <w:sz w:val="20"/>
          <w:szCs w:val="20"/>
        </w:rPr>
        <w:t xml:space="preserve">obtendrá la opinión del Equipo de liderazgo </w:t>
      </w:r>
      <w:r>
        <w:rPr>
          <w:rFonts w:ascii="Arial" w:eastAsia="Times New Roman" w:hAnsi="Arial" w:cs="Arial"/>
          <w:sz w:val="20"/>
          <w:szCs w:val="20"/>
          <w:lang w:eastAsia="es-MX"/>
        </w:rPr>
        <w:t>Elanco</w:t>
      </w:r>
      <w:r w:rsidRPr="002573A0">
        <w:rPr>
          <w:rFonts w:ascii="Arial" w:eastAsia="Times New Roman" w:hAnsi="Arial" w:cs="Arial"/>
          <w:sz w:val="20"/>
          <w:szCs w:val="20"/>
          <w:lang w:eastAsia="es-MX"/>
        </w:rPr>
        <w:t xml:space="preserve"> </w:t>
      </w:r>
      <w:r w:rsidRPr="003F5DF8">
        <w:rPr>
          <w:rFonts w:ascii="Arial" w:hAnsi="Arial" w:cs="Arial"/>
          <w:sz w:val="20"/>
          <w:szCs w:val="20"/>
        </w:rPr>
        <w:t>para realizar la identificación de los eventos de riesgo de C/ST, la medición y sugerencia de controles del Programa.</w:t>
      </w:r>
    </w:p>
    <w:p w14:paraId="23BF3270" w14:textId="77777777" w:rsidR="003F5DF8" w:rsidRPr="003F5DF8" w:rsidRDefault="003F5DF8" w:rsidP="00D1264F">
      <w:pPr>
        <w:pStyle w:val="ListParagraph"/>
        <w:numPr>
          <w:ilvl w:val="0"/>
          <w:numId w:val="17"/>
        </w:numPr>
        <w:spacing w:after="151" w:line="240" w:lineRule="auto"/>
        <w:jc w:val="both"/>
        <w:rPr>
          <w:rFonts w:ascii="Arial" w:hAnsi="Arial" w:cs="Arial"/>
          <w:sz w:val="20"/>
          <w:szCs w:val="20"/>
        </w:rPr>
      </w:pPr>
      <w:r w:rsidRPr="003F5DF8">
        <w:rPr>
          <w:rFonts w:ascii="Arial" w:hAnsi="Arial" w:cs="Arial"/>
          <w:sz w:val="20"/>
          <w:szCs w:val="20"/>
        </w:rPr>
        <w:t>Adicionalmente, se considera como muy valiosa la información y documentos técnicos en el tema de riesgo de C/ST publicados por la Superintendencia de Sociedades y otras entidades reconocidas en la materia.</w:t>
      </w:r>
    </w:p>
    <w:p w14:paraId="78FEB179" w14:textId="447DD817" w:rsidR="003F5DF8" w:rsidRPr="003F5DF8" w:rsidRDefault="003F5DF8" w:rsidP="00D1264F">
      <w:pPr>
        <w:pStyle w:val="ListParagraph"/>
        <w:numPr>
          <w:ilvl w:val="0"/>
          <w:numId w:val="16"/>
        </w:numPr>
        <w:spacing w:after="151" w:line="240" w:lineRule="auto"/>
        <w:jc w:val="both"/>
        <w:rPr>
          <w:rFonts w:ascii="Arial" w:hAnsi="Arial" w:cs="Arial"/>
          <w:sz w:val="20"/>
          <w:szCs w:val="20"/>
        </w:rPr>
      </w:pPr>
      <w:r w:rsidRPr="003F5DF8">
        <w:rPr>
          <w:rFonts w:ascii="Arial" w:hAnsi="Arial" w:cs="Arial"/>
          <w:sz w:val="20"/>
          <w:szCs w:val="20"/>
        </w:rPr>
        <w:t xml:space="preserve">Con base en la metodología Delphi, se identificarán las formas a través de las cuales se puede materializar el riesgo de C/ST en </w:t>
      </w:r>
      <w:r>
        <w:rPr>
          <w:rFonts w:ascii="Arial" w:eastAsia="Times New Roman" w:hAnsi="Arial" w:cs="Arial"/>
          <w:sz w:val="20"/>
          <w:szCs w:val="20"/>
          <w:lang w:eastAsia="es-MX"/>
        </w:rPr>
        <w:t>Elanco</w:t>
      </w:r>
      <w:r w:rsidRPr="003F5DF8">
        <w:rPr>
          <w:rFonts w:ascii="Arial" w:hAnsi="Arial" w:cs="Arial"/>
          <w:sz w:val="20"/>
          <w:szCs w:val="20"/>
        </w:rPr>
        <w:t>.</w:t>
      </w:r>
    </w:p>
    <w:p w14:paraId="6D98E809" w14:textId="44A1ECB5" w:rsidR="002573A0" w:rsidRPr="003F5DF8" w:rsidRDefault="003F5DF8" w:rsidP="00D1264F">
      <w:pPr>
        <w:pStyle w:val="ListParagraph"/>
        <w:numPr>
          <w:ilvl w:val="0"/>
          <w:numId w:val="16"/>
        </w:numPr>
        <w:spacing w:after="151" w:line="240" w:lineRule="auto"/>
        <w:jc w:val="both"/>
        <w:rPr>
          <w:rFonts w:ascii="Arial" w:hAnsi="Arial" w:cs="Arial"/>
          <w:sz w:val="20"/>
          <w:szCs w:val="20"/>
        </w:rPr>
      </w:pPr>
      <w:r w:rsidRPr="003F5DF8">
        <w:rPr>
          <w:rFonts w:ascii="Arial" w:hAnsi="Arial" w:cs="Arial"/>
          <w:sz w:val="20"/>
          <w:szCs w:val="20"/>
        </w:rPr>
        <w:t xml:space="preserve">Adicionalmente, esta etapa de identificación se realizará previo al lanzamiento de cualquier servicio, la modificación de sus características, la incursión en un nuevo mercado, la apertura de </w:t>
      </w:r>
      <w:r w:rsidRPr="003F5DF8">
        <w:rPr>
          <w:rFonts w:ascii="Arial" w:hAnsi="Arial" w:cs="Arial"/>
          <w:sz w:val="20"/>
          <w:szCs w:val="20"/>
        </w:rPr>
        <w:lastRenderedPageBreak/>
        <w:t xml:space="preserve">operaciones en nuevas jurisdicciones y el lanzamiento o modificación de los canales de distribución de </w:t>
      </w:r>
      <w:r>
        <w:rPr>
          <w:rFonts w:ascii="Arial" w:eastAsia="Times New Roman" w:hAnsi="Arial" w:cs="Arial"/>
          <w:sz w:val="20"/>
          <w:szCs w:val="20"/>
          <w:lang w:eastAsia="es-MX"/>
        </w:rPr>
        <w:t>Elanco</w:t>
      </w:r>
      <w:r w:rsidRPr="003F5DF8">
        <w:rPr>
          <w:rFonts w:ascii="Arial" w:hAnsi="Arial" w:cs="Arial"/>
          <w:sz w:val="20"/>
          <w:szCs w:val="20"/>
        </w:rPr>
        <w:t>.</w:t>
      </w:r>
    </w:p>
    <w:p w14:paraId="7E6AD910" w14:textId="40E427BF" w:rsidR="003F5DF8" w:rsidRPr="00702C57" w:rsidRDefault="003F5DF8" w:rsidP="003F5DF8">
      <w:pPr>
        <w:pStyle w:val="Heading3"/>
      </w:pPr>
      <w:bookmarkStart w:id="20" w:name="_Toc217655631"/>
      <w:r>
        <w:t>Medición</w:t>
      </w:r>
      <w:bookmarkEnd w:id="20"/>
    </w:p>
    <w:p w14:paraId="7A1D2FF6" w14:textId="77777777" w:rsidR="003F5DF8" w:rsidRDefault="003F5DF8" w:rsidP="002573A0">
      <w:pPr>
        <w:spacing w:after="0"/>
        <w:contextualSpacing/>
        <w:jc w:val="both"/>
        <w:rPr>
          <w:rFonts w:ascii="Arial" w:eastAsia="Times New Roman" w:hAnsi="Arial" w:cs="Arial"/>
          <w:sz w:val="20"/>
          <w:szCs w:val="20"/>
          <w:lang w:eastAsia="es-MX"/>
        </w:rPr>
      </w:pPr>
    </w:p>
    <w:p w14:paraId="0D06DC9E" w14:textId="77777777" w:rsidR="00FE38B5" w:rsidRPr="00FE38B5" w:rsidRDefault="00FE38B5" w:rsidP="00FE38B5">
      <w:pPr>
        <w:spacing w:line="240" w:lineRule="auto"/>
        <w:ind w:right="46"/>
        <w:jc w:val="both"/>
        <w:rPr>
          <w:rFonts w:ascii="Arial" w:hAnsi="Arial" w:cs="Arial"/>
          <w:sz w:val="20"/>
          <w:szCs w:val="20"/>
        </w:rPr>
      </w:pPr>
      <w:r w:rsidRPr="00FE38B5">
        <w:rPr>
          <w:rFonts w:ascii="Arial" w:hAnsi="Arial" w:cs="Arial"/>
          <w:sz w:val="20"/>
          <w:szCs w:val="20"/>
        </w:rPr>
        <w:t>Luego de la etapa de identificación de los eventos de riesgos C/ST, el Programa permite medir la posibilidad o probabilidad de materialización del riesgo inherente de C/ST frente a cada uno de los factores de riesgo, así como el impacto en caso de materializarse mediante los riesgos asociados.</w:t>
      </w:r>
    </w:p>
    <w:p w14:paraId="5B4A55DD" w14:textId="77777777" w:rsidR="00FE38B5" w:rsidRPr="00FE38B5" w:rsidRDefault="00FE38B5" w:rsidP="00FE38B5">
      <w:pPr>
        <w:spacing w:line="240" w:lineRule="auto"/>
        <w:jc w:val="both"/>
        <w:rPr>
          <w:rFonts w:ascii="Arial" w:hAnsi="Arial" w:cs="Arial"/>
          <w:sz w:val="20"/>
          <w:szCs w:val="20"/>
        </w:rPr>
      </w:pPr>
      <w:r w:rsidRPr="00FE38B5">
        <w:rPr>
          <w:rFonts w:ascii="Arial" w:hAnsi="Arial" w:cs="Arial"/>
          <w:sz w:val="20"/>
          <w:szCs w:val="20"/>
        </w:rPr>
        <w:t>El riesgo inherente es el nivel de riesgo propio de la actividad de sin tener en cuenta el efecto de los controles.</w:t>
      </w:r>
    </w:p>
    <w:p w14:paraId="4DCCEF87" w14:textId="77777777" w:rsidR="00FE38B5" w:rsidRPr="00FE38B5" w:rsidRDefault="00FE38B5" w:rsidP="00FE38B5">
      <w:pPr>
        <w:spacing w:line="240" w:lineRule="auto"/>
        <w:jc w:val="both"/>
        <w:rPr>
          <w:rFonts w:ascii="Arial" w:hAnsi="Arial" w:cs="Arial"/>
          <w:sz w:val="20"/>
          <w:szCs w:val="20"/>
        </w:rPr>
      </w:pPr>
      <w:r w:rsidRPr="00FE38B5">
        <w:rPr>
          <w:rFonts w:ascii="Arial" w:hAnsi="Arial" w:cs="Arial"/>
          <w:sz w:val="20"/>
          <w:szCs w:val="20"/>
        </w:rPr>
        <w:t>Al igual que en la etapa de identificación, la medición de los eventos de riesgo de C/ST de cada uno de los factores de riesgo y los riesgos asociados se realiza mediante el método Delphi, y se gestionará a través del archivo “matriz de riesgos C/ST”, en donde se encuentra detallada la metodología de medición o evaluación de los riesgos en mención.</w:t>
      </w:r>
    </w:p>
    <w:p w14:paraId="5FB0CDF6" w14:textId="718DE2C4" w:rsidR="003F5DF8" w:rsidRPr="003C4958" w:rsidRDefault="00FE38B5" w:rsidP="003C4958">
      <w:pPr>
        <w:spacing w:line="240" w:lineRule="auto"/>
        <w:jc w:val="both"/>
        <w:rPr>
          <w:rFonts w:ascii="Arial" w:hAnsi="Arial" w:cs="Arial"/>
          <w:b/>
          <w:bCs/>
          <w:sz w:val="20"/>
          <w:szCs w:val="20"/>
        </w:rPr>
      </w:pPr>
      <w:r w:rsidRPr="00FE38B5">
        <w:rPr>
          <w:rFonts w:ascii="Arial" w:hAnsi="Arial" w:cs="Arial"/>
          <w:sz w:val="20"/>
          <w:szCs w:val="20"/>
        </w:rPr>
        <w:t xml:space="preserve">Conforme al resultado obtenido en la etapa de medición, </w:t>
      </w:r>
      <w:r>
        <w:rPr>
          <w:rFonts w:ascii="Arial" w:eastAsia="Times New Roman" w:hAnsi="Arial" w:cs="Arial"/>
          <w:sz w:val="20"/>
          <w:szCs w:val="20"/>
          <w:lang w:eastAsia="es-MX"/>
        </w:rPr>
        <w:t>Elanco</w:t>
      </w:r>
      <w:r w:rsidRPr="00FE38B5">
        <w:rPr>
          <w:rFonts w:ascii="Arial" w:hAnsi="Arial" w:cs="Arial"/>
          <w:sz w:val="20"/>
          <w:szCs w:val="20"/>
        </w:rPr>
        <w:t xml:space="preserve"> establecerá el perfil de riesgo inherente de C/ST.</w:t>
      </w:r>
    </w:p>
    <w:p w14:paraId="21A395ED" w14:textId="5945A55F" w:rsidR="003C4958" w:rsidRPr="00702C57" w:rsidRDefault="003C4958" w:rsidP="003C4958">
      <w:pPr>
        <w:pStyle w:val="Heading3"/>
      </w:pPr>
      <w:bookmarkStart w:id="21" w:name="_Toc217655632"/>
      <w:r>
        <w:t>Control</w:t>
      </w:r>
      <w:bookmarkEnd w:id="21"/>
    </w:p>
    <w:p w14:paraId="7B63BCCF" w14:textId="77777777" w:rsidR="003F5DF8" w:rsidRPr="00731BB5" w:rsidRDefault="003F5DF8" w:rsidP="00731BB5">
      <w:pPr>
        <w:spacing w:after="0"/>
        <w:contextualSpacing/>
        <w:jc w:val="both"/>
        <w:rPr>
          <w:rFonts w:ascii="Arial" w:eastAsia="Times New Roman" w:hAnsi="Arial" w:cs="Arial"/>
          <w:sz w:val="20"/>
          <w:szCs w:val="20"/>
          <w:lang w:eastAsia="es-MX"/>
        </w:rPr>
      </w:pPr>
    </w:p>
    <w:p w14:paraId="25D35382" w14:textId="77777777" w:rsidR="00731BB5" w:rsidRPr="00731BB5" w:rsidRDefault="00731BB5" w:rsidP="00731BB5">
      <w:pPr>
        <w:spacing w:line="240" w:lineRule="auto"/>
        <w:jc w:val="both"/>
        <w:rPr>
          <w:rFonts w:ascii="Arial" w:hAnsi="Arial" w:cs="Arial"/>
          <w:sz w:val="20"/>
          <w:szCs w:val="20"/>
        </w:rPr>
      </w:pPr>
      <w:r w:rsidRPr="00731BB5">
        <w:rPr>
          <w:rFonts w:ascii="Arial" w:hAnsi="Arial" w:cs="Arial"/>
          <w:sz w:val="20"/>
          <w:szCs w:val="20"/>
        </w:rPr>
        <w:t>La etapa de control le permitirá a la Empresa gestionar cada uno de los eventos de riesgo identificado y medido de C/ST, a través de la adopción de medidas conducentes a controlar el riesgo inherente.</w:t>
      </w:r>
    </w:p>
    <w:p w14:paraId="37376C08" w14:textId="77777777" w:rsidR="00731BB5" w:rsidRPr="00731BB5" w:rsidRDefault="00731BB5" w:rsidP="00731BB5">
      <w:pPr>
        <w:spacing w:line="240" w:lineRule="auto"/>
        <w:jc w:val="both"/>
        <w:rPr>
          <w:rFonts w:ascii="Arial" w:hAnsi="Arial" w:cs="Arial"/>
          <w:sz w:val="20"/>
          <w:szCs w:val="20"/>
        </w:rPr>
      </w:pPr>
      <w:r w:rsidRPr="00731BB5">
        <w:rPr>
          <w:rFonts w:ascii="Arial" w:hAnsi="Arial" w:cs="Arial"/>
          <w:sz w:val="20"/>
          <w:szCs w:val="20"/>
        </w:rPr>
        <w:t>Para controlar el riesgo de C/ST la Empresa establece las siguientes acciones:</w:t>
      </w:r>
    </w:p>
    <w:p w14:paraId="64384585" w14:textId="77777777" w:rsidR="00731BB5" w:rsidRPr="00731BB5" w:rsidRDefault="00731BB5" w:rsidP="00D1264F">
      <w:pPr>
        <w:pStyle w:val="ListParagraph"/>
        <w:numPr>
          <w:ilvl w:val="0"/>
          <w:numId w:val="18"/>
        </w:numPr>
        <w:spacing w:after="151" w:line="240" w:lineRule="auto"/>
        <w:jc w:val="both"/>
        <w:rPr>
          <w:rFonts w:ascii="Arial" w:hAnsi="Arial" w:cs="Arial"/>
          <w:sz w:val="20"/>
          <w:szCs w:val="20"/>
        </w:rPr>
      </w:pPr>
      <w:r w:rsidRPr="00731BB5">
        <w:rPr>
          <w:rFonts w:ascii="Arial" w:hAnsi="Arial" w:cs="Arial"/>
          <w:sz w:val="20"/>
          <w:szCs w:val="20"/>
        </w:rPr>
        <w:t>Establecer controles y herramientas para la identificación de posibles actos de corrupción y soborno transnacional, con base en los riesgos C/ST identificados en la clasificación, e individualización de los factores de riesgo C/ST y conforme a la matriz de riesgo C/ST, teniendo en cuenta que a mayor riesgo mayor control.</w:t>
      </w:r>
    </w:p>
    <w:p w14:paraId="0F67E48B" w14:textId="111F2E6A" w:rsidR="00731BB5" w:rsidRPr="00433D94" w:rsidRDefault="00731BB5" w:rsidP="00D1264F">
      <w:pPr>
        <w:numPr>
          <w:ilvl w:val="0"/>
          <w:numId w:val="18"/>
        </w:numPr>
        <w:spacing w:after="151" w:line="240" w:lineRule="auto"/>
        <w:jc w:val="both"/>
        <w:rPr>
          <w:rFonts w:ascii="Arial" w:hAnsi="Arial" w:cs="Arial"/>
          <w:sz w:val="20"/>
          <w:szCs w:val="20"/>
        </w:rPr>
      </w:pPr>
      <w:r w:rsidRPr="00731BB5">
        <w:rPr>
          <w:rFonts w:ascii="Arial" w:hAnsi="Arial" w:cs="Arial"/>
          <w:sz w:val="20"/>
          <w:szCs w:val="20"/>
        </w:rPr>
        <w:t>Establecer metodologías para calificar la eficacia de los controles definidos a los riesgos identificados.</w:t>
      </w:r>
    </w:p>
    <w:p w14:paraId="1FB7669D" w14:textId="77777777" w:rsidR="00731BB5" w:rsidRPr="00731BB5" w:rsidRDefault="00731BB5" w:rsidP="00731BB5">
      <w:pPr>
        <w:spacing w:line="240" w:lineRule="auto"/>
        <w:jc w:val="both"/>
        <w:rPr>
          <w:rFonts w:ascii="Arial" w:hAnsi="Arial" w:cs="Arial"/>
          <w:sz w:val="20"/>
          <w:szCs w:val="20"/>
        </w:rPr>
      </w:pPr>
      <w:r w:rsidRPr="00731BB5">
        <w:rPr>
          <w:rFonts w:ascii="Arial" w:hAnsi="Arial" w:cs="Arial"/>
          <w:sz w:val="20"/>
          <w:szCs w:val="20"/>
        </w:rPr>
        <w:t>En forma similar a las etapas anteriores, la adopción de controles para cada uno de los eventos de riesgo de C/ST de los factores de riesgo y los riesgos asociados de negocio se realizará mediante el método Delphi.</w:t>
      </w:r>
    </w:p>
    <w:p w14:paraId="59E85EC3" w14:textId="616BE56C" w:rsidR="00731BB5" w:rsidRPr="00731BB5" w:rsidRDefault="00731BB5" w:rsidP="00731BB5">
      <w:pPr>
        <w:spacing w:line="240" w:lineRule="auto"/>
        <w:jc w:val="both"/>
        <w:rPr>
          <w:rFonts w:ascii="Arial" w:hAnsi="Arial" w:cs="Arial"/>
          <w:sz w:val="20"/>
          <w:szCs w:val="20"/>
        </w:rPr>
      </w:pPr>
      <w:r w:rsidRPr="00731BB5">
        <w:rPr>
          <w:rFonts w:ascii="Arial" w:hAnsi="Arial" w:cs="Arial"/>
          <w:sz w:val="20"/>
          <w:szCs w:val="20"/>
        </w:rPr>
        <w:t xml:space="preserve">Para controlar el riesgo de C/ST, </w:t>
      </w:r>
      <w:r>
        <w:rPr>
          <w:rFonts w:ascii="Arial" w:eastAsia="Times New Roman" w:hAnsi="Arial" w:cs="Arial"/>
          <w:sz w:val="20"/>
          <w:szCs w:val="20"/>
          <w:lang w:eastAsia="es-MX"/>
        </w:rPr>
        <w:t>Elanco</w:t>
      </w:r>
      <w:r w:rsidRPr="00FE38B5">
        <w:rPr>
          <w:rFonts w:ascii="Arial" w:hAnsi="Arial" w:cs="Arial"/>
          <w:sz w:val="20"/>
          <w:szCs w:val="20"/>
        </w:rPr>
        <w:t xml:space="preserve"> </w:t>
      </w:r>
      <w:r w:rsidRPr="00731BB5">
        <w:rPr>
          <w:rFonts w:ascii="Arial" w:hAnsi="Arial" w:cs="Arial"/>
          <w:sz w:val="20"/>
          <w:szCs w:val="20"/>
        </w:rPr>
        <w:t>realizará la identificación y evaluación de controles de efectividad para los eventos de riesgos asociados a cada factor de riesgo C/ST, considerando el tipo de control, su naturaleza, la idoneidad del responsable de la ejecución de controles, la frecuencia de ejecución y su estado de documentación.</w:t>
      </w:r>
    </w:p>
    <w:p w14:paraId="0E9A84FA" w14:textId="758C3C06" w:rsidR="00FA33A3" w:rsidRPr="00702C57" w:rsidRDefault="00E13154" w:rsidP="00FA33A3">
      <w:pPr>
        <w:pStyle w:val="Heading3"/>
      </w:pPr>
      <w:bookmarkStart w:id="22" w:name="_Toc217655633"/>
      <w:r w:rsidRPr="00E13154">
        <w:t>Monitoreo de las políticas de cumplimiento y del Programa</w:t>
      </w:r>
      <w:bookmarkEnd w:id="22"/>
    </w:p>
    <w:p w14:paraId="77E84CB2" w14:textId="77777777" w:rsidR="00731BB5" w:rsidRDefault="00731BB5" w:rsidP="002573A0">
      <w:pPr>
        <w:spacing w:after="0"/>
        <w:contextualSpacing/>
        <w:jc w:val="both"/>
        <w:rPr>
          <w:rFonts w:ascii="Arial" w:eastAsia="Times New Roman" w:hAnsi="Arial" w:cs="Arial"/>
          <w:sz w:val="20"/>
          <w:szCs w:val="20"/>
          <w:lang w:eastAsia="es-MX"/>
        </w:rPr>
      </w:pPr>
    </w:p>
    <w:p w14:paraId="2498CD51" w14:textId="0432084D" w:rsidR="00146F29" w:rsidRPr="00146F29" w:rsidRDefault="00146F29" w:rsidP="00146F29">
      <w:pPr>
        <w:spacing w:line="240" w:lineRule="auto"/>
        <w:ind w:right="15"/>
        <w:jc w:val="both"/>
        <w:rPr>
          <w:rFonts w:ascii="Arial" w:hAnsi="Arial" w:cs="Arial"/>
          <w:sz w:val="20"/>
          <w:szCs w:val="20"/>
        </w:rPr>
      </w:pPr>
      <w:r w:rsidRPr="00146F29">
        <w:rPr>
          <w:rFonts w:ascii="Arial" w:hAnsi="Arial" w:cs="Arial"/>
          <w:sz w:val="20"/>
          <w:szCs w:val="20"/>
        </w:rPr>
        <w:t xml:space="preserve">La etapa de monitoreo le permitirá a </w:t>
      </w:r>
      <w:r>
        <w:rPr>
          <w:rFonts w:ascii="Arial" w:eastAsia="Times New Roman" w:hAnsi="Arial" w:cs="Arial"/>
          <w:sz w:val="20"/>
          <w:szCs w:val="20"/>
          <w:lang w:eastAsia="es-MX"/>
        </w:rPr>
        <w:t>Elanco</w:t>
      </w:r>
      <w:r w:rsidRPr="00FE38B5">
        <w:rPr>
          <w:rFonts w:ascii="Arial" w:hAnsi="Arial" w:cs="Arial"/>
          <w:sz w:val="20"/>
          <w:szCs w:val="20"/>
        </w:rPr>
        <w:t xml:space="preserve"> </w:t>
      </w:r>
      <w:r w:rsidRPr="00146F29">
        <w:rPr>
          <w:rFonts w:ascii="Arial" w:hAnsi="Arial" w:cs="Arial"/>
          <w:sz w:val="20"/>
          <w:szCs w:val="20"/>
        </w:rPr>
        <w:t xml:space="preserve">hacer seguimiento de su perfil de riesgo -inherente y residual- y, en general, del PTEE y ver la evolución de su riesgo de C/ST. </w:t>
      </w:r>
    </w:p>
    <w:p w14:paraId="15096B8E" w14:textId="404151E8" w:rsidR="00146F29" w:rsidRPr="00146F29" w:rsidRDefault="00146F29" w:rsidP="00146F29">
      <w:pPr>
        <w:spacing w:line="240" w:lineRule="auto"/>
        <w:ind w:right="15"/>
        <w:jc w:val="both"/>
        <w:rPr>
          <w:rFonts w:ascii="Arial" w:hAnsi="Arial" w:cs="Arial"/>
          <w:sz w:val="20"/>
          <w:szCs w:val="20"/>
        </w:rPr>
      </w:pPr>
      <w:r w:rsidRPr="00146F29">
        <w:rPr>
          <w:rFonts w:ascii="Arial" w:hAnsi="Arial" w:cs="Arial"/>
          <w:sz w:val="20"/>
          <w:szCs w:val="20"/>
        </w:rPr>
        <w:lastRenderedPageBreak/>
        <w:t xml:space="preserve">Para monitorear el riesgo de C/ST, </w:t>
      </w:r>
      <w:r>
        <w:rPr>
          <w:rFonts w:ascii="Arial" w:eastAsia="Times New Roman" w:hAnsi="Arial" w:cs="Arial"/>
          <w:sz w:val="20"/>
          <w:szCs w:val="20"/>
          <w:lang w:eastAsia="es-MX"/>
        </w:rPr>
        <w:t>Elanco</w:t>
      </w:r>
      <w:r w:rsidRPr="00FE38B5">
        <w:rPr>
          <w:rFonts w:ascii="Arial" w:hAnsi="Arial" w:cs="Arial"/>
          <w:sz w:val="20"/>
          <w:szCs w:val="20"/>
        </w:rPr>
        <w:t xml:space="preserve"> </w:t>
      </w:r>
      <w:r w:rsidRPr="00146F29">
        <w:rPr>
          <w:rFonts w:ascii="Arial" w:hAnsi="Arial" w:cs="Arial"/>
          <w:sz w:val="20"/>
          <w:szCs w:val="20"/>
        </w:rPr>
        <w:t xml:space="preserve">deberá: </w:t>
      </w:r>
    </w:p>
    <w:p w14:paraId="256FD2DF" w14:textId="256C3284" w:rsidR="00146F29" w:rsidRPr="00146F29" w:rsidRDefault="00146F29" w:rsidP="00D1264F">
      <w:pPr>
        <w:pStyle w:val="ListParagraph"/>
        <w:numPr>
          <w:ilvl w:val="0"/>
          <w:numId w:val="20"/>
        </w:numPr>
        <w:spacing w:after="151" w:line="240" w:lineRule="auto"/>
        <w:ind w:right="15"/>
        <w:jc w:val="both"/>
        <w:rPr>
          <w:rFonts w:ascii="Arial" w:hAnsi="Arial" w:cs="Arial"/>
          <w:b/>
          <w:bCs/>
          <w:color w:val="000000" w:themeColor="text1"/>
          <w:sz w:val="20"/>
          <w:szCs w:val="20"/>
        </w:rPr>
      </w:pPr>
      <w:r w:rsidRPr="00146F29">
        <w:rPr>
          <w:rFonts w:ascii="Arial" w:hAnsi="Arial" w:cs="Arial"/>
          <w:sz w:val="20"/>
          <w:szCs w:val="20"/>
        </w:rPr>
        <w:t xml:space="preserve">Hacer un seguimiento que permita la oportuna detección de las deficiencias del PTEE. La periodicidad de ese seguimiento se hará acorde con el perfil de riesgo residual de C/ST de </w:t>
      </w:r>
      <w:r>
        <w:rPr>
          <w:rFonts w:ascii="Arial" w:eastAsia="Times New Roman" w:hAnsi="Arial" w:cs="Arial"/>
          <w:sz w:val="20"/>
          <w:szCs w:val="20"/>
          <w:lang w:eastAsia="es-MX"/>
        </w:rPr>
        <w:t>Elanco</w:t>
      </w:r>
      <w:r w:rsidRPr="00146F29">
        <w:rPr>
          <w:rFonts w:ascii="Arial" w:hAnsi="Arial" w:cs="Arial"/>
          <w:sz w:val="20"/>
          <w:szCs w:val="20"/>
        </w:rPr>
        <w:t>, pero en todo caso, debe realizarse con una periodicidad mínima anual.</w:t>
      </w:r>
      <w:r w:rsidRPr="00146F29">
        <w:rPr>
          <w:rFonts w:ascii="Arial" w:hAnsi="Arial" w:cs="Arial"/>
          <w:b/>
          <w:bCs/>
          <w:sz w:val="20"/>
          <w:szCs w:val="20"/>
        </w:rPr>
        <w:t xml:space="preserve"> </w:t>
      </w:r>
    </w:p>
    <w:p w14:paraId="4DF975E6" w14:textId="77777777" w:rsidR="00146F29" w:rsidRPr="00146F29" w:rsidRDefault="00146F29" w:rsidP="00D1264F">
      <w:pPr>
        <w:numPr>
          <w:ilvl w:val="0"/>
          <w:numId w:val="20"/>
        </w:numPr>
        <w:spacing w:after="151" w:line="240" w:lineRule="auto"/>
        <w:ind w:right="15"/>
        <w:jc w:val="both"/>
        <w:rPr>
          <w:rFonts w:ascii="Arial" w:hAnsi="Arial" w:cs="Arial"/>
          <w:sz w:val="20"/>
          <w:szCs w:val="20"/>
        </w:rPr>
      </w:pPr>
      <w:proofErr w:type="gramStart"/>
      <w:r w:rsidRPr="00146F29">
        <w:rPr>
          <w:rFonts w:ascii="Arial" w:hAnsi="Arial" w:cs="Arial"/>
          <w:sz w:val="20"/>
          <w:szCs w:val="20"/>
        </w:rPr>
        <w:t>Asegurar</w:t>
      </w:r>
      <w:proofErr w:type="gramEnd"/>
      <w:r w:rsidRPr="00146F29">
        <w:rPr>
          <w:rFonts w:ascii="Arial" w:hAnsi="Arial" w:cs="Arial"/>
          <w:sz w:val="20"/>
          <w:szCs w:val="20"/>
        </w:rPr>
        <w:t xml:space="preserve"> que los controles estén funcionando de forma oportuna, efectiva y eficiente.</w:t>
      </w:r>
      <w:r w:rsidRPr="00146F29">
        <w:rPr>
          <w:rFonts w:ascii="Arial" w:hAnsi="Arial" w:cs="Arial"/>
          <w:b/>
          <w:bCs/>
          <w:sz w:val="20"/>
          <w:szCs w:val="20"/>
        </w:rPr>
        <w:t xml:space="preserve"> </w:t>
      </w:r>
    </w:p>
    <w:p w14:paraId="324AEA73" w14:textId="5D396E65" w:rsidR="00146F29" w:rsidRPr="00146F29" w:rsidRDefault="00146F29" w:rsidP="00D1264F">
      <w:pPr>
        <w:numPr>
          <w:ilvl w:val="0"/>
          <w:numId w:val="20"/>
        </w:numPr>
        <w:spacing w:after="151" w:line="240" w:lineRule="auto"/>
        <w:ind w:right="15"/>
        <w:jc w:val="both"/>
        <w:rPr>
          <w:rFonts w:ascii="Arial" w:hAnsi="Arial" w:cs="Arial"/>
          <w:sz w:val="20"/>
          <w:szCs w:val="20"/>
        </w:rPr>
      </w:pPr>
      <w:proofErr w:type="gramStart"/>
      <w:r w:rsidRPr="00146F29">
        <w:rPr>
          <w:rFonts w:ascii="Arial" w:hAnsi="Arial" w:cs="Arial"/>
          <w:sz w:val="20"/>
          <w:szCs w:val="20"/>
        </w:rPr>
        <w:t>Asegurar</w:t>
      </w:r>
      <w:proofErr w:type="gramEnd"/>
      <w:r w:rsidRPr="00146F29">
        <w:rPr>
          <w:rFonts w:ascii="Arial" w:hAnsi="Arial" w:cs="Arial"/>
          <w:sz w:val="20"/>
          <w:szCs w:val="20"/>
        </w:rPr>
        <w:t xml:space="preserve"> que los riesgos residuales se encuentren en los niveles de aceptación determinados por </w:t>
      </w:r>
      <w:r>
        <w:rPr>
          <w:rFonts w:ascii="Arial" w:eastAsia="Times New Roman" w:hAnsi="Arial" w:cs="Arial"/>
          <w:sz w:val="20"/>
          <w:szCs w:val="20"/>
          <w:lang w:eastAsia="es-MX"/>
        </w:rPr>
        <w:t>Elanco</w:t>
      </w:r>
      <w:r w:rsidRPr="00FE38B5">
        <w:rPr>
          <w:rFonts w:ascii="Arial" w:hAnsi="Arial" w:cs="Arial"/>
          <w:sz w:val="20"/>
          <w:szCs w:val="20"/>
        </w:rPr>
        <w:t xml:space="preserve"> </w:t>
      </w:r>
      <w:r w:rsidRPr="00146F29">
        <w:rPr>
          <w:rFonts w:ascii="Arial" w:hAnsi="Arial" w:cs="Arial"/>
          <w:sz w:val="20"/>
          <w:szCs w:val="20"/>
        </w:rPr>
        <w:t>(nivel medio).</w:t>
      </w:r>
      <w:r w:rsidRPr="00146F29">
        <w:rPr>
          <w:rFonts w:ascii="Arial" w:hAnsi="Arial" w:cs="Arial"/>
          <w:b/>
          <w:bCs/>
          <w:sz w:val="20"/>
          <w:szCs w:val="20"/>
        </w:rPr>
        <w:t xml:space="preserve"> </w:t>
      </w:r>
    </w:p>
    <w:p w14:paraId="7F110255" w14:textId="77777777" w:rsidR="00146F29" w:rsidRPr="00146F29" w:rsidRDefault="00146F29" w:rsidP="00146F29">
      <w:pPr>
        <w:spacing w:line="240" w:lineRule="auto"/>
        <w:ind w:right="15"/>
        <w:jc w:val="both"/>
        <w:rPr>
          <w:rFonts w:ascii="Arial" w:hAnsi="Arial" w:cs="Arial"/>
          <w:color w:val="000000" w:themeColor="text1"/>
          <w:sz w:val="20"/>
          <w:szCs w:val="20"/>
        </w:rPr>
      </w:pPr>
      <w:r w:rsidRPr="00146F29">
        <w:rPr>
          <w:rFonts w:ascii="Arial" w:hAnsi="Arial" w:cs="Arial"/>
          <w:sz w:val="20"/>
          <w:szCs w:val="20"/>
        </w:rPr>
        <w:t>Adicionalmente, y con el fin de controlar y supervisar las políticas de cumplimiento y el Programa, podrá implementar alguno de los siguientes mecanismos:</w:t>
      </w:r>
    </w:p>
    <w:p w14:paraId="4A937ECC" w14:textId="458B4261" w:rsidR="00146F29" w:rsidRPr="00146F29" w:rsidRDefault="00146F29" w:rsidP="00D1264F">
      <w:pPr>
        <w:pStyle w:val="ListParagraph"/>
        <w:numPr>
          <w:ilvl w:val="0"/>
          <w:numId w:val="19"/>
        </w:numPr>
        <w:spacing w:after="151" w:line="240" w:lineRule="auto"/>
        <w:ind w:right="15"/>
        <w:jc w:val="both"/>
        <w:rPr>
          <w:rFonts w:ascii="Arial" w:hAnsi="Arial" w:cs="Arial"/>
          <w:color w:val="000000" w:themeColor="text1"/>
          <w:sz w:val="20"/>
          <w:szCs w:val="20"/>
        </w:rPr>
      </w:pPr>
      <w:r w:rsidRPr="00146F29">
        <w:rPr>
          <w:rFonts w:ascii="Arial" w:hAnsi="Arial" w:cs="Arial"/>
          <w:sz w:val="20"/>
          <w:szCs w:val="20"/>
        </w:rPr>
        <w:t xml:space="preserve">Supervisión por parte del Oficial de Cumplimiento respecto de la gestión del riesgo C/ST en las relaciones jurídicas con entidades estatales o en los negocios o transacciones internacionales o nacionales en los que participe </w:t>
      </w:r>
      <w:r>
        <w:rPr>
          <w:rFonts w:ascii="Arial" w:eastAsia="Times New Roman" w:hAnsi="Arial" w:cs="Arial"/>
          <w:sz w:val="20"/>
          <w:szCs w:val="20"/>
          <w:lang w:eastAsia="es-MX"/>
        </w:rPr>
        <w:t>Elanco</w:t>
      </w:r>
      <w:r w:rsidRPr="00146F29">
        <w:rPr>
          <w:rFonts w:ascii="Arial" w:hAnsi="Arial" w:cs="Arial"/>
          <w:sz w:val="20"/>
          <w:szCs w:val="20"/>
        </w:rPr>
        <w:t>.</w:t>
      </w:r>
    </w:p>
    <w:p w14:paraId="17744522" w14:textId="77777777" w:rsidR="00146F29" w:rsidRPr="00146F29" w:rsidRDefault="00146F29" w:rsidP="00D1264F">
      <w:pPr>
        <w:pStyle w:val="ListParagraph"/>
        <w:numPr>
          <w:ilvl w:val="0"/>
          <w:numId w:val="19"/>
        </w:numPr>
        <w:spacing w:after="151" w:line="240" w:lineRule="auto"/>
        <w:ind w:right="15"/>
        <w:jc w:val="both"/>
        <w:rPr>
          <w:rFonts w:ascii="Arial" w:hAnsi="Arial" w:cs="Arial"/>
          <w:color w:val="000000" w:themeColor="text1"/>
          <w:sz w:val="20"/>
          <w:szCs w:val="20"/>
        </w:rPr>
      </w:pPr>
      <w:r w:rsidRPr="00146F29">
        <w:rPr>
          <w:rFonts w:ascii="Arial" w:hAnsi="Arial" w:cs="Arial"/>
          <w:sz w:val="20"/>
          <w:szCs w:val="20"/>
        </w:rPr>
        <w:t xml:space="preserve">Para este efecto, los administradores deberán poner en marcha mecanismos que le permitan al Oficial de Cumplimiento verificar la eficacia de los procedimientos orientados a la prevención de cualquier acto de corrupción o soborno transnacional. Realización periódica de auditorías de cumplimiento y procedimientos de Debida Diligencia, conforme lo disponga el Oficial de Cumplimiento. </w:t>
      </w:r>
    </w:p>
    <w:p w14:paraId="628CE7D7" w14:textId="77777777" w:rsidR="00146F29" w:rsidRPr="00146F29" w:rsidRDefault="00146F29" w:rsidP="00D1264F">
      <w:pPr>
        <w:pStyle w:val="ListParagraph"/>
        <w:numPr>
          <w:ilvl w:val="0"/>
          <w:numId w:val="19"/>
        </w:numPr>
        <w:spacing w:after="151" w:line="240" w:lineRule="auto"/>
        <w:jc w:val="both"/>
        <w:rPr>
          <w:rFonts w:ascii="Arial" w:hAnsi="Arial" w:cs="Arial"/>
          <w:sz w:val="20"/>
          <w:szCs w:val="20"/>
        </w:rPr>
      </w:pPr>
      <w:r w:rsidRPr="00146F29">
        <w:rPr>
          <w:rFonts w:ascii="Arial" w:hAnsi="Arial" w:cs="Arial"/>
          <w:sz w:val="20"/>
          <w:szCs w:val="20"/>
        </w:rPr>
        <w:t xml:space="preserve">Realización de encuestas a los empleados y contratistas, con el fin de verificar la efectividad del Programa. </w:t>
      </w:r>
    </w:p>
    <w:p w14:paraId="52A70FAD" w14:textId="77777777" w:rsidR="00146F29" w:rsidRPr="00146F29" w:rsidRDefault="00146F29" w:rsidP="00D1264F">
      <w:pPr>
        <w:pStyle w:val="ListParagraph"/>
        <w:numPr>
          <w:ilvl w:val="0"/>
          <w:numId w:val="19"/>
        </w:numPr>
        <w:spacing w:after="151" w:line="240" w:lineRule="auto"/>
        <w:jc w:val="both"/>
        <w:rPr>
          <w:rFonts w:ascii="Arial" w:hAnsi="Arial" w:cs="Arial"/>
          <w:sz w:val="20"/>
          <w:szCs w:val="20"/>
        </w:rPr>
      </w:pPr>
      <w:r w:rsidRPr="00146F29">
        <w:rPr>
          <w:rFonts w:ascii="Arial" w:hAnsi="Arial" w:cs="Arial"/>
          <w:sz w:val="20"/>
          <w:szCs w:val="20"/>
        </w:rPr>
        <w:t>Verificación del cumplimiento de las Políticas de Cumplimiento establecidas en el Programa.</w:t>
      </w:r>
    </w:p>
    <w:p w14:paraId="7DD9726A" w14:textId="0FF5DE0A" w:rsidR="00F60797" w:rsidRPr="00146F29" w:rsidRDefault="00146F29" w:rsidP="00146F29">
      <w:pPr>
        <w:spacing w:line="240" w:lineRule="auto"/>
        <w:ind w:right="15"/>
        <w:jc w:val="both"/>
        <w:rPr>
          <w:rFonts w:ascii="Arial" w:hAnsi="Arial" w:cs="Arial"/>
          <w:sz w:val="20"/>
          <w:szCs w:val="20"/>
        </w:rPr>
      </w:pPr>
      <w:r w:rsidRPr="00146F29">
        <w:rPr>
          <w:rFonts w:ascii="Arial" w:hAnsi="Arial" w:cs="Arial"/>
          <w:sz w:val="20"/>
          <w:szCs w:val="20"/>
        </w:rPr>
        <w:t xml:space="preserve">El monitoreo del Programa estará a cargo del oficial de cumplimiento de </w:t>
      </w:r>
      <w:r>
        <w:rPr>
          <w:rFonts w:ascii="Arial" w:eastAsia="Times New Roman" w:hAnsi="Arial" w:cs="Arial"/>
          <w:sz w:val="20"/>
          <w:szCs w:val="20"/>
          <w:lang w:eastAsia="es-MX"/>
        </w:rPr>
        <w:t>Elanco</w:t>
      </w:r>
      <w:r w:rsidRPr="00FE38B5">
        <w:rPr>
          <w:rFonts w:ascii="Arial" w:hAnsi="Arial" w:cs="Arial"/>
          <w:sz w:val="20"/>
          <w:szCs w:val="20"/>
        </w:rPr>
        <w:t xml:space="preserve"> </w:t>
      </w:r>
      <w:r w:rsidRPr="00146F29">
        <w:rPr>
          <w:rFonts w:ascii="Arial" w:hAnsi="Arial" w:cs="Arial"/>
          <w:sz w:val="20"/>
          <w:szCs w:val="20"/>
        </w:rPr>
        <w:t>y sus etapas se desarrollan a través de la matriz de riesgos C/ST y se actualizará mínimo.</w:t>
      </w:r>
    </w:p>
    <w:p w14:paraId="1A074179" w14:textId="358916DB" w:rsidR="00F60797" w:rsidRPr="00702C57" w:rsidRDefault="00C4562F" w:rsidP="00702C57">
      <w:pPr>
        <w:pStyle w:val="Heading2"/>
      </w:pPr>
      <w:bookmarkStart w:id="23" w:name="_Toc217655634"/>
      <w:r>
        <w:t>Segmentación Factores de Riesgos C/ST</w:t>
      </w:r>
      <w:bookmarkEnd w:id="23"/>
    </w:p>
    <w:p w14:paraId="23678744" w14:textId="77777777" w:rsidR="00F60797" w:rsidRPr="00702C57" w:rsidRDefault="00F60797" w:rsidP="00F60797">
      <w:pPr>
        <w:spacing w:after="0"/>
        <w:contextualSpacing/>
        <w:jc w:val="both"/>
        <w:rPr>
          <w:rFonts w:ascii="Arial" w:hAnsi="Arial" w:cs="Arial"/>
          <w:sz w:val="20"/>
          <w:szCs w:val="20"/>
        </w:rPr>
      </w:pPr>
    </w:p>
    <w:p w14:paraId="132FA352" w14:textId="714B9A26" w:rsidR="007315B4" w:rsidRPr="00B0516C" w:rsidRDefault="007315B4" w:rsidP="007315B4">
      <w:pPr>
        <w:spacing w:line="240" w:lineRule="auto"/>
        <w:jc w:val="both"/>
        <w:rPr>
          <w:rFonts w:ascii="Arial" w:hAnsi="Arial" w:cs="Arial"/>
          <w:sz w:val="20"/>
          <w:szCs w:val="20"/>
        </w:rPr>
      </w:pPr>
      <w:r w:rsidRPr="00B0516C">
        <w:rPr>
          <w:rFonts w:ascii="Arial" w:hAnsi="Arial" w:cs="Arial"/>
          <w:sz w:val="20"/>
          <w:szCs w:val="20"/>
        </w:rPr>
        <w:t>Con el propósito de conocer de manera adecuada información de sus contrapartes, fortalecer el monitoreo y establecer patrones para el análisis de riesgos, así como identificar el nivel de riesgo que genera cada contraparte,</w:t>
      </w:r>
      <w:r w:rsidRPr="00B0516C">
        <w:rPr>
          <w:rFonts w:ascii="Arial" w:hAnsi="Arial" w:cs="Arial"/>
          <w:b/>
          <w:bCs/>
          <w:sz w:val="20"/>
          <w:szCs w:val="20"/>
        </w:rPr>
        <w:t xml:space="preserve"> </w:t>
      </w:r>
      <w:r w:rsidRPr="00B0516C">
        <w:rPr>
          <w:rFonts w:ascii="Arial" w:eastAsia="Times New Roman" w:hAnsi="Arial" w:cs="Arial"/>
          <w:sz w:val="20"/>
          <w:szCs w:val="20"/>
          <w:lang w:eastAsia="es-MX"/>
        </w:rPr>
        <w:t>Elanco</w:t>
      </w:r>
      <w:r w:rsidRPr="00B0516C">
        <w:rPr>
          <w:rFonts w:ascii="Arial" w:hAnsi="Arial" w:cs="Arial"/>
          <w:sz w:val="20"/>
          <w:szCs w:val="20"/>
        </w:rPr>
        <w:t xml:space="preserve"> analiza a sus clientes y proveedores teniendo en cuenta los productos, jurisdicciones, sectores económicos, entre otras variables. </w:t>
      </w:r>
    </w:p>
    <w:p w14:paraId="25993863" w14:textId="60E1C306" w:rsidR="007315B4" w:rsidRPr="00B0516C" w:rsidRDefault="007315B4" w:rsidP="007315B4">
      <w:pPr>
        <w:spacing w:before="240" w:line="240" w:lineRule="auto"/>
        <w:jc w:val="both"/>
        <w:rPr>
          <w:rFonts w:ascii="Arial" w:hAnsi="Arial" w:cs="Arial"/>
          <w:sz w:val="20"/>
          <w:szCs w:val="20"/>
        </w:rPr>
      </w:pPr>
      <w:r w:rsidRPr="00B0516C">
        <w:rPr>
          <w:rFonts w:ascii="Arial" w:hAnsi="Arial" w:cs="Arial"/>
          <w:sz w:val="20"/>
          <w:szCs w:val="20"/>
        </w:rPr>
        <w:t xml:space="preserve">Para los empleados, </w:t>
      </w:r>
      <w:r w:rsidRPr="00B0516C">
        <w:rPr>
          <w:rFonts w:ascii="Arial" w:eastAsia="Times New Roman" w:hAnsi="Arial" w:cs="Arial"/>
          <w:sz w:val="20"/>
          <w:szCs w:val="20"/>
          <w:lang w:eastAsia="es-MX"/>
        </w:rPr>
        <w:t>Elanco</w:t>
      </w:r>
      <w:r w:rsidRPr="00B0516C">
        <w:rPr>
          <w:rFonts w:ascii="Arial" w:hAnsi="Arial" w:cs="Arial"/>
          <w:sz w:val="20"/>
          <w:szCs w:val="20"/>
        </w:rPr>
        <w:t xml:space="preserve"> ha definido una metodología de identificar cargos críticos y no críticos, de acuerdo con variables susceptibles al riesgo de LA/FT/FPADM y C/ST.</w:t>
      </w:r>
    </w:p>
    <w:p w14:paraId="0214FF44" w14:textId="3A122F72" w:rsidR="007315B4" w:rsidRPr="00B0516C" w:rsidRDefault="007315B4" w:rsidP="007315B4">
      <w:pPr>
        <w:spacing w:before="240" w:line="240" w:lineRule="auto"/>
        <w:jc w:val="both"/>
        <w:rPr>
          <w:rFonts w:ascii="Arial" w:hAnsi="Arial" w:cs="Arial"/>
          <w:sz w:val="20"/>
          <w:szCs w:val="20"/>
        </w:rPr>
      </w:pPr>
      <w:r w:rsidRPr="00B0516C">
        <w:rPr>
          <w:rFonts w:ascii="Arial" w:hAnsi="Arial" w:cs="Arial"/>
          <w:sz w:val="20"/>
          <w:szCs w:val="20"/>
        </w:rPr>
        <w:t xml:space="preserve">Con el resultado de cada metodología, </w:t>
      </w:r>
      <w:r w:rsidRPr="00B0516C">
        <w:rPr>
          <w:rFonts w:ascii="Arial" w:eastAsia="Times New Roman" w:hAnsi="Arial" w:cs="Arial"/>
          <w:sz w:val="20"/>
          <w:szCs w:val="20"/>
          <w:lang w:eastAsia="es-MX"/>
        </w:rPr>
        <w:t>Elanco</w:t>
      </w:r>
      <w:r w:rsidRPr="00B0516C">
        <w:rPr>
          <w:rFonts w:ascii="Arial" w:hAnsi="Arial" w:cs="Arial"/>
          <w:sz w:val="20"/>
          <w:szCs w:val="20"/>
        </w:rPr>
        <w:t xml:space="preserve"> identifica niveles de criticidad de cada contraparte y aplica medidas de debida diligencia apropiadas, teniendo en cuenta las condiciones de tiempo, modo y lugar, así como la relevancia y la prioridad con que se deben ejecutar las medidas de Debida Diligencia. </w:t>
      </w:r>
    </w:p>
    <w:p w14:paraId="5D029358" w14:textId="6D496E71" w:rsidR="00F60797" w:rsidRPr="00702C57" w:rsidRDefault="007315B4" w:rsidP="00433D94">
      <w:pPr>
        <w:spacing w:line="240" w:lineRule="auto"/>
        <w:jc w:val="both"/>
        <w:rPr>
          <w:rFonts w:ascii="Arial" w:hAnsi="Arial" w:cs="Arial"/>
          <w:sz w:val="20"/>
          <w:szCs w:val="20"/>
        </w:rPr>
      </w:pPr>
      <w:r w:rsidRPr="00B0516C">
        <w:rPr>
          <w:rFonts w:ascii="Arial" w:hAnsi="Arial" w:cs="Arial"/>
          <w:sz w:val="20"/>
          <w:szCs w:val="20"/>
        </w:rPr>
        <w:t>Los anteriores lineamientos se describen en la metodología de segmentación de factores de riesgos LA/FT/FPADM y C/ST.</w:t>
      </w:r>
    </w:p>
    <w:p w14:paraId="46DB91B4" w14:textId="00BF887D" w:rsidR="00F60797" w:rsidRPr="00702C57" w:rsidRDefault="007315B4" w:rsidP="00702C57">
      <w:pPr>
        <w:pStyle w:val="Heading2"/>
      </w:pPr>
      <w:bookmarkStart w:id="24" w:name="_Toc217655635"/>
      <w:r>
        <w:t>Señales de Alerta</w:t>
      </w:r>
      <w:bookmarkEnd w:id="24"/>
    </w:p>
    <w:p w14:paraId="70716E18" w14:textId="77777777" w:rsidR="00F60797" w:rsidRPr="00702C57" w:rsidRDefault="00F60797" w:rsidP="00F60797">
      <w:pPr>
        <w:spacing w:after="0"/>
        <w:contextualSpacing/>
        <w:jc w:val="both"/>
        <w:rPr>
          <w:rFonts w:ascii="Arial" w:hAnsi="Arial" w:cs="Arial"/>
          <w:sz w:val="20"/>
          <w:szCs w:val="20"/>
        </w:rPr>
      </w:pPr>
    </w:p>
    <w:p w14:paraId="6AD69B88" w14:textId="77777777" w:rsidR="008C2473" w:rsidRPr="008C2473" w:rsidRDefault="008C2473" w:rsidP="008C2473">
      <w:pPr>
        <w:spacing w:line="240" w:lineRule="auto"/>
        <w:ind w:right="15"/>
        <w:jc w:val="both"/>
        <w:rPr>
          <w:rFonts w:ascii="Arial" w:hAnsi="Arial" w:cs="Arial"/>
          <w:sz w:val="20"/>
          <w:szCs w:val="20"/>
        </w:rPr>
      </w:pPr>
      <w:r w:rsidRPr="008C2473">
        <w:rPr>
          <w:rFonts w:ascii="Arial" w:hAnsi="Arial" w:cs="Arial"/>
          <w:sz w:val="20"/>
          <w:szCs w:val="20"/>
        </w:rPr>
        <w:lastRenderedPageBreak/>
        <w:t xml:space="preserve">Las señales de alerta son aquellas situaciones que muestran comportamientos atípicos de las Contrapartes y ayudan a identificar o detectar comportamientos, actividades, métodos o situaciones que pueden ocultar situaciones de Corrupción o Soborno Transnacional. </w:t>
      </w:r>
    </w:p>
    <w:p w14:paraId="4619A1FF" w14:textId="77777777" w:rsidR="008C2473" w:rsidRPr="008C2473" w:rsidRDefault="008C2473" w:rsidP="008C2473">
      <w:pPr>
        <w:spacing w:line="240" w:lineRule="auto"/>
        <w:ind w:right="15"/>
        <w:jc w:val="both"/>
        <w:rPr>
          <w:rFonts w:ascii="Arial" w:hAnsi="Arial" w:cs="Arial"/>
          <w:sz w:val="20"/>
          <w:szCs w:val="20"/>
        </w:rPr>
      </w:pPr>
      <w:r w:rsidRPr="008C2473">
        <w:rPr>
          <w:rFonts w:ascii="Arial" w:hAnsi="Arial" w:cs="Arial"/>
          <w:sz w:val="20"/>
          <w:szCs w:val="20"/>
        </w:rPr>
        <w:t xml:space="preserve">El hecho de que una operación o situación se clasifique como inusual no significa que esté vinculada a actividades de Corrupción o Soborno Transnacional. Por esta razón, es necesario estudiar cada una de las operaciones, negocios y contratos con el fin de verificar su naturaleza inusual. </w:t>
      </w:r>
    </w:p>
    <w:p w14:paraId="60689B90" w14:textId="72199ADF" w:rsidR="008C2473" w:rsidRPr="008C2473" w:rsidRDefault="008C2473" w:rsidP="008C2473">
      <w:pPr>
        <w:spacing w:line="240" w:lineRule="auto"/>
        <w:ind w:right="15"/>
        <w:jc w:val="both"/>
        <w:rPr>
          <w:rFonts w:ascii="Arial" w:hAnsi="Arial" w:cs="Arial"/>
          <w:sz w:val="20"/>
          <w:szCs w:val="20"/>
        </w:rPr>
      </w:pPr>
      <w:r w:rsidRPr="008C2473">
        <w:rPr>
          <w:rFonts w:ascii="Arial" w:hAnsi="Arial" w:cs="Arial"/>
          <w:sz w:val="20"/>
          <w:szCs w:val="20"/>
        </w:rPr>
        <w:t xml:space="preserve">Se pueden establecer las siguientes señales de alerta, entre otras, que deben llamar la atención de los empleados de </w:t>
      </w:r>
      <w:r w:rsidR="00B0516C" w:rsidRPr="00B0516C">
        <w:rPr>
          <w:rFonts w:ascii="Arial" w:eastAsia="Times New Roman" w:hAnsi="Arial" w:cs="Arial"/>
          <w:sz w:val="20"/>
          <w:szCs w:val="20"/>
          <w:lang w:eastAsia="es-MX"/>
        </w:rPr>
        <w:t>Elanco</w:t>
      </w:r>
      <w:r w:rsidRPr="008C2473">
        <w:rPr>
          <w:rFonts w:ascii="Arial" w:hAnsi="Arial" w:cs="Arial"/>
          <w:sz w:val="20"/>
          <w:szCs w:val="20"/>
        </w:rPr>
        <w:t xml:space="preserve">, que deben ponerse en contacto con el Oficial de Cumplimiento para que pueda evaluarlos. </w:t>
      </w:r>
    </w:p>
    <w:p w14:paraId="2824BAAE" w14:textId="77777777" w:rsidR="008C2473" w:rsidRPr="008C2473" w:rsidRDefault="008C2473" w:rsidP="008C2473">
      <w:pPr>
        <w:spacing w:line="240" w:lineRule="auto"/>
        <w:ind w:right="15"/>
        <w:jc w:val="both"/>
        <w:rPr>
          <w:rFonts w:ascii="Arial" w:hAnsi="Arial" w:cs="Arial"/>
          <w:sz w:val="20"/>
          <w:szCs w:val="20"/>
        </w:rPr>
      </w:pPr>
      <w:r w:rsidRPr="008C2473">
        <w:rPr>
          <w:rFonts w:ascii="Arial" w:hAnsi="Arial" w:cs="Arial"/>
          <w:sz w:val="20"/>
          <w:szCs w:val="20"/>
        </w:rPr>
        <w:t xml:space="preserve">En cuanto al análisis de registros contables, operaciones o estados financieros, contratos y operaciones con contrapartes: </w:t>
      </w:r>
    </w:p>
    <w:p w14:paraId="241A771C" w14:textId="77777777" w:rsidR="008C2473" w:rsidRPr="008C2473" w:rsidRDefault="008C2473" w:rsidP="00D1264F">
      <w:pPr>
        <w:numPr>
          <w:ilvl w:val="0"/>
          <w:numId w:val="21"/>
        </w:numPr>
        <w:spacing w:after="151" w:line="240" w:lineRule="auto"/>
        <w:ind w:right="15" w:hanging="991"/>
        <w:jc w:val="both"/>
        <w:rPr>
          <w:rFonts w:ascii="Arial" w:hAnsi="Arial" w:cs="Arial"/>
          <w:sz w:val="20"/>
          <w:szCs w:val="20"/>
        </w:rPr>
      </w:pPr>
      <w:r w:rsidRPr="008C2473">
        <w:rPr>
          <w:rFonts w:ascii="Arial" w:hAnsi="Arial" w:cs="Arial"/>
          <w:sz w:val="20"/>
          <w:szCs w:val="20"/>
        </w:rPr>
        <w:t>Facturas que aparentemente sean falsas o no reflejen la realidad de una transacción o estén infladas y contengan exceso de descuentos o reembolsos.</w:t>
      </w:r>
      <w:r w:rsidRPr="008C2473">
        <w:rPr>
          <w:rFonts w:ascii="Arial" w:eastAsia="Calibri" w:hAnsi="Arial" w:cs="Arial"/>
          <w:sz w:val="20"/>
          <w:szCs w:val="20"/>
        </w:rPr>
        <w:t xml:space="preserve"> </w:t>
      </w:r>
    </w:p>
    <w:p w14:paraId="2658351B" w14:textId="4074E62D" w:rsidR="008C2473" w:rsidRPr="008C2473" w:rsidRDefault="008C2473" w:rsidP="00D1264F">
      <w:pPr>
        <w:numPr>
          <w:ilvl w:val="0"/>
          <w:numId w:val="21"/>
        </w:numPr>
        <w:spacing w:after="151" w:line="240" w:lineRule="auto"/>
        <w:ind w:right="15" w:hanging="991"/>
        <w:jc w:val="both"/>
        <w:rPr>
          <w:rFonts w:ascii="Arial" w:hAnsi="Arial" w:cs="Arial"/>
          <w:sz w:val="20"/>
          <w:szCs w:val="20"/>
        </w:rPr>
      </w:pPr>
      <w:r w:rsidRPr="008C2473">
        <w:rPr>
          <w:rFonts w:ascii="Arial" w:hAnsi="Arial" w:cs="Arial"/>
          <w:sz w:val="20"/>
          <w:szCs w:val="20"/>
        </w:rPr>
        <w:t xml:space="preserve">Operaciones en el exterior cuyos términos contractuales son altamente sofisticados o no estén alineados con las Políticas de </w:t>
      </w:r>
      <w:r w:rsidR="00B0516C" w:rsidRPr="00B0516C">
        <w:rPr>
          <w:rFonts w:ascii="Arial" w:eastAsia="Times New Roman" w:hAnsi="Arial" w:cs="Arial"/>
          <w:sz w:val="20"/>
          <w:szCs w:val="20"/>
          <w:lang w:eastAsia="es-MX"/>
        </w:rPr>
        <w:t>Elanco</w:t>
      </w:r>
      <w:r w:rsidRPr="008C2473">
        <w:rPr>
          <w:rFonts w:ascii="Arial" w:hAnsi="Arial" w:cs="Arial"/>
          <w:sz w:val="20"/>
          <w:szCs w:val="20"/>
        </w:rPr>
        <w:t>.</w:t>
      </w:r>
      <w:r w:rsidRPr="008C2473">
        <w:rPr>
          <w:rFonts w:ascii="Arial" w:eastAsia="Calibri" w:hAnsi="Arial" w:cs="Arial"/>
          <w:sz w:val="20"/>
          <w:szCs w:val="20"/>
        </w:rPr>
        <w:t xml:space="preserve"> </w:t>
      </w:r>
    </w:p>
    <w:p w14:paraId="20FA0EAC" w14:textId="77777777" w:rsidR="008C2473" w:rsidRPr="008C2473" w:rsidRDefault="008C2473" w:rsidP="00D1264F">
      <w:pPr>
        <w:numPr>
          <w:ilvl w:val="0"/>
          <w:numId w:val="21"/>
        </w:numPr>
        <w:spacing w:after="151" w:line="240" w:lineRule="auto"/>
        <w:ind w:right="15" w:hanging="991"/>
        <w:jc w:val="both"/>
        <w:rPr>
          <w:rFonts w:ascii="Arial" w:hAnsi="Arial" w:cs="Arial"/>
          <w:sz w:val="20"/>
          <w:szCs w:val="20"/>
        </w:rPr>
      </w:pPr>
      <w:r w:rsidRPr="008C2473">
        <w:rPr>
          <w:rFonts w:ascii="Arial" w:hAnsi="Arial" w:cs="Arial"/>
          <w:sz w:val="20"/>
          <w:szCs w:val="20"/>
        </w:rPr>
        <w:t>Transferencia de fondos a países considerados como paraísos fiscales o países con un alto índice de Corrupción y Soborno Transnacional de acuerdo con el índice de Basilea.</w:t>
      </w:r>
      <w:r w:rsidRPr="008C2473">
        <w:rPr>
          <w:rFonts w:ascii="Arial" w:eastAsia="Calibri" w:hAnsi="Arial" w:cs="Arial"/>
          <w:sz w:val="20"/>
          <w:szCs w:val="20"/>
        </w:rPr>
        <w:t xml:space="preserve"> </w:t>
      </w:r>
    </w:p>
    <w:p w14:paraId="3411A95D" w14:textId="77777777" w:rsidR="008C2473" w:rsidRPr="008C2473" w:rsidRDefault="008C2473" w:rsidP="00D1264F">
      <w:pPr>
        <w:numPr>
          <w:ilvl w:val="0"/>
          <w:numId w:val="21"/>
        </w:numPr>
        <w:spacing w:after="151" w:line="240" w:lineRule="auto"/>
        <w:ind w:right="15" w:hanging="991"/>
        <w:jc w:val="both"/>
        <w:rPr>
          <w:rFonts w:ascii="Arial" w:hAnsi="Arial" w:cs="Arial"/>
          <w:sz w:val="20"/>
          <w:szCs w:val="20"/>
        </w:rPr>
      </w:pPr>
      <w:r w:rsidRPr="008C2473">
        <w:rPr>
          <w:rFonts w:ascii="Arial" w:hAnsi="Arial" w:cs="Arial"/>
          <w:sz w:val="20"/>
          <w:szCs w:val="20"/>
        </w:rPr>
        <w:t>Operaciones que no tengan una explicación lógica, económica o práctica.</w:t>
      </w:r>
      <w:r w:rsidRPr="008C2473">
        <w:rPr>
          <w:rFonts w:ascii="Arial" w:eastAsia="Calibri" w:hAnsi="Arial" w:cs="Arial"/>
          <w:sz w:val="20"/>
          <w:szCs w:val="20"/>
        </w:rPr>
        <w:t xml:space="preserve"> </w:t>
      </w:r>
    </w:p>
    <w:p w14:paraId="249B1633" w14:textId="77777777" w:rsidR="008C2473" w:rsidRPr="008C2473" w:rsidRDefault="008C2473" w:rsidP="00D1264F">
      <w:pPr>
        <w:numPr>
          <w:ilvl w:val="0"/>
          <w:numId w:val="21"/>
        </w:numPr>
        <w:spacing w:after="151" w:line="240" w:lineRule="auto"/>
        <w:ind w:right="15" w:hanging="991"/>
        <w:jc w:val="both"/>
        <w:rPr>
          <w:rFonts w:ascii="Arial" w:hAnsi="Arial" w:cs="Arial"/>
          <w:sz w:val="20"/>
          <w:szCs w:val="20"/>
        </w:rPr>
      </w:pPr>
      <w:r w:rsidRPr="008C2473">
        <w:rPr>
          <w:rFonts w:ascii="Arial" w:hAnsi="Arial" w:cs="Arial"/>
          <w:sz w:val="20"/>
          <w:szCs w:val="20"/>
        </w:rPr>
        <w:t>Operaciones que no son consistentes con su objeto o contrato.</w:t>
      </w:r>
      <w:r w:rsidRPr="008C2473">
        <w:rPr>
          <w:rFonts w:ascii="Arial" w:eastAsia="Calibri" w:hAnsi="Arial" w:cs="Arial"/>
          <w:sz w:val="20"/>
          <w:szCs w:val="20"/>
        </w:rPr>
        <w:t xml:space="preserve"> </w:t>
      </w:r>
    </w:p>
    <w:p w14:paraId="6CAF6BF4" w14:textId="77777777" w:rsidR="008C2473" w:rsidRPr="008C2473" w:rsidRDefault="008C2473" w:rsidP="00D1264F">
      <w:pPr>
        <w:numPr>
          <w:ilvl w:val="0"/>
          <w:numId w:val="22"/>
        </w:numPr>
        <w:spacing w:after="151" w:line="240" w:lineRule="auto"/>
        <w:ind w:right="15" w:hanging="991"/>
        <w:jc w:val="both"/>
        <w:rPr>
          <w:rFonts w:ascii="Arial" w:hAnsi="Arial" w:cs="Arial"/>
          <w:sz w:val="20"/>
          <w:szCs w:val="20"/>
        </w:rPr>
      </w:pPr>
      <w:r w:rsidRPr="008C2473">
        <w:rPr>
          <w:rFonts w:ascii="Arial" w:hAnsi="Arial" w:cs="Arial"/>
          <w:sz w:val="20"/>
          <w:szCs w:val="20"/>
        </w:rPr>
        <w:t>Operaciones con Personas, entidades o que el origen de fondos no está plenamente identificado.</w:t>
      </w:r>
      <w:r w:rsidRPr="008C2473">
        <w:rPr>
          <w:rFonts w:ascii="Arial" w:eastAsia="Calibri" w:hAnsi="Arial" w:cs="Arial"/>
          <w:sz w:val="20"/>
          <w:szCs w:val="20"/>
        </w:rPr>
        <w:t xml:space="preserve"> </w:t>
      </w:r>
    </w:p>
    <w:p w14:paraId="20CD7025" w14:textId="77777777" w:rsidR="008C2473" w:rsidRPr="008C2473" w:rsidRDefault="008C2473" w:rsidP="00D1264F">
      <w:pPr>
        <w:numPr>
          <w:ilvl w:val="0"/>
          <w:numId w:val="22"/>
        </w:numPr>
        <w:spacing w:after="151" w:line="240" w:lineRule="auto"/>
        <w:ind w:right="15" w:hanging="991"/>
        <w:jc w:val="both"/>
        <w:rPr>
          <w:rFonts w:ascii="Arial" w:hAnsi="Arial" w:cs="Arial"/>
          <w:sz w:val="20"/>
          <w:szCs w:val="20"/>
        </w:rPr>
      </w:pPr>
      <w:r w:rsidRPr="008C2473">
        <w:rPr>
          <w:rFonts w:ascii="Arial" w:hAnsi="Arial" w:cs="Arial"/>
          <w:sz w:val="20"/>
          <w:szCs w:val="20"/>
        </w:rPr>
        <w:t>Recepción de información incorrecta, inexacta o no verificable.</w:t>
      </w:r>
      <w:r w:rsidRPr="008C2473">
        <w:rPr>
          <w:rFonts w:ascii="Arial" w:eastAsia="Calibri" w:hAnsi="Arial" w:cs="Arial"/>
          <w:sz w:val="20"/>
          <w:szCs w:val="20"/>
        </w:rPr>
        <w:t xml:space="preserve"> </w:t>
      </w:r>
    </w:p>
    <w:p w14:paraId="045402B4" w14:textId="77777777" w:rsidR="008C2473" w:rsidRPr="008C2473" w:rsidRDefault="008C2473" w:rsidP="00D1264F">
      <w:pPr>
        <w:numPr>
          <w:ilvl w:val="0"/>
          <w:numId w:val="22"/>
        </w:numPr>
        <w:spacing w:after="151" w:line="240" w:lineRule="auto"/>
        <w:ind w:right="15" w:hanging="991"/>
        <w:jc w:val="both"/>
        <w:rPr>
          <w:rFonts w:ascii="Arial" w:hAnsi="Arial" w:cs="Arial"/>
          <w:sz w:val="20"/>
          <w:szCs w:val="20"/>
        </w:rPr>
      </w:pPr>
      <w:r w:rsidRPr="008C2473">
        <w:rPr>
          <w:rFonts w:ascii="Arial" w:hAnsi="Arial" w:cs="Arial"/>
          <w:sz w:val="20"/>
          <w:szCs w:val="20"/>
        </w:rPr>
        <w:t>Bienes o derechos, incluidos en los estados financieros, que no tengan un valor real o no existan.</w:t>
      </w:r>
      <w:r w:rsidRPr="008C2473">
        <w:rPr>
          <w:rFonts w:ascii="Arial" w:eastAsia="Calibri" w:hAnsi="Arial" w:cs="Arial"/>
          <w:sz w:val="20"/>
          <w:szCs w:val="20"/>
        </w:rPr>
        <w:t xml:space="preserve"> </w:t>
      </w:r>
    </w:p>
    <w:p w14:paraId="25F85CE7" w14:textId="77777777" w:rsidR="008C2473" w:rsidRPr="008C2473" w:rsidRDefault="008C2473" w:rsidP="00D1264F">
      <w:pPr>
        <w:numPr>
          <w:ilvl w:val="0"/>
          <w:numId w:val="22"/>
        </w:numPr>
        <w:spacing w:after="151" w:line="240" w:lineRule="auto"/>
        <w:ind w:right="15" w:hanging="991"/>
        <w:jc w:val="both"/>
        <w:rPr>
          <w:rFonts w:ascii="Arial" w:hAnsi="Arial" w:cs="Arial"/>
          <w:sz w:val="20"/>
          <w:szCs w:val="20"/>
        </w:rPr>
      </w:pPr>
      <w:r w:rsidRPr="008C2473">
        <w:rPr>
          <w:rFonts w:ascii="Arial" w:hAnsi="Arial" w:cs="Arial"/>
          <w:sz w:val="20"/>
          <w:szCs w:val="20"/>
        </w:rPr>
        <w:t>Coincidencias de la Contraparte, o partes relacionadas con ella, en los medios de comunicación sobre asuntos relacionados con Corrupción y Soborno Transnacional;</w:t>
      </w:r>
      <w:r w:rsidRPr="008C2473">
        <w:rPr>
          <w:rFonts w:ascii="Arial" w:eastAsia="Calibri" w:hAnsi="Arial" w:cs="Arial"/>
          <w:sz w:val="20"/>
          <w:szCs w:val="20"/>
        </w:rPr>
        <w:t xml:space="preserve"> </w:t>
      </w:r>
    </w:p>
    <w:p w14:paraId="4410D585" w14:textId="77777777" w:rsidR="008C2473" w:rsidRPr="008C2473" w:rsidRDefault="008C2473" w:rsidP="00D1264F">
      <w:pPr>
        <w:numPr>
          <w:ilvl w:val="0"/>
          <w:numId w:val="22"/>
        </w:numPr>
        <w:spacing w:after="151" w:line="240" w:lineRule="auto"/>
        <w:ind w:right="15" w:hanging="991"/>
        <w:jc w:val="both"/>
        <w:rPr>
          <w:rFonts w:ascii="Arial" w:hAnsi="Arial" w:cs="Arial"/>
          <w:sz w:val="20"/>
          <w:szCs w:val="20"/>
        </w:rPr>
      </w:pPr>
      <w:r w:rsidRPr="008C2473">
        <w:rPr>
          <w:rFonts w:ascii="Arial" w:hAnsi="Arial" w:cs="Arial"/>
          <w:sz w:val="20"/>
          <w:szCs w:val="20"/>
        </w:rPr>
        <w:t>Coincidencias de la Contraparte, o partes relacionadas con ella, en informes de autoridades competentes nacionales o extranjeras relacionadas con Delitos;</w:t>
      </w:r>
      <w:r w:rsidRPr="008C2473">
        <w:rPr>
          <w:rFonts w:ascii="Arial" w:eastAsia="Calibri" w:hAnsi="Arial" w:cs="Arial"/>
          <w:sz w:val="20"/>
          <w:szCs w:val="20"/>
        </w:rPr>
        <w:t xml:space="preserve"> </w:t>
      </w:r>
    </w:p>
    <w:p w14:paraId="54DC33B8"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Incumplimiento de las cláusulas contractuales, especialmente en lo que se refiere a la prevención y mitigación de los riesgos de C/ST.</w:t>
      </w:r>
      <w:r w:rsidRPr="008C2473">
        <w:rPr>
          <w:rFonts w:ascii="Arial" w:eastAsia="Calibri" w:hAnsi="Arial" w:cs="Arial"/>
          <w:sz w:val="20"/>
          <w:szCs w:val="20"/>
        </w:rPr>
        <w:t xml:space="preserve"> </w:t>
      </w:r>
    </w:p>
    <w:p w14:paraId="1EB902F8"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Solicitud de pago o transferencias de dinero a terceros que no estén relacionados con la relación contractual.</w:t>
      </w:r>
      <w:r w:rsidRPr="008C2473">
        <w:rPr>
          <w:rFonts w:ascii="Arial" w:eastAsia="Calibri" w:hAnsi="Arial" w:cs="Arial"/>
          <w:sz w:val="20"/>
          <w:szCs w:val="20"/>
        </w:rPr>
        <w:t xml:space="preserve"> </w:t>
      </w:r>
    </w:p>
    <w:p w14:paraId="3AB3B7DD"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Operaciones comerciales o negocios con personas que estén incluidas en las listas de control.</w:t>
      </w:r>
      <w:r w:rsidRPr="008C2473">
        <w:rPr>
          <w:rFonts w:ascii="Arial" w:eastAsia="Calibri" w:hAnsi="Arial" w:cs="Arial"/>
          <w:sz w:val="20"/>
          <w:szCs w:val="20"/>
        </w:rPr>
        <w:t xml:space="preserve"> </w:t>
      </w:r>
    </w:p>
    <w:p w14:paraId="1BA175F9"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Contratos con contratistas o entidades estatales que den la apariencia de legalidad que no reflejen deberes y obligaciones precisas.</w:t>
      </w:r>
      <w:r w:rsidRPr="008C2473">
        <w:rPr>
          <w:rFonts w:ascii="Arial" w:eastAsia="Calibri" w:hAnsi="Arial" w:cs="Arial"/>
          <w:sz w:val="20"/>
          <w:szCs w:val="20"/>
        </w:rPr>
        <w:t xml:space="preserve"> </w:t>
      </w:r>
    </w:p>
    <w:p w14:paraId="1C379F63"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lastRenderedPageBreak/>
        <w:t>Contratos con contratistas que presten servicios a un solo cliente.</w:t>
      </w:r>
      <w:r w:rsidRPr="008C2473">
        <w:rPr>
          <w:rFonts w:ascii="Arial" w:eastAsia="Calibri" w:hAnsi="Arial" w:cs="Arial"/>
          <w:sz w:val="20"/>
          <w:szCs w:val="20"/>
        </w:rPr>
        <w:t xml:space="preserve"> </w:t>
      </w:r>
    </w:p>
    <w:p w14:paraId="1CEA48D9"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Pérdidas o ganancias inusuales en los contratos con contratistas o entidades estatales o cambios significativos sin justificación comercial.</w:t>
      </w:r>
      <w:r w:rsidRPr="008C2473">
        <w:rPr>
          <w:rFonts w:ascii="Arial" w:eastAsia="Calibri" w:hAnsi="Arial" w:cs="Arial"/>
          <w:sz w:val="20"/>
          <w:szCs w:val="20"/>
        </w:rPr>
        <w:t xml:space="preserve"> </w:t>
      </w:r>
    </w:p>
    <w:p w14:paraId="62F962EE"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Contratos que contengan remuneraciones variables que no sean razonables o que contengan pagos en efectivo, en activos virtuales o en especie.</w:t>
      </w:r>
      <w:r w:rsidRPr="008C2473">
        <w:rPr>
          <w:rFonts w:ascii="Arial" w:eastAsia="Calibri" w:hAnsi="Arial" w:cs="Arial"/>
          <w:sz w:val="20"/>
          <w:szCs w:val="20"/>
        </w:rPr>
        <w:t xml:space="preserve"> </w:t>
      </w:r>
    </w:p>
    <w:p w14:paraId="145523D9"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 xml:space="preserve">Pagos a </w:t>
      </w:r>
      <w:proofErr w:type="spellStart"/>
      <w:r w:rsidRPr="008C2473">
        <w:rPr>
          <w:rFonts w:ascii="Arial" w:hAnsi="Arial" w:cs="Arial"/>
          <w:sz w:val="20"/>
          <w:szCs w:val="20"/>
        </w:rPr>
        <w:t>PEP´s</w:t>
      </w:r>
      <w:proofErr w:type="spellEnd"/>
      <w:r w:rsidRPr="008C2473">
        <w:rPr>
          <w:rFonts w:ascii="Arial" w:hAnsi="Arial" w:cs="Arial"/>
          <w:sz w:val="20"/>
          <w:szCs w:val="20"/>
        </w:rPr>
        <w:t xml:space="preserve"> o Personas Cercanas a los PEP 's.</w:t>
      </w:r>
      <w:r w:rsidRPr="008C2473">
        <w:rPr>
          <w:rFonts w:ascii="Arial" w:eastAsia="Calibri" w:hAnsi="Arial" w:cs="Arial"/>
          <w:sz w:val="20"/>
          <w:szCs w:val="20"/>
        </w:rPr>
        <w:t xml:space="preserve"> </w:t>
      </w:r>
    </w:p>
    <w:p w14:paraId="214CF814" w14:textId="77777777" w:rsidR="008C2473" w:rsidRPr="008C2473" w:rsidRDefault="008C2473" w:rsidP="00D1264F">
      <w:pPr>
        <w:numPr>
          <w:ilvl w:val="0"/>
          <w:numId w:val="22"/>
        </w:numPr>
        <w:spacing w:after="151" w:line="240" w:lineRule="auto"/>
        <w:ind w:right="90" w:hanging="991"/>
        <w:jc w:val="both"/>
        <w:rPr>
          <w:rFonts w:ascii="Arial" w:hAnsi="Arial" w:cs="Arial"/>
          <w:sz w:val="20"/>
          <w:szCs w:val="20"/>
        </w:rPr>
      </w:pPr>
      <w:r w:rsidRPr="008C2473">
        <w:rPr>
          <w:rFonts w:ascii="Arial" w:hAnsi="Arial" w:cs="Arial"/>
          <w:sz w:val="20"/>
          <w:szCs w:val="20"/>
        </w:rPr>
        <w:t>Pagos a partes relacionadas (Asociados, empleados, Sociedades subordinadas, sucursales, entre otras) sin justificación aparente.</w:t>
      </w:r>
      <w:r w:rsidRPr="008C2473">
        <w:rPr>
          <w:rFonts w:ascii="Arial" w:eastAsia="Calibri" w:hAnsi="Arial" w:cs="Arial"/>
          <w:sz w:val="20"/>
          <w:szCs w:val="20"/>
        </w:rPr>
        <w:t xml:space="preserve"> </w:t>
      </w:r>
    </w:p>
    <w:p w14:paraId="20D5CC3E" w14:textId="77777777" w:rsidR="008C2473" w:rsidRPr="008C2473" w:rsidRDefault="008C2473" w:rsidP="008C2473">
      <w:pPr>
        <w:spacing w:line="240" w:lineRule="auto"/>
        <w:ind w:left="1274" w:right="90"/>
        <w:jc w:val="both"/>
        <w:rPr>
          <w:rFonts w:ascii="Arial" w:hAnsi="Arial" w:cs="Arial"/>
          <w:sz w:val="20"/>
          <w:szCs w:val="20"/>
        </w:rPr>
      </w:pPr>
    </w:p>
    <w:p w14:paraId="45092A1C" w14:textId="77777777" w:rsidR="008C2473" w:rsidRPr="008C2473" w:rsidRDefault="008C2473" w:rsidP="008C2473">
      <w:pPr>
        <w:spacing w:line="240" w:lineRule="auto"/>
        <w:ind w:right="90"/>
        <w:jc w:val="both"/>
        <w:rPr>
          <w:rFonts w:ascii="Arial" w:hAnsi="Arial" w:cs="Arial"/>
          <w:sz w:val="20"/>
          <w:szCs w:val="20"/>
        </w:rPr>
      </w:pPr>
      <w:r w:rsidRPr="008C2473">
        <w:rPr>
          <w:rFonts w:ascii="Arial" w:hAnsi="Arial" w:cs="Arial"/>
          <w:sz w:val="20"/>
          <w:szCs w:val="20"/>
        </w:rPr>
        <w:t xml:space="preserve">En la Estructura Societaria o el Objeto Social: </w:t>
      </w:r>
    </w:p>
    <w:p w14:paraId="0BA147DF" w14:textId="77777777" w:rsidR="008C2473" w:rsidRPr="008C2473" w:rsidRDefault="008C2473" w:rsidP="00D1264F">
      <w:pPr>
        <w:numPr>
          <w:ilvl w:val="0"/>
          <w:numId w:val="23"/>
        </w:numPr>
        <w:spacing w:after="151" w:line="240" w:lineRule="auto"/>
        <w:ind w:right="90" w:hanging="865"/>
        <w:jc w:val="both"/>
        <w:rPr>
          <w:rFonts w:ascii="Arial" w:hAnsi="Arial" w:cs="Arial"/>
          <w:sz w:val="20"/>
          <w:szCs w:val="20"/>
        </w:rPr>
      </w:pPr>
      <w:r w:rsidRPr="008C2473">
        <w:rPr>
          <w:rFonts w:ascii="Arial" w:hAnsi="Arial" w:cs="Arial"/>
          <w:sz w:val="20"/>
          <w:szCs w:val="20"/>
        </w:rPr>
        <w:t>Estructuras jurídicas complejas o internacionales sin aparentes beneficios comerciales, legales o fiscales o poseer y controlar una entidad jurídica sin objetivo comercial, particularmente si está localizada en el exterior.</w:t>
      </w:r>
      <w:r w:rsidRPr="008C2473">
        <w:rPr>
          <w:rFonts w:ascii="Arial" w:eastAsia="Calibri" w:hAnsi="Arial" w:cs="Arial"/>
          <w:sz w:val="20"/>
          <w:szCs w:val="20"/>
        </w:rPr>
        <w:t xml:space="preserve"> </w:t>
      </w:r>
    </w:p>
    <w:p w14:paraId="454EE55E" w14:textId="77777777" w:rsidR="008C2473" w:rsidRPr="008C2473" w:rsidRDefault="008C2473" w:rsidP="00D1264F">
      <w:pPr>
        <w:numPr>
          <w:ilvl w:val="0"/>
          <w:numId w:val="23"/>
        </w:numPr>
        <w:spacing w:after="151" w:line="240" w:lineRule="auto"/>
        <w:ind w:right="90" w:hanging="865"/>
        <w:jc w:val="both"/>
        <w:rPr>
          <w:rFonts w:ascii="Arial" w:hAnsi="Arial" w:cs="Arial"/>
          <w:sz w:val="20"/>
          <w:szCs w:val="20"/>
        </w:rPr>
      </w:pPr>
      <w:r w:rsidRPr="008C2473">
        <w:rPr>
          <w:rFonts w:ascii="Arial" w:hAnsi="Arial" w:cs="Arial"/>
          <w:sz w:val="20"/>
          <w:szCs w:val="20"/>
        </w:rPr>
        <w:t>Personas Jurídicas con estructuras en donde existan fiducias nacionales o trust extranjeros o fundaciones sin ánimo de lucro o entidades con estructuras de “</w:t>
      </w:r>
      <w:proofErr w:type="gramStart"/>
      <w:r w:rsidRPr="008C2473">
        <w:rPr>
          <w:rFonts w:ascii="Arial" w:hAnsi="Arial" w:cs="Arial"/>
          <w:sz w:val="20"/>
          <w:szCs w:val="20"/>
        </w:rPr>
        <w:t>offshore</w:t>
      </w:r>
      <w:proofErr w:type="gramEnd"/>
      <w:r w:rsidRPr="008C2473">
        <w:rPr>
          <w:rFonts w:ascii="Arial" w:hAnsi="Arial" w:cs="Arial"/>
          <w:sz w:val="20"/>
          <w:szCs w:val="20"/>
        </w:rPr>
        <w:t xml:space="preserve"> </w:t>
      </w:r>
      <w:proofErr w:type="spellStart"/>
      <w:r w:rsidRPr="008C2473">
        <w:rPr>
          <w:rFonts w:ascii="Arial" w:hAnsi="Arial" w:cs="Arial"/>
          <w:sz w:val="20"/>
          <w:szCs w:val="20"/>
        </w:rPr>
        <w:t>entities</w:t>
      </w:r>
      <w:proofErr w:type="spellEnd"/>
      <w:r w:rsidRPr="008C2473">
        <w:rPr>
          <w:rFonts w:ascii="Arial" w:hAnsi="Arial" w:cs="Arial"/>
          <w:sz w:val="20"/>
          <w:szCs w:val="20"/>
        </w:rPr>
        <w:t>”.</w:t>
      </w:r>
      <w:r w:rsidRPr="008C2473">
        <w:rPr>
          <w:rFonts w:ascii="Arial" w:eastAsia="Calibri" w:hAnsi="Arial" w:cs="Arial"/>
          <w:sz w:val="20"/>
          <w:szCs w:val="20"/>
        </w:rPr>
        <w:t xml:space="preserve"> </w:t>
      </w:r>
    </w:p>
    <w:p w14:paraId="7EC21931" w14:textId="77777777" w:rsidR="008C2473" w:rsidRPr="008C2473" w:rsidRDefault="008C2473" w:rsidP="00D1264F">
      <w:pPr>
        <w:numPr>
          <w:ilvl w:val="0"/>
          <w:numId w:val="23"/>
        </w:numPr>
        <w:spacing w:after="151" w:line="240" w:lineRule="auto"/>
        <w:ind w:right="90" w:hanging="865"/>
        <w:jc w:val="both"/>
        <w:rPr>
          <w:rFonts w:ascii="Arial" w:hAnsi="Arial" w:cs="Arial"/>
          <w:sz w:val="20"/>
          <w:szCs w:val="20"/>
        </w:rPr>
      </w:pPr>
      <w:r w:rsidRPr="008C2473">
        <w:rPr>
          <w:rFonts w:ascii="Arial" w:hAnsi="Arial" w:cs="Arial"/>
          <w:sz w:val="20"/>
          <w:szCs w:val="20"/>
        </w:rPr>
        <w:t>Personas Jurídicas consideradas como entidades “de papel” que no cumplan razonablemente con ningún propósito comercial.</w:t>
      </w:r>
      <w:r w:rsidRPr="008C2473">
        <w:rPr>
          <w:rFonts w:ascii="Arial" w:eastAsia="Calibri" w:hAnsi="Arial" w:cs="Arial"/>
          <w:sz w:val="20"/>
          <w:szCs w:val="20"/>
        </w:rPr>
        <w:t xml:space="preserve"> </w:t>
      </w:r>
    </w:p>
    <w:p w14:paraId="774D6907" w14:textId="77777777" w:rsidR="008C2473" w:rsidRPr="008C2473" w:rsidRDefault="008C2473" w:rsidP="00D1264F">
      <w:pPr>
        <w:numPr>
          <w:ilvl w:val="0"/>
          <w:numId w:val="23"/>
        </w:numPr>
        <w:spacing w:after="151" w:line="240" w:lineRule="auto"/>
        <w:ind w:right="90" w:hanging="865"/>
        <w:jc w:val="both"/>
        <w:rPr>
          <w:rFonts w:ascii="Arial" w:hAnsi="Arial" w:cs="Arial"/>
          <w:sz w:val="20"/>
          <w:szCs w:val="20"/>
        </w:rPr>
      </w:pPr>
      <w:r w:rsidRPr="008C2473">
        <w:rPr>
          <w:rFonts w:ascii="Arial" w:hAnsi="Arial" w:cs="Arial"/>
          <w:sz w:val="20"/>
          <w:szCs w:val="20"/>
        </w:rPr>
        <w:t>Sociedades Declaradas como proveedores ficticios por parte de la DIAN.</w:t>
      </w:r>
      <w:r w:rsidRPr="008C2473">
        <w:rPr>
          <w:rFonts w:ascii="Arial" w:eastAsia="Calibri" w:hAnsi="Arial" w:cs="Arial"/>
          <w:sz w:val="20"/>
          <w:szCs w:val="20"/>
        </w:rPr>
        <w:t xml:space="preserve"> </w:t>
      </w:r>
    </w:p>
    <w:p w14:paraId="60595495" w14:textId="77777777" w:rsidR="008C2473" w:rsidRDefault="008C2473" w:rsidP="008C2473">
      <w:pPr>
        <w:spacing w:after="0"/>
        <w:contextualSpacing/>
        <w:jc w:val="both"/>
        <w:rPr>
          <w:rFonts w:ascii="Arial" w:hAnsi="Arial" w:cs="Arial"/>
          <w:sz w:val="20"/>
          <w:szCs w:val="20"/>
        </w:rPr>
      </w:pPr>
    </w:p>
    <w:p w14:paraId="7BBEA13A" w14:textId="67C0891F" w:rsidR="00F60797" w:rsidRPr="008C2473" w:rsidRDefault="008C2473" w:rsidP="008C2473">
      <w:pPr>
        <w:spacing w:after="0"/>
        <w:contextualSpacing/>
        <w:jc w:val="both"/>
        <w:rPr>
          <w:rFonts w:ascii="Arial" w:hAnsi="Arial" w:cs="Arial"/>
          <w:sz w:val="20"/>
          <w:szCs w:val="20"/>
        </w:rPr>
      </w:pPr>
      <w:r w:rsidRPr="008C2473">
        <w:rPr>
          <w:rFonts w:ascii="Arial" w:hAnsi="Arial" w:cs="Arial"/>
          <w:sz w:val="20"/>
          <w:szCs w:val="20"/>
        </w:rPr>
        <w:t>Personas Jurídicas donde no se identifique el Beneficiario Final.</w:t>
      </w:r>
    </w:p>
    <w:p w14:paraId="5B3C365D" w14:textId="77777777" w:rsidR="00F60797" w:rsidRPr="00702C57" w:rsidRDefault="00F60797" w:rsidP="00F60797">
      <w:pPr>
        <w:spacing w:after="0"/>
        <w:contextualSpacing/>
        <w:jc w:val="both"/>
        <w:rPr>
          <w:rFonts w:ascii="Arial" w:hAnsi="Arial" w:cs="Arial"/>
          <w:sz w:val="20"/>
          <w:szCs w:val="20"/>
        </w:rPr>
      </w:pPr>
    </w:p>
    <w:p w14:paraId="2FFE7736" w14:textId="48D3BE39" w:rsidR="00F60797" w:rsidRPr="00702C57" w:rsidRDefault="008C2473" w:rsidP="00702C57">
      <w:pPr>
        <w:pStyle w:val="Heading2"/>
      </w:pPr>
      <w:bookmarkStart w:id="25" w:name="_Toc217655636"/>
      <w:r>
        <w:t>Política de Cumplimiento</w:t>
      </w:r>
      <w:bookmarkEnd w:id="25"/>
    </w:p>
    <w:p w14:paraId="50301BE5" w14:textId="77777777" w:rsidR="00F60797" w:rsidRPr="00702C57" w:rsidRDefault="00F60797" w:rsidP="00F60797">
      <w:pPr>
        <w:spacing w:after="0"/>
        <w:contextualSpacing/>
        <w:jc w:val="both"/>
        <w:rPr>
          <w:rFonts w:ascii="Arial" w:hAnsi="Arial" w:cs="Arial"/>
          <w:sz w:val="20"/>
          <w:szCs w:val="20"/>
        </w:rPr>
      </w:pPr>
    </w:p>
    <w:p w14:paraId="70553101" w14:textId="77777777" w:rsidR="00017973" w:rsidRPr="00017973" w:rsidRDefault="00017973" w:rsidP="00B01EA3">
      <w:pPr>
        <w:spacing w:line="240" w:lineRule="auto"/>
        <w:ind w:right="90"/>
        <w:jc w:val="both"/>
        <w:rPr>
          <w:rFonts w:ascii="Arial" w:hAnsi="Arial" w:cs="Arial"/>
          <w:sz w:val="20"/>
          <w:szCs w:val="20"/>
        </w:rPr>
      </w:pPr>
      <w:r w:rsidRPr="00017973">
        <w:rPr>
          <w:rFonts w:ascii="Arial" w:hAnsi="Arial" w:cs="Arial"/>
          <w:b/>
          <w:bCs/>
          <w:sz w:val="20"/>
          <w:szCs w:val="20"/>
        </w:rPr>
        <w:t xml:space="preserve">POLÍTICA DE CUMPLIMIENTO – ANTICORRUPCIÓN Y ANTISOBORNO </w:t>
      </w:r>
    </w:p>
    <w:p w14:paraId="0F45F598" w14:textId="5F4FDA7A" w:rsidR="00017973" w:rsidRPr="00017973" w:rsidRDefault="00B0516C" w:rsidP="00B01EA3">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00017973" w:rsidRPr="00017973">
        <w:rPr>
          <w:rFonts w:ascii="Arial" w:hAnsi="Arial" w:cs="Arial"/>
          <w:sz w:val="20"/>
          <w:szCs w:val="20"/>
        </w:rPr>
        <w:t xml:space="preserve">cuenta con una política antisoborno y anticorrupción. </w:t>
      </w:r>
    </w:p>
    <w:p w14:paraId="09EB7002" w14:textId="05294E07" w:rsidR="00017973" w:rsidRPr="00017973" w:rsidRDefault="00017973" w:rsidP="00B01EA3">
      <w:pPr>
        <w:spacing w:line="240" w:lineRule="auto"/>
        <w:jc w:val="both"/>
        <w:rPr>
          <w:rFonts w:ascii="Arial" w:hAnsi="Arial" w:cs="Arial"/>
          <w:sz w:val="20"/>
          <w:szCs w:val="20"/>
        </w:rPr>
      </w:pPr>
      <w:r w:rsidRPr="00017973">
        <w:rPr>
          <w:rFonts w:ascii="Arial" w:hAnsi="Arial" w:cs="Arial"/>
          <w:sz w:val="20"/>
          <w:szCs w:val="20"/>
        </w:rPr>
        <w:t xml:space="preserve">Esta política se aplica a todos los empleados de </w:t>
      </w:r>
      <w:r w:rsidR="00B0516C" w:rsidRPr="00B0516C">
        <w:rPr>
          <w:rFonts w:ascii="Arial" w:eastAsia="Times New Roman" w:hAnsi="Arial" w:cs="Arial"/>
          <w:sz w:val="20"/>
          <w:szCs w:val="20"/>
          <w:lang w:eastAsia="es-MX"/>
        </w:rPr>
        <w:t>Elanco</w:t>
      </w:r>
      <w:r w:rsidRPr="00017973">
        <w:rPr>
          <w:rFonts w:ascii="Arial" w:hAnsi="Arial" w:cs="Arial"/>
          <w:sz w:val="20"/>
          <w:szCs w:val="20"/>
        </w:rPr>
        <w:t xml:space="preserve">, Proveedores y/o Contratistas, Apoderados, Accionistas, Representantes Legales y cualquier otra Contraparte con la que la empresa tenga un vínculo contractual. </w:t>
      </w:r>
    </w:p>
    <w:p w14:paraId="2834C183" w14:textId="77777777" w:rsidR="00017973" w:rsidRPr="00017973" w:rsidRDefault="00017973" w:rsidP="00B01EA3">
      <w:pPr>
        <w:spacing w:line="240" w:lineRule="auto"/>
        <w:ind w:right="90"/>
        <w:jc w:val="both"/>
        <w:rPr>
          <w:rFonts w:ascii="Arial" w:hAnsi="Arial" w:cs="Arial"/>
          <w:sz w:val="20"/>
          <w:szCs w:val="20"/>
        </w:rPr>
      </w:pPr>
      <w:r w:rsidRPr="00017973">
        <w:rPr>
          <w:rFonts w:ascii="Arial" w:hAnsi="Arial" w:cs="Arial"/>
          <w:sz w:val="20"/>
          <w:szCs w:val="20"/>
        </w:rPr>
        <w:t>En esta política, junto con la política de realizar negocios con integridad, así como en los procedimientos asociados a ellas, se desarrollan los siguientes temas:</w:t>
      </w:r>
    </w:p>
    <w:p w14:paraId="0AF08EB1" w14:textId="77777777" w:rsidR="00017973" w:rsidRPr="00017973" w:rsidRDefault="00017973" w:rsidP="00B01EA3">
      <w:pPr>
        <w:spacing w:line="240" w:lineRule="auto"/>
        <w:ind w:right="527"/>
        <w:jc w:val="both"/>
        <w:rPr>
          <w:rFonts w:ascii="Arial" w:hAnsi="Arial" w:cs="Arial"/>
          <w:sz w:val="20"/>
          <w:szCs w:val="20"/>
        </w:rPr>
      </w:pPr>
      <w:r w:rsidRPr="00017973">
        <w:rPr>
          <w:rFonts w:ascii="Arial" w:hAnsi="Arial" w:cs="Arial"/>
          <w:sz w:val="20"/>
          <w:szCs w:val="20"/>
        </w:rPr>
        <w:t xml:space="preserve">Declaración de política </w:t>
      </w:r>
    </w:p>
    <w:p w14:paraId="499ED672" w14:textId="35154C12" w:rsidR="00017973" w:rsidRPr="00017973" w:rsidRDefault="00B0516C" w:rsidP="00D1264F">
      <w:pPr>
        <w:numPr>
          <w:ilvl w:val="0"/>
          <w:numId w:val="24"/>
        </w:numPr>
        <w:spacing w:after="151" w:line="240" w:lineRule="auto"/>
        <w:ind w:right="90" w:hanging="10"/>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00017973" w:rsidRPr="00017973">
        <w:rPr>
          <w:rFonts w:ascii="Arial" w:hAnsi="Arial" w:cs="Arial"/>
          <w:sz w:val="20"/>
          <w:szCs w:val="20"/>
        </w:rPr>
        <w:t xml:space="preserve">cuenta con políticas globales específicas para abordar temas relacionados con contribuciones benéficas, gastos de entretenimiento, alimentación, hospedaje, remuneraciones a terceros como profesionales de la salud animal entre otras, las cuales desarrollan a través de cada una de ellas en los ítems 10.01 - 10.18 de este documento. </w:t>
      </w:r>
    </w:p>
    <w:p w14:paraId="6D95AB74" w14:textId="57CE54E3" w:rsidR="00017973" w:rsidRPr="00017973" w:rsidRDefault="00B0516C" w:rsidP="00D1264F">
      <w:pPr>
        <w:numPr>
          <w:ilvl w:val="0"/>
          <w:numId w:val="24"/>
        </w:numPr>
        <w:spacing w:after="151" w:line="240" w:lineRule="auto"/>
        <w:ind w:right="90" w:hanging="10"/>
        <w:jc w:val="both"/>
        <w:rPr>
          <w:rFonts w:ascii="Arial" w:hAnsi="Arial" w:cs="Arial"/>
          <w:sz w:val="20"/>
          <w:szCs w:val="20"/>
        </w:rPr>
      </w:pPr>
      <w:r w:rsidRPr="00B0516C">
        <w:rPr>
          <w:rFonts w:ascii="Arial" w:eastAsia="Times New Roman" w:hAnsi="Arial" w:cs="Arial"/>
          <w:sz w:val="20"/>
          <w:szCs w:val="20"/>
          <w:lang w:eastAsia="es-MX"/>
        </w:rPr>
        <w:lastRenderedPageBreak/>
        <w:t>Elanco</w:t>
      </w:r>
      <w:r w:rsidRPr="00B0516C">
        <w:rPr>
          <w:rFonts w:ascii="Arial" w:hAnsi="Arial" w:cs="Arial"/>
          <w:sz w:val="20"/>
          <w:szCs w:val="20"/>
        </w:rPr>
        <w:t xml:space="preserve"> </w:t>
      </w:r>
      <w:r w:rsidR="00017973" w:rsidRPr="00017973">
        <w:rPr>
          <w:rFonts w:ascii="Arial" w:hAnsi="Arial" w:cs="Arial"/>
          <w:sz w:val="20"/>
          <w:szCs w:val="20"/>
        </w:rPr>
        <w:t xml:space="preserve">en su compromiso con el cumplimiento del Programa de Transparencia y Ética Empresarial, ha designado un Oficial de Cumplimiento responsable de la auditoría y verificación del cumplimiento de los lineamientos contemplados. </w:t>
      </w:r>
    </w:p>
    <w:p w14:paraId="21DF6B64" w14:textId="60A1414F" w:rsidR="00017973" w:rsidRPr="00017973" w:rsidRDefault="00B0516C" w:rsidP="00D1264F">
      <w:pPr>
        <w:numPr>
          <w:ilvl w:val="0"/>
          <w:numId w:val="24"/>
        </w:numPr>
        <w:spacing w:after="151" w:line="240" w:lineRule="auto"/>
        <w:ind w:right="90" w:hanging="10"/>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00017973" w:rsidRPr="00017973">
        <w:rPr>
          <w:rFonts w:ascii="Arial" w:hAnsi="Arial" w:cs="Arial"/>
          <w:sz w:val="20"/>
          <w:szCs w:val="20"/>
        </w:rPr>
        <w:t xml:space="preserve">cuenta con canales de comunicación para recibir reportes de conductas de Corrupción y/o Soborno Transnacional. </w:t>
      </w:r>
    </w:p>
    <w:p w14:paraId="1327A4B0" w14:textId="0A143ED0" w:rsidR="00017973" w:rsidRPr="00017973" w:rsidRDefault="00B0516C" w:rsidP="00D1264F">
      <w:pPr>
        <w:numPr>
          <w:ilvl w:val="0"/>
          <w:numId w:val="24"/>
        </w:numPr>
        <w:spacing w:after="151" w:line="240" w:lineRule="auto"/>
        <w:ind w:right="90" w:hanging="10"/>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00017973" w:rsidRPr="00017973">
        <w:rPr>
          <w:rFonts w:ascii="Arial" w:hAnsi="Arial" w:cs="Arial"/>
          <w:sz w:val="20"/>
          <w:szCs w:val="20"/>
        </w:rPr>
        <w:t xml:space="preserve">cuenta con una matriz de riesgos de corrupción y soborno transnacional, a través de la cual desarrolla las etapas del Programa de Transparencia y Ética Empresarial, con el fin de prevenir y detectar prácticas corruptas y de soborno transnacional. </w:t>
      </w:r>
    </w:p>
    <w:p w14:paraId="72E5A0BE" w14:textId="1D0A880E" w:rsidR="00017973" w:rsidRPr="00017973" w:rsidRDefault="00B0516C" w:rsidP="00D1264F">
      <w:pPr>
        <w:numPr>
          <w:ilvl w:val="0"/>
          <w:numId w:val="24"/>
        </w:numPr>
        <w:spacing w:after="151" w:line="240" w:lineRule="auto"/>
        <w:ind w:right="90" w:hanging="10"/>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00017973" w:rsidRPr="00017973">
        <w:rPr>
          <w:rFonts w:ascii="Arial" w:hAnsi="Arial" w:cs="Arial"/>
          <w:sz w:val="20"/>
          <w:szCs w:val="20"/>
        </w:rPr>
        <w:t xml:space="preserve">con el objetivo de asegurar el cumplimiento del Programa de Transparencia y Ética Empresarial, capacita de manera anual a sus Empleados y Partes Interesadas, a su vez divulga temas fundamentales para el adecuado desarrollo de los controles establecidos. </w:t>
      </w:r>
    </w:p>
    <w:p w14:paraId="6432DC51" w14:textId="06F26537" w:rsidR="00F60797" w:rsidRPr="0042782E" w:rsidRDefault="00017973" w:rsidP="00D1264F">
      <w:pPr>
        <w:numPr>
          <w:ilvl w:val="0"/>
          <w:numId w:val="24"/>
        </w:numPr>
        <w:spacing w:after="151" w:line="240" w:lineRule="auto"/>
        <w:ind w:right="90" w:hanging="10"/>
        <w:jc w:val="both"/>
        <w:rPr>
          <w:rFonts w:ascii="Arial" w:hAnsi="Arial" w:cs="Arial"/>
          <w:sz w:val="20"/>
          <w:szCs w:val="20"/>
        </w:rPr>
      </w:pPr>
      <w:r w:rsidRPr="00017973">
        <w:rPr>
          <w:rFonts w:ascii="Arial" w:hAnsi="Arial" w:cs="Arial"/>
          <w:sz w:val="20"/>
          <w:szCs w:val="20"/>
        </w:rPr>
        <w:t xml:space="preserve">El incumplimiento de esta política puede resultar en sanciones civiles y penales para </w:t>
      </w:r>
      <w:r w:rsidR="00B0516C" w:rsidRPr="00B0516C">
        <w:rPr>
          <w:rFonts w:ascii="Arial" w:eastAsia="Times New Roman" w:hAnsi="Arial" w:cs="Arial"/>
          <w:sz w:val="20"/>
          <w:szCs w:val="20"/>
          <w:lang w:eastAsia="es-MX"/>
        </w:rPr>
        <w:t>Elanco</w:t>
      </w:r>
      <w:r w:rsidR="00B0516C" w:rsidRPr="00B0516C">
        <w:rPr>
          <w:rFonts w:ascii="Arial" w:hAnsi="Arial" w:cs="Arial"/>
          <w:sz w:val="20"/>
          <w:szCs w:val="20"/>
        </w:rPr>
        <w:t xml:space="preserve"> </w:t>
      </w:r>
      <w:r w:rsidRPr="00017973">
        <w:rPr>
          <w:rFonts w:ascii="Arial" w:hAnsi="Arial" w:cs="Arial"/>
          <w:sz w:val="20"/>
          <w:szCs w:val="20"/>
        </w:rPr>
        <w:t xml:space="preserve">y las personas involucradas, y es motivo de acción disciplinaria, así como el despido para los empleados de la organización. </w:t>
      </w:r>
    </w:p>
    <w:p w14:paraId="75626F2D" w14:textId="1E527E26" w:rsidR="0042782E" w:rsidRPr="00702C57" w:rsidRDefault="00933C4A" w:rsidP="00933C4A">
      <w:pPr>
        <w:pStyle w:val="Heading3"/>
      </w:pPr>
      <w:bookmarkStart w:id="26" w:name="_Toc217655637"/>
      <w:r>
        <w:t xml:space="preserve">Otras </w:t>
      </w:r>
      <w:r w:rsidR="0042782E">
        <w:t>Política</w:t>
      </w:r>
      <w:r>
        <w:t>s</w:t>
      </w:r>
      <w:r w:rsidR="0042782E">
        <w:t xml:space="preserve"> de Cumplimiento</w:t>
      </w:r>
      <w:bookmarkEnd w:id="26"/>
    </w:p>
    <w:p w14:paraId="31FF1140" w14:textId="77777777" w:rsidR="0042782E" w:rsidRDefault="0042782E" w:rsidP="0042782E">
      <w:pPr>
        <w:spacing w:after="0"/>
        <w:contextualSpacing/>
        <w:jc w:val="both"/>
        <w:rPr>
          <w:rFonts w:ascii="Arial" w:hAnsi="Arial" w:cs="Arial"/>
          <w:sz w:val="20"/>
          <w:szCs w:val="20"/>
        </w:rPr>
      </w:pPr>
    </w:p>
    <w:p w14:paraId="118C994D" w14:textId="70280973" w:rsidR="00B01EA3" w:rsidRPr="00B01EA3" w:rsidRDefault="00B01EA3" w:rsidP="00B01EA3">
      <w:pPr>
        <w:spacing w:line="240" w:lineRule="auto"/>
        <w:jc w:val="both"/>
        <w:rPr>
          <w:rFonts w:ascii="Arial" w:hAnsi="Arial" w:cs="Arial"/>
          <w:sz w:val="20"/>
          <w:szCs w:val="20"/>
        </w:rPr>
      </w:pPr>
      <w:r w:rsidRPr="00B01EA3">
        <w:rPr>
          <w:rFonts w:ascii="Arial" w:hAnsi="Arial" w:cs="Arial"/>
          <w:sz w:val="20"/>
          <w:szCs w:val="20"/>
        </w:rPr>
        <w:t xml:space="preserve">Con el objetivo de realizar negocios de manera ética, transparente y honesta y se encuentren en condiciones de identificar, detectar, prevenir y atenuar los riesgos relacionados con el soborno transnacional y otras prácticas corruptas,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establece las siguientes políticas, a través de las cuales se declara la intolerancia al Soborno Transnacional y Corrupción: </w:t>
      </w:r>
    </w:p>
    <w:p w14:paraId="59E1DFEF" w14:textId="43D393A9"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 de identificación y evaluación de riesgos relacionados con la Corrupción y el Soborno Transnacional,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se rige a través de lo establecido en la política de realización de negocios con integridad, así como el procedimiento de debida diligencia anticorrupción (ACDD) y la política antisoborno y anticorrupción. </w:t>
      </w:r>
    </w:p>
    <w:p w14:paraId="4958C02C" w14:textId="426D48CF"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Políticas y procedimientos generales para la gestión del Riesgo C/ST,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se da cumplimiento a través de la política antisoborno y anticorrupción. </w:t>
      </w:r>
    </w:p>
    <w:p w14:paraId="6CD1247C" w14:textId="09674F52"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 entrega y ofrecimiento de regalos o beneficios a terceros,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se regula a través de los lineamientos establecidos en el procedimiento de regalos, concursos, premios y programas de incentivos para clientes. </w:t>
      </w:r>
    </w:p>
    <w:p w14:paraId="2E719458" w14:textId="3FE700DC"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 de remuneraciones y pago de comisiones a empleados y contratistas,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se regula a través del p</w:t>
      </w:r>
      <w:r w:rsidRPr="00B01EA3">
        <w:rPr>
          <w:rFonts w:ascii="Arial" w:eastAsiaTheme="minorEastAsia" w:hAnsi="Arial" w:cs="Arial"/>
          <w:sz w:val="20"/>
          <w:szCs w:val="20"/>
        </w:rPr>
        <w:t>rocedimiento de debida diligencia anticorrupción.</w:t>
      </w:r>
    </w:p>
    <w:p w14:paraId="5654D201" w14:textId="7F50B637"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 de gastos relacionados con actividades de entretenimiento, alimentación, hospedaje y viaje,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se da cumplimiento a través del procedimiento de comidas, entretenimiento y hospitalidad.</w:t>
      </w:r>
    </w:p>
    <w:p w14:paraId="0F0948A2" w14:textId="6F3DCE82"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 de contribuciones políticas de cualquier naturaleza,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se regula a través de lo establecido en el procedimiento global de contribuciones benéficas. </w:t>
      </w:r>
    </w:p>
    <w:p w14:paraId="72342147" w14:textId="723061A2"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Política de donaciones, 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se desarrolla a través de la política de contribuciones benéficas. </w:t>
      </w:r>
    </w:p>
    <w:p w14:paraId="54ED83FF" w14:textId="3EFEFBEF"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lastRenderedPageBreak/>
        <w:t xml:space="preserve">Las actualizaciones a la Política de Cumplimiento y al PTEE, cada vez que se presenten cambios en la actividad de </w:t>
      </w:r>
      <w:r w:rsidRPr="00B0516C">
        <w:rPr>
          <w:rFonts w:ascii="Arial" w:eastAsia="Times New Roman" w:hAnsi="Arial" w:cs="Arial"/>
          <w:sz w:val="20"/>
          <w:szCs w:val="20"/>
          <w:lang w:eastAsia="es-MX"/>
        </w:rPr>
        <w:t>Elanco</w:t>
      </w:r>
      <w:r w:rsidRPr="00B01EA3">
        <w:rPr>
          <w:rFonts w:ascii="Arial" w:hAnsi="Arial" w:cs="Arial"/>
          <w:sz w:val="20"/>
          <w:szCs w:val="20"/>
        </w:rPr>
        <w:t xml:space="preserve">, que alteren o puedan alterar el grado de Riesgo C/ST, o por los menos cada dos (2) años. </w:t>
      </w:r>
    </w:p>
    <w:p w14:paraId="36EDBA5C" w14:textId="218C2F8E"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Los sistemas de control y auditoría, conforme lo determina el artículo 207 del Código de Comercio y las normas contables aplicables, que le permitan a los revisores fiscales de </w:t>
      </w:r>
      <w:r w:rsidRPr="00B0516C">
        <w:rPr>
          <w:rFonts w:ascii="Arial" w:eastAsia="Times New Roman" w:hAnsi="Arial" w:cs="Arial"/>
          <w:sz w:val="20"/>
          <w:szCs w:val="20"/>
          <w:lang w:eastAsia="es-MX"/>
        </w:rPr>
        <w:t>Elanco</w:t>
      </w:r>
      <w:r w:rsidRPr="00B01EA3">
        <w:rPr>
          <w:rFonts w:ascii="Arial" w:hAnsi="Arial" w:cs="Arial"/>
          <w:sz w:val="20"/>
          <w:szCs w:val="20"/>
        </w:rPr>
        <w:t xml:space="preserve">, si lo hubiere, verificar la fidelidad de la contabilidad y asegurarse de que en las transferencias de dinero u otros bienes que ocurran entre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y sus Sociedades Subordinadas, no se oculten pagos directos o indirectos relacionados con sobornos, dádivas, coimas u otras conductas corruptas. </w:t>
      </w:r>
    </w:p>
    <w:p w14:paraId="59132467" w14:textId="77777777"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Los deberes específicos de los empleados que estén expuestos al Riesgo C/ST, relacionados con la prevención de la Corrupción. </w:t>
      </w:r>
    </w:p>
    <w:p w14:paraId="4E685A1C" w14:textId="69C35E18"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Procedimientos sancionatorios adecuados y efectivos, de conformidad con las normas laborales y disciplinarias, respecto de infracciones al PTEE cometidas por cualquier empleado o administrador.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regula lo anterior a través de procedimiento de investigaciones disciplinarias.</w:t>
      </w:r>
    </w:p>
    <w:p w14:paraId="1455C415" w14:textId="4B004A0B" w:rsidR="00B01EA3" w:rsidRPr="00B01EA3" w:rsidRDefault="00B01EA3" w:rsidP="00D1264F">
      <w:pPr>
        <w:pStyle w:val="ListParagraph"/>
        <w:numPr>
          <w:ilvl w:val="0"/>
          <w:numId w:val="25"/>
        </w:numPr>
        <w:spacing w:after="151" w:line="271" w:lineRule="auto"/>
        <w:ind w:right="186" w:hanging="295"/>
        <w:jc w:val="both"/>
        <w:rPr>
          <w:rFonts w:ascii="Arial" w:hAnsi="Arial" w:cs="Arial"/>
          <w:sz w:val="20"/>
          <w:szCs w:val="20"/>
        </w:rPr>
      </w:pPr>
      <w:r w:rsidRPr="00B01EA3">
        <w:rPr>
          <w:rFonts w:ascii="Arial" w:hAnsi="Arial" w:cs="Arial"/>
          <w:sz w:val="20"/>
          <w:szCs w:val="20"/>
        </w:rPr>
        <w:t xml:space="preserve">La creación de canales apropiados para permitir que cualquier persona informe de manera confidencial y segura acerca de actividades sospechosas relacionadas con el Riesgo C/ST, la cual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regula a través de Política de informar o alzar la voz, sin represalias</w:t>
      </w:r>
      <w:r w:rsidRPr="00B01EA3">
        <w:rPr>
          <w:rFonts w:ascii="Arial" w:hAnsi="Arial" w:cs="Arial"/>
          <w:b/>
          <w:bCs/>
          <w:sz w:val="20"/>
          <w:szCs w:val="20"/>
        </w:rPr>
        <w:t>.</w:t>
      </w:r>
      <w:r w:rsidRPr="00B01EA3">
        <w:rPr>
          <w:rFonts w:ascii="Arial" w:hAnsi="Arial" w:cs="Arial"/>
          <w:sz w:val="20"/>
          <w:szCs w:val="20"/>
        </w:rPr>
        <w:t xml:space="preserve"> </w:t>
      </w:r>
    </w:p>
    <w:p w14:paraId="39502049" w14:textId="647AD3AF"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La creación de herramientas que faciliten que los Contratistas, Empleados y Asociados tengan acceso, conozcan y estén capacitados sobre las Políticas de Cumplimiento y el PTEE de </w:t>
      </w:r>
      <w:r w:rsidRPr="00B0516C">
        <w:rPr>
          <w:rFonts w:ascii="Arial" w:eastAsia="Times New Roman" w:hAnsi="Arial" w:cs="Arial"/>
          <w:sz w:val="20"/>
          <w:szCs w:val="20"/>
          <w:lang w:eastAsia="es-MX"/>
        </w:rPr>
        <w:t>Elanco</w:t>
      </w:r>
      <w:r w:rsidRPr="00B01EA3">
        <w:rPr>
          <w:rFonts w:ascii="Arial" w:hAnsi="Arial" w:cs="Arial"/>
          <w:sz w:val="20"/>
          <w:szCs w:val="20"/>
        </w:rPr>
        <w:t xml:space="preserve">. </w:t>
      </w:r>
    </w:p>
    <w:p w14:paraId="03EAAA16" w14:textId="0925A710"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La obligación de denuncia de actos de Corrupción por parte de </w:t>
      </w:r>
      <w:r w:rsidRPr="00B0516C">
        <w:rPr>
          <w:rFonts w:ascii="Arial" w:eastAsia="Times New Roman" w:hAnsi="Arial" w:cs="Arial"/>
          <w:sz w:val="20"/>
          <w:szCs w:val="20"/>
          <w:lang w:eastAsia="es-MX"/>
        </w:rPr>
        <w:t>Elanco</w:t>
      </w:r>
      <w:r w:rsidRPr="00B01EA3">
        <w:rPr>
          <w:rFonts w:ascii="Arial" w:hAnsi="Arial" w:cs="Arial"/>
          <w:sz w:val="20"/>
          <w:szCs w:val="20"/>
        </w:rPr>
        <w:t xml:space="preserve">, sus administradores, Asociados o Empleados, de manera interna y externa, y el procedimiento aplicable. </w:t>
      </w:r>
    </w:p>
    <w:p w14:paraId="5C8BC909" w14:textId="77777777" w:rsidR="00B01EA3" w:rsidRPr="00B01EA3" w:rsidRDefault="00B01EA3" w:rsidP="00B01EA3">
      <w:pPr>
        <w:spacing w:line="240" w:lineRule="auto"/>
        <w:jc w:val="both"/>
        <w:rPr>
          <w:rFonts w:ascii="Arial" w:hAnsi="Arial" w:cs="Arial"/>
          <w:sz w:val="20"/>
          <w:szCs w:val="20"/>
        </w:rPr>
      </w:pPr>
      <w:r w:rsidRPr="00B01EA3">
        <w:rPr>
          <w:rFonts w:ascii="Arial" w:hAnsi="Arial" w:cs="Arial"/>
          <w:sz w:val="20"/>
          <w:szCs w:val="20"/>
        </w:rPr>
        <w:t xml:space="preserve">Para los Riesgos de Soborno Transnacional, específicamente, se cuenta con políticas que permiten regular los siguientes aspectos:  </w:t>
      </w:r>
    </w:p>
    <w:p w14:paraId="79AC3D33" w14:textId="3012986B" w:rsidR="00B01EA3" w:rsidRPr="00B01EA3" w:rsidRDefault="00B01EA3" w:rsidP="00D1264F">
      <w:pPr>
        <w:numPr>
          <w:ilvl w:val="0"/>
          <w:numId w:val="25"/>
        </w:numPr>
        <w:spacing w:after="151" w:line="240" w:lineRule="auto"/>
        <w:ind w:right="90" w:hanging="360"/>
        <w:jc w:val="both"/>
        <w:rPr>
          <w:rFonts w:ascii="Arial" w:hAnsi="Arial" w:cs="Arial"/>
          <w:sz w:val="20"/>
          <w:szCs w:val="20"/>
        </w:rPr>
      </w:pPr>
      <w:r w:rsidRPr="00B01EA3">
        <w:rPr>
          <w:rFonts w:ascii="Arial" w:hAnsi="Arial" w:cs="Arial"/>
          <w:sz w:val="20"/>
          <w:szCs w:val="20"/>
        </w:rPr>
        <w:t xml:space="preserve">Los procedimientos de archivo y conservación de documentos que estén relacionados con Negocios o Transacciones Internacionales, en los que esté involucrada </w:t>
      </w:r>
      <w:r w:rsidRPr="00B0516C">
        <w:rPr>
          <w:rFonts w:ascii="Arial" w:eastAsia="Times New Roman" w:hAnsi="Arial" w:cs="Arial"/>
          <w:sz w:val="20"/>
          <w:szCs w:val="20"/>
          <w:lang w:eastAsia="es-MX"/>
        </w:rPr>
        <w:t>Elanco</w:t>
      </w:r>
      <w:r w:rsidRPr="00B01EA3">
        <w:rPr>
          <w:rFonts w:ascii="Arial" w:hAnsi="Arial" w:cs="Arial"/>
          <w:b/>
          <w:bCs/>
          <w:sz w:val="20"/>
          <w:szCs w:val="20"/>
        </w:rPr>
        <w:t xml:space="preserve">, </w:t>
      </w:r>
      <w:r w:rsidRPr="00B01EA3">
        <w:rPr>
          <w:rFonts w:ascii="Arial" w:hAnsi="Arial" w:cs="Arial"/>
          <w:sz w:val="20"/>
          <w:szCs w:val="20"/>
        </w:rPr>
        <w:t xml:space="preserve">que en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 xml:space="preserve">se da cumplimiento a través de programa de retención de registros. </w:t>
      </w:r>
    </w:p>
    <w:p w14:paraId="633818D6" w14:textId="068CE350" w:rsidR="0042782E" w:rsidRDefault="00B01EA3" w:rsidP="0042782E">
      <w:pPr>
        <w:spacing w:after="0"/>
        <w:contextualSpacing/>
        <w:jc w:val="both"/>
        <w:rPr>
          <w:rFonts w:ascii="Arial" w:hAnsi="Arial" w:cs="Arial"/>
          <w:sz w:val="20"/>
          <w:szCs w:val="20"/>
        </w:rPr>
      </w:pPr>
      <w:r w:rsidRPr="00B01EA3">
        <w:rPr>
          <w:rFonts w:ascii="Arial" w:hAnsi="Arial" w:cs="Arial"/>
          <w:sz w:val="20"/>
          <w:szCs w:val="20"/>
        </w:rPr>
        <w:t xml:space="preserve">La obligación de traducir el PTEE y la Política de Cumplimiento a los idiomas oficiales de los países donde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01EA3">
        <w:rPr>
          <w:rFonts w:ascii="Arial" w:hAnsi="Arial" w:cs="Arial"/>
          <w:sz w:val="20"/>
          <w:szCs w:val="20"/>
        </w:rPr>
        <w:t>realiza negocios o transacciones Internacionales o realice actividades por medio de Sociedades Subordinadas, sucursales u otros establecimientos, o incluso Contratistas en otras jurisdicciones, cuando el idioma no sea el castellano.</w:t>
      </w:r>
    </w:p>
    <w:p w14:paraId="195BA215" w14:textId="3E87B479" w:rsidR="006A729A" w:rsidRPr="00702C57" w:rsidRDefault="00117E3E" w:rsidP="00AF1565">
      <w:pPr>
        <w:pStyle w:val="Heading3"/>
        <w:jc w:val="both"/>
      </w:pPr>
      <w:bookmarkStart w:id="27" w:name="_Toc217655638"/>
      <w:r w:rsidRPr="00117E3E">
        <w:t>Política de identificación y evaluación de riesgos relacionados con la corrupción y el soborno transnacional</w:t>
      </w:r>
      <w:bookmarkEnd w:id="27"/>
    </w:p>
    <w:p w14:paraId="66217D36" w14:textId="77777777" w:rsidR="00933C4A" w:rsidRDefault="00933C4A" w:rsidP="0042782E">
      <w:pPr>
        <w:spacing w:after="0"/>
        <w:contextualSpacing/>
        <w:jc w:val="both"/>
        <w:rPr>
          <w:rFonts w:ascii="Arial" w:hAnsi="Arial" w:cs="Arial"/>
          <w:sz w:val="20"/>
          <w:szCs w:val="20"/>
        </w:rPr>
      </w:pPr>
    </w:p>
    <w:p w14:paraId="3C501271" w14:textId="40A902F5" w:rsidR="00933C4A" w:rsidRPr="00211F82" w:rsidRDefault="008C7921" w:rsidP="00211F82">
      <w:pPr>
        <w:tabs>
          <w:tab w:val="left" w:pos="7920"/>
          <w:tab w:val="left" w:pos="8370"/>
        </w:tabs>
        <w:spacing w:line="240" w:lineRule="auto"/>
        <w:jc w:val="both"/>
        <w:rPr>
          <w:rFonts w:ascii="Arial" w:hAnsi="Arial" w:cs="Arial"/>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8C7921">
        <w:rPr>
          <w:rFonts w:ascii="Arial" w:hAnsi="Arial" w:cs="Arial"/>
        </w:rPr>
        <w:t xml:space="preserve">a través del procedimiento global de debida diligencia anticorrupción identifica riesgos relacionados con la Corrupción y el Soborno Transnacional, a través de las señales de alertas y su respectivo proceso de escalamiento, el cual es supervisado y auditado periódicamente. El procedimiento puede ser consultado a través de los siguientes enlaces: </w:t>
      </w:r>
      <w:hyperlink r:id="rId15">
        <w:r w:rsidRPr="008C7921">
          <w:rPr>
            <w:rStyle w:val="Hyperlink"/>
            <w:rFonts w:ascii="Arial" w:hAnsi="Arial" w:cs="Arial"/>
          </w:rPr>
          <w:t>https://elanco-</w:t>
        </w:r>
        <w:r w:rsidRPr="008C7921">
          <w:rPr>
            <w:rStyle w:val="Hyperlink"/>
            <w:rFonts w:ascii="Arial" w:hAnsi="Arial" w:cs="Arial"/>
          </w:rPr>
          <w:lastRenderedPageBreak/>
          <w:t>qualitysuite-production.veevavault.com/ui/#doc_info/1036926/2/0anQS=page9&amp;annotate=false</w:t>
        </w:r>
      </w:hyperlink>
      <w:r w:rsidRPr="008C7921">
        <w:rPr>
          <w:rFonts w:ascii="Arial" w:hAnsi="Arial" w:cs="Arial"/>
          <w:u w:val="single"/>
        </w:rPr>
        <w:t xml:space="preserve">, </w:t>
      </w:r>
      <w:hyperlink r:id="rId16">
        <w:proofErr w:type="spellStart"/>
        <w:r w:rsidRPr="008C7921">
          <w:rPr>
            <w:rStyle w:val="Hyperlink"/>
            <w:rFonts w:ascii="Arial" w:hAnsi="Arial" w:cs="Arial"/>
          </w:rPr>
          <w:t>Conducting</w:t>
        </w:r>
        <w:proofErr w:type="spellEnd"/>
        <w:r w:rsidRPr="008C7921">
          <w:rPr>
            <w:rStyle w:val="Hyperlink"/>
            <w:rFonts w:ascii="Arial" w:hAnsi="Arial" w:cs="Arial"/>
          </w:rPr>
          <w:t xml:space="preserve"> Business </w:t>
        </w:r>
        <w:proofErr w:type="spellStart"/>
        <w:r w:rsidRPr="008C7921">
          <w:rPr>
            <w:rStyle w:val="Hyperlink"/>
            <w:rFonts w:ascii="Arial" w:hAnsi="Arial" w:cs="Arial"/>
          </w:rPr>
          <w:t>with</w:t>
        </w:r>
        <w:proofErr w:type="spellEnd"/>
        <w:r w:rsidRPr="008C7921">
          <w:rPr>
            <w:rStyle w:val="Hyperlink"/>
            <w:rFonts w:ascii="Arial" w:hAnsi="Arial" w:cs="Arial"/>
          </w:rPr>
          <w:t xml:space="preserve"> </w:t>
        </w:r>
        <w:proofErr w:type="spellStart"/>
        <w:r w:rsidRPr="008C7921">
          <w:rPr>
            <w:rStyle w:val="Hyperlink"/>
            <w:rFonts w:ascii="Arial" w:hAnsi="Arial" w:cs="Arial"/>
          </w:rPr>
          <w:t>Integrity</w:t>
        </w:r>
        <w:proofErr w:type="spellEnd"/>
        <w:r w:rsidRPr="008C7921">
          <w:rPr>
            <w:rStyle w:val="Hyperlink"/>
            <w:rFonts w:ascii="Arial" w:hAnsi="Arial" w:cs="Arial"/>
          </w:rPr>
          <w:t xml:space="preserve"> </w:t>
        </w:r>
        <w:proofErr w:type="spellStart"/>
        <w:r w:rsidRPr="008C7921">
          <w:rPr>
            <w:rStyle w:val="Hyperlink"/>
            <w:rFonts w:ascii="Arial" w:hAnsi="Arial" w:cs="Arial"/>
          </w:rPr>
          <w:t>Policy</w:t>
        </w:r>
        <w:proofErr w:type="spellEnd"/>
        <w:r w:rsidRPr="008C7921">
          <w:rPr>
            <w:rStyle w:val="Hyperlink"/>
            <w:rFonts w:ascii="Arial" w:hAnsi="Arial" w:cs="Arial"/>
          </w:rPr>
          <w:t xml:space="preserve"> (ES-LA)</w:t>
        </w:r>
      </w:hyperlink>
      <w:r w:rsidRPr="008C7921">
        <w:rPr>
          <w:rFonts w:ascii="Arial" w:hAnsi="Arial" w:cs="Arial"/>
          <w:u w:val="single"/>
        </w:rPr>
        <w:t>  y</w:t>
      </w:r>
      <w:r w:rsidRPr="008C7921">
        <w:rPr>
          <w:rFonts w:ascii="Arial" w:hAnsi="Arial" w:cs="Arial"/>
        </w:rPr>
        <w:t>. </w:t>
      </w:r>
      <w:r w:rsidRPr="008C7921">
        <w:rPr>
          <w:rFonts w:ascii="Arial" w:hAnsi="Arial" w:cs="Arial"/>
          <w:u w:val="single"/>
        </w:rPr>
        <w:t xml:space="preserve"> </w:t>
      </w:r>
      <w:hyperlink r:id="rId17">
        <w:r w:rsidRPr="008C7921">
          <w:rPr>
            <w:rStyle w:val="Hyperlink"/>
            <w:rFonts w:ascii="Arial" w:hAnsi="Arial" w:cs="Arial"/>
          </w:rPr>
          <w:t>Anti-</w:t>
        </w:r>
        <w:proofErr w:type="spellStart"/>
        <w:r w:rsidRPr="008C7921">
          <w:rPr>
            <w:rStyle w:val="Hyperlink"/>
            <w:rFonts w:ascii="Arial" w:hAnsi="Arial" w:cs="Arial"/>
          </w:rPr>
          <w:t>Bribery</w:t>
        </w:r>
        <w:proofErr w:type="spellEnd"/>
        <w:r w:rsidRPr="008C7921">
          <w:rPr>
            <w:rStyle w:val="Hyperlink"/>
            <w:rFonts w:ascii="Arial" w:hAnsi="Arial" w:cs="Arial"/>
          </w:rPr>
          <w:t xml:space="preserve"> and Anti-</w:t>
        </w:r>
        <w:proofErr w:type="spellStart"/>
        <w:r w:rsidRPr="008C7921">
          <w:rPr>
            <w:rStyle w:val="Hyperlink"/>
            <w:rFonts w:ascii="Arial" w:hAnsi="Arial" w:cs="Arial"/>
          </w:rPr>
          <w:t>Corruption</w:t>
        </w:r>
        <w:proofErr w:type="spellEnd"/>
        <w:r w:rsidRPr="008C7921">
          <w:rPr>
            <w:rStyle w:val="Hyperlink"/>
            <w:rFonts w:ascii="Arial" w:hAnsi="Arial" w:cs="Arial"/>
          </w:rPr>
          <w:t xml:space="preserve"> (ES-LA)</w:t>
        </w:r>
      </w:hyperlink>
      <w:r w:rsidRPr="008C7921">
        <w:rPr>
          <w:rFonts w:ascii="Arial" w:hAnsi="Arial" w:cs="Arial"/>
          <w:u w:val="single"/>
        </w:rPr>
        <w:t>.</w:t>
      </w:r>
    </w:p>
    <w:p w14:paraId="56F83782" w14:textId="77777777" w:rsidR="00211F82" w:rsidRPr="00702C57" w:rsidRDefault="00211F82" w:rsidP="00AF1565">
      <w:pPr>
        <w:pStyle w:val="Heading3"/>
        <w:jc w:val="both"/>
      </w:pPr>
      <w:bookmarkStart w:id="28" w:name="_Toc217655639"/>
      <w:r w:rsidRPr="00117E3E">
        <w:t>Política de identificación y evaluación de riesgos relacionados con la corrupción y el soborno transnacional</w:t>
      </w:r>
      <w:bookmarkEnd w:id="28"/>
    </w:p>
    <w:p w14:paraId="449CC03C" w14:textId="77777777" w:rsidR="00933C4A" w:rsidRDefault="00933C4A" w:rsidP="0042782E">
      <w:pPr>
        <w:spacing w:after="0"/>
        <w:contextualSpacing/>
        <w:jc w:val="both"/>
        <w:rPr>
          <w:rFonts w:ascii="Arial" w:hAnsi="Arial" w:cs="Arial"/>
          <w:sz w:val="20"/>
          <w:szCs w:val="20"/>
        </w:rPr>
      </w:pPr>
    </w:p>
    <w:p w14:paraId="2EEF1DD7" w14:textId="110C295D" w:rsidR="00251087" w:rsidRPr="00251087" w:rsidRDefault="00251087" w:rsidP="00F030FA">
      <w:pPr>
        <w:tabs>
          <w:tab w:val="left" w:pos="7920"/>
          <w:tab w:val="left" w:pos="8370"/>
        </w:tabs>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251087">
        <w:rPr>
          <w:rFonts w:ascii="Arial" w:hAnsi="Arial" w:cs="Arial"/>
          <w:sz w:val="20"/>
          <w:szCs w:val="20"/>
        </w:rPr>
        <w:t>a través del procedimiento global de debida diligencia anticorrupción identifica riesgos relacionados con la Corrupción y el Soborno Transnacional, a través de las señales de alertas y su respectivo proceso de escalamiento, el cual es supervisado y auditado periódicamente. El procedimiento puede ser consultado a través de l</w:t>
      </w:r>
      <w:r w:rsidRPr="00251087">
        <w:rPr>
          <w:rFonts w:ascii="Arial" w:hAnsi="Arial" w:cs="Arial"/>
          <w:sz w:val="20"/>
          <w:szCs w:val="20"/>
          <w:u w:val="single"/>
        </w:rPr>
        <w:t>os</w:t>
      </w:r>
      <w:r w:rsidRPr="00251087">
        <w:rPr>
          <w:rFonts w:ascii="Arial" w:hAnsi="Arial" w:cs="Arial"/>
          <w:sz w:val="20"/>
          <w:szCs w:val="20"/>
        </w:rPr>
        <w:t xml:space="preserve"> siguiente</w:t>
      </w:r>
      <w:r w:rsidRPr="00251087">
        <w:rPr>
          <w:rFonts w:ascii="Arial" w:hAnsi="Arial" w:cs="Arial"/>
          <w:sz w:val="20"/>
          <w:szCs w:val="20"/>
          <w:u w:val="single"/>
        </w:rPr>
        <w:t>s</w:t>
      </w:r>
      <w:r w:rsidRPr="00251087">
        <w:rPr>
          <w:rFonts w:ascii="Arial" w:hAnsi="Arial" w:cs="Arial"/>
          <w:sz w:val="20"/>
          <w:szCs w:val="20"/>
        </w:rPr>
        <w:t xml:space="preserve"> enlace</w:t>
      </w:r>
      <w:r w:rsidRPr="00251087">
        <w:rPr>
          <w:rFonts w:ascii="Arial" w:hAnsi="Arial" w:cs="Arial"/>
          <w:sz w:val="20"/>
          <w:szCs w:val="20"/>
          <w:u w:val="single"/>
        </w:rPr>
        <w:t>s</w:t>
      </w:r>
      <w:r w:rsidRPr="00251087">
        <w:rPr>
          <w:rFonts w:ascii="Arial" w:hAnsi="Arial" w:cs="Arial"/>
          <w:sz w:val="20"/>
          <w:szCs w:val="20"/>
        </w:rPr>
        <w:t xml:space="preserve">: </w:t>
      </w:r>
      <w:hyperlink r:id="rId18">
        <w:r w:rsidRPr="00251087">
          <w:rPr>
            <w:rStyle w:val="Hyperlink"/>
            <w:rFonts w:ascii="Arial" w:hAnsi="Arial" w:cs="Arial"/>
            <w:sz w:val="20"/>
            <w:szCs w:val="20"/>
          </w:rPr>
          <w:t>https://elanco-qualitysuite-production.veevavault.com/ui/#doc_info/1036926/2/0anQS=page9&amp;annotate=false</w:t>
        </w:r>
      </w:hyperlink>
      <w:r w:rsidRPr="00251087">
        <w:rPr>
          <w:rFonts w:ascii="Arial" w:hAnsi="Arial" w:cs="Arial"/>
          <w:sz w:val="20"/>
          <w:szCs w:val="20"/>
          <w:u w:val="single"/>
        </w:rPr>
        <w:t xml:space="preserve">, </w:t>
      </w:r>
      <w:hyperlink r:id="rId19">
        <w:proofErr w:type="spellStart"/>
        <w:r w:rsidRPr="00251087">
          <w:rPr>
            <w:rStyle w:val="Hyperlink"/>
            <w:rFonts w:ascii="Arial" w:hAnsi="Arial" w:cs="Arial"/>
            <w:sz w:val="20"/>
            <w:szCs w:val="20"/>
          </w:rPr>
          <w:t>Conducting</w:t>
        </w:r>
        <w:proofErr w:type="spellEnd"/>
        <w:r w:rsidRPr="00251087">
          <w:rPr>
            <w:rStyle w:val="Hyperlink"/>
            <w:rFonts w:ascii="Arial" w:hAnsi="Arial" w:cs="Arial"/>
            <w:sz w:val="20"/>
            <w:szCs w:val="20"/>
          </w:rPr>
          <w:t xml:space="preserve"> Business </w:t>
        </w:r>
        <w:proofErr w:type="spellStart"/>
        <w:r w:rsidRPr="00251087">
          <w:rPr>
            <w:rStyle w:val="Hyperlink"/>
            <w:rFonts w:ascii="Arial" w:hAnsi="Arial" w:cs="Arial"/>
            <w:sz w:val="20"/>
            <w:szCs w:val="20"/>
          </w:rPr>
          <w:t>with</w:t>
        </w:r>
        <w:proofErr w:type="spellEnd"/>
        <w:r w:rsidRPr="00251087">
          <w:rPr>
            <w:rStyle w:val="Hyperlink"/>
            <w:rFonts w:ascii="Arial" w:hAnsi="Arial" w:cs="Arial"/>
            <w:sz w:val="20"/>
            <w:szCs w:val="20"/>
          </w:rPr>
          <w:t xml:space="preserve"> </w:t>
        </w:r>
        <w:proofErr w:type="spellStart"/>
        <w:r w:rsidRPr="00251087">
          <w:rPr>
            <w:rStyle w:val="Hyperlink"/>
            <w:rFonts w:ascii="Arial" w:hAnsi="Arial" w:cs="Arial"/>
            <w:sz w:val="20"/>
            <w:szCs w:val="20"/>
          </w:rPr>
          <w:t>Integrity</w:t>
        </w:r>
        <w:proofErr w:type="spellEnd"/>
        <w:r w:rsidRPr="00251087">
          <w:rPr>
            <w:rStyle w:val="Hyperlink"/>
            <w:rFonts w:ascii="Arial" w:hAnsi="Arial" w:cs="Arial"/>
            <w:sz w:val="20"/>
            <w:szCs w:val="20"/>
          </w:rPr>
          <w:t xml:space="preserve"> </w:t>
        </w:r>
        <w:proofErr w:type="spellStart"/>
        <w:r w:rsidRPr="00251087">
          <w:rPr>
            <w:rStyle w:val="Hyperlink"/>
            <w:rFonts w:ascii="Arial" w:hAnsi="Arial" w:cs="Arial"/>
            <w:sz w:val="20"/>
            <w:szCs w:val="20"/>
          </w:rPr>
          <w:t>Policy</w:t>
        </w:r>
        <w:proofErr w:type="spellEnd"/>
        <w:r w:rsidRPr="00251087">
          <w:rPr>
            <w:rStyle w:val="Hyperlink"/>
            <w:rFonts w:ascii="Arial" w:hAnsi="Arial" w:cs="Arial"/>
            <w:sz w:val="20"/>
            <w:szCs w:val="20"/>
          </w:rPr>
          <w:t xml:space="preserve"> (ES-LA)</w:t>
        </w:r>
      </w:hyperlink>
      <w:r w:rsidRPr="00251087">
        <w:rPr>
          <w:rFonts w:ascii="Arial" w:hAnsi="Arial" w:cs="Arial"/>
          <w:sz w:val="20"/>
          <w:szCs w:val="20"/>
          <w:u w:val="single"/>
        </w:rPr>
        <w:t>  y</w:t>
      </w:r>
      <w:r w:rsidRPr="00251087">
        <w:rPr>
          <w:rFonts w:ascii="Arial" w:hAnsi="Arial" w:cs="Arial"/>
          <w:sz w:val="20"/>
          <w:szCs w:val="20"/>
        </w:rPr>
        <w:t>. </w:t>
      </w:r>
      <w:r w:rsidRPr="00251087">
        <w:rPr>
          <w:rFonts w:ascii="Arial" w:hAnsi="Arial" w:cs="Arial"/>
          <w:sz w:val="20"/>
          <w:szCs w:val="20"/>
          <w:u w:val="single"/>
        </w:rPr>
        <w:t xml:space="preserve"> </w:t>
      </w:r>
      <w:hyperlink r:id="rId20">
        <w:r w:rsidRPr="00251087">
          <w:rPr>
            <w:rStyle w:val="Hyperlink"/>
            <w:rFonts w:ascii="Arial" w:hAnsi="Arial" w:cs="Arial"/>
            <w:sz w:val="20"/>
            <w:szCs w:val="20"/>
          </w:rPr>
          <w:t>Anti-</w:t>
        </w:r>
        <w:proofErr w:type="spellStart"/>
        <w:r w:rsidRPr="00251087">
          <w:rPr>
            <w:rStyle w:val="Hyperlink"/>
            <w:rFonts w:ascii="Arial" w:hAnsi="Arial" w:cs="Arial"/>
            <w:sz w:val="20"/>
            <w:szCs w:val="20"/>
          </w:rPr>
          <w:t>Bribery</w:t>
        </w:r>
        <w:proofErr w:type="spellEnd"/>
        <w:r w:rsidRPr="00251087">
          <w:rPr>
            <w:rStyle w:val="Hyperlink"/>
            <w:rFonts w:ascii="Arial" w:hAnsi="Arial" w:cs="Arial"/>
            <w:sz w:val="20"/>
            <w:szCs w:val="20"/>
          </w:rPr>
          <w:t xml:space="preserve"> and Anti-</w:t>
        </w:r>
        <w:proofErr w:type="spellStart"/>
        <w:r w:rsidRPr="00251087">
          <w:rPr>
            <w:rStyle w:val="Hyperlink"/>
            <w:rFonts w:ascii="Arial" w:hAnsi="Arial" w:cs="Arial"/>
            <w:sz w:val="20"/>
            <w:szCs w:val="20"/>
          </w:rPr>
          <w:t>Corruption</w:t>
        </w:r>
        <w:proofErr w:type="spellEnd"/>
        <w:r w:rsidRPr="00251087">
          <w:rPr>
            <w:rStyle w:val="Hyperlink"/>
            <w:rFonts w:ascii="Arial" w:hAnsi="Arial" w:cs="Arial"/>
            <w:sz w:val="20"/>
            <w:szCs w:val="20"/>
          </w:rPr>
          <w:t xml:space="preserve"> (ES-LA)</w:t>
        </w:r>
      </w:hyperlink>
      <w:r w:rsidRPr="00251087">
        <w:rPr>
          <w:rFonts w:ascii="Arial" w:hAnsi="Arial" w:cs="Arial"/>
          <w:sz w:val="20"/>
          <w:szCs w:val="20"/>
          <w:u w:val="single"/>
        </w:rPr>
        <w:t>.</w:t>
      </w:r>
    </w:p>
    <w:p w14:paraId="4905FF41" w14:textId="5FEB7CBA" w:rsidR="00251087" w:rsidRPr="00702C57" w:rsidRDefault="008E7759" w:rsidP="00AF1565">
      <w:pPr>
        <w:pStyle w:val="Heading3"/>
        <w:jc w:val="both"/>
      </w:pPr>
      <w:bookmarkStart w:id="29" w:name="_Toc217655640"/>
      <w:r w:rsidRPr="008E7759">
        <w:t>Políticas y procedimientos generales para la gestión del riesgo C/ST</w:t>
      </w:r>
      <w:bookmarkEnd w:id="29"/>
    </w:p>
    <w:p w14:paraId="0AEAA1B5" w14:textId="77777777" w:rsidR="00933C4A" w:rsidRDefault="00933C4A" w:rsidP="0042782E">
      <w:pPr>
        <w:spacing w:after="0"/>
        <w:contextualSpacing/>
        <w:jc w:val="both"/>
        <w:rPr>
          <w:rFonts w:ascii="Arial" w:hAnsi="Arial" w:cs="Arial"/>
          <w:sz w:val="20"/>
          <w:szCs w:val="20"/>
        </w:rPr>
      </w:pPr>
    </w:p>
    <w:p w14:paraId="5767151F" w14:textId="1979F19C" w:rsidR="003D5132" w:rsidRPr="003D5132" w:rsidRDefault="003D5132" w:rsidP="003D5132">
      <w:pPr>
        <w:tabs>
          <w:tab w:val="left" w:pos="7920"/>
          <w:tab w:val="left" w:pos="8280"/>
          <w:tab w:val="left" w:pos="8370"/>
        </w:tabs>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3D5132">
        <w:rPr>
          <w:rFonts w:ascii="Arial" w:hAnsi="Arial" w:cs="Arial"/>
          <w:sz w:val="20"/>
          <w:szCs w:val="20"/>
        </w:rPr>
        <w:t xml:space="preserve">a través de su política antisoborno y anticorrupción se compromete a garantizar que todos los que trabajen para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3D5132">
        <w:rPr>
          <w:rFonts w:ascii="Arial" w:hAnsi="Arial" w:cs="Arial"/>
          <w:sz w:val="20"/>
          <w:szCs w:val="20"/>
        </w:rPr>
        <w:t xml:space="preserve">o en su nombre cumplan con los más altos estándares de conducta, incluido el cumplimiento de todas las leyes </w:t>
      </w:r>
      <w:proofErr w:type="spellStart"/>
      <w:r w:rsidRPr="003D5132">
        <w:rPr>
          <w:rFonts w:ascii="Arial" w:hAnsi="Arial" w:cs="Arial"/>
          <w:sz w:val="20"/>
          <w:szCs w:val="20"/>
        </w:rPr>
        <w:t>anti-compensaciones</w:t>
      </w:r>
      <w:proofErr w:type="spellEnd"/>
      <w:r w:rsidRPr="003D5132">
        <w:rPr>
          <w:rFonts w:ascii="Arial" w:hAnsi="Arial" w:cs="Arial"/>
          <w:sz w:val="20"/>
          <w:szCs w:val="20"/>
        </w:rPr>
        <w:t xml:space="preserve"> indebidas, antisoborno y anticorrupción aplicables en cada país donde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3D5132">
        <w:rPr>
          <w:rFonts w:ascii="Arial" w:hAnsi="Arial" w:cs="Arial"/>
          <w:sz w:val="20"/>
          <w:szCs w:val="20"/>
        </w:rPr>
        <w:t xml:space="preserve">realice negocios. Por lo anterior, la política establece lineamientos relacionados con la prohibición de soborno, registro de transacciones a través de libros y controles internos, interacciones con funcionarios gubernamentales y profesionales de la salud animal, Contratación de terceros intermediarios, así como las sanciones aplicables en caso de incumplimiento. La política se puede consultar a través del siguiente enlace: </w:t>
      </w:r>
      <w:hyperlink r:id="rId21" w:anchor="doc_info/1031479/2/0?anQS=page6&amp;annotate=false">
        <w:r w:rsidRPr="003D5132">
          <w:rPr>
            <w:rStyle w:val="Hyperlink"/>
            <w:rFonts w:ascii="Arial" w:hAnsi="Arial" w:cs="Arial"/>
            <w:sz w:val="20"/>
            <w:szCs w:val="20"/>
          </w:rPr>
          <w:t>https://elanco-qualitysuite-production.veevavault.com/ui/#doc_info/1031479/2/0?anQS=page6&amp;annotate=false</w:t>
        </w:r>
      </w:hyperlink>
      <w:r w:rsidRPr="003D5132">
        <w:rPr>
          <w:rFonts w:ascii="Arial" w:hAnsi="Arial" w:cs="Arial"/>
          <w:sz w:val="20"/>
          <w:szCs w:val="20"/>
        </w:rPr>
        <w:t>.</w:t>
      </w:r>
    </w:p>
    <w:p w14:paraId="301D7266" w14:textId="228014FB" w:rsidR="00D85BB5" w:rsidRPr="00702C57" w:rsidRDefault="00AF1565" w:rsidP="00AF1565">
      <w:pPr>
        <w:pStyle w:val="Heading3"/>
        <w:jc w:val="both"/>
      </w:pPr>
      <w:bookmarkStart w:id="30" w:name="_Toc217655641"/>
      <w:r w:rsidRPr="00AF1565">
        <w:t>Política de entrega y ofrecimiento de regalos o beneficios a terceros</w:t>
      </w:r>
      <w:r w:rsidR="005E6F26">
        <w:t xml:space="preserve"> </w:t>
      </w:r>
      <w:r w:rsidRPr="00AF1565">
        <w:t>/</w:t>
      </w:r>
      <w:r w:rsidR="005E6F26">
        <w:t xml:space="preserve"> </w:t>
      </w:r>
      <w:r w:rsidRPr="00AF1565">
        <w:t>Procedimiento para regalos, concursos, premios y programas de incentivos para clientes</w:t>
      </w:r>
      <w:bookmarkEnd w:id="30"/>
    </w:p>
    <w:p w14:paraId="4B621FB3" w14:textId="77777777" w:rsidR="00933C4A" w:rsidRDefault="00933C4A" w:rsidP="0042782E">
      <w:pPr>
        <w:spacing w:after="0"/>
        <w:contextualSpacing/>
        <w:jc w:val="both"/>
        <w:rPr>
          <w:rFonts w:ascii="Arial" w:hAnsi="Arial" w:cs="Arial"/>
          <w:sz w:val="20"/>
          <w:szCs w:val="20"/>
        </w:rPr>
      </w:pPr>
    </w:p>
    <w:p w14:paraId="170DF4D2" w14:textId="255646E9" w:rsidR="007B09EF" w:rsidRPr="007B09EF" w:rsidRDefault="007B09EF" w:rsidP="007B09EF">
      <w:pPr>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7B09EF">
        <w:rPr>
          <w:rFonts w:ascii="Arial" w:hAnsi="Arial" w:cs="Arial"/>
          <w:sz w:val="20"/>
          <w:szCs w:val="20"/>
        </w:rPr>
        <w:t xml:space="preserve">está comprometida a realizar negocios con integridad, cumplir con todos los requisitos legales y estándares éticos, y apoyar iniciativas que promuevan el cuidado animal y mejoren los resultados en salud animal, Como parte de esto,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7B09EF">
        <w:rPr>
          <w:rFonts w:ascii="Arial" w:hAnsi="Arial" w:cs="Arial"/>
          <w:sz w:val="20"/>
          <w:szCs w:val="20"/>
        </w:rPr>
        <w:t xml:space="preserve">puede otorgar obsequios o premios a terceros, o realizar concursos y Programas de Incentivos para Clientes (“CIP”), de manera que se alinee con la misión, los valores, las áreas de enfoque de inversión comunitaria y los objetivos y actividades comerciales de </w:t>
      </w:r>
      <w:r w:rsidRPr="00B0516C">
        <w:rPr>
          <w:rFonts w:ascii="Arial" w:eastAsia="Times New Roman" w:hAnsi="Arial" w:cs="Arial"/>
          <w:sz w:val="20"/>
          <w:szCs w:val="20"/>
          <w:lang w:eastAsia="es-MX"/>
        </w:rPr>
        <w:t>Elanco</w:t>
      </w:r>
      <w:r w:rsidRPr="007B09EF">
        <w:rPr>
          <w:rFonts w:ascii="Arial" w:hAnsi="Arial" w:cs="Arial"/>
          <w:sz w:val="20"/>
          <w:szCs w:val="20"/>
        </w:rPr>
        <w:t xml:space="preserve">. Por lo anterior,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7B09EF">
        <w:rPr>
          <w:rFonts w:ascii="Arial" w:hAnsi="Arial" w:cs="Arial"/>
          <w:sz w:val="20"/>
          <w:szCs w:val="20"/>
        </w:rPr>
        <w:t>cuenta con un procedimiento de regalos, concursos, premios y programas de incentivos para clientes, el cual puede ser consultado a través del siguiente enlace</w:t>
      </w:r>
      <w:r>
        <w:rPr>
          <w:rFonts w:ascii="Arial" w:hAnsi="Arial" w:cs="Arial"/>
          <w:sz w:val="20"/>
          <w:szCs w:val="20"/>
        </w:rPr>
        <w:t xml:space="preserve">: </w:t>
      </w:r>
      <w:hyperlink r:id="rId22" w:anchor="doc_info/1037002/2/0" w:history="1">
        <w:proofErr w:type="spellStart"/>
        <w:r w:rsidR="00754CC3" w:rsidRPr="00754CC3">
          <w:rPr>
            <w:rStyle w:val="Hyperlink"/>
            <w:rFonts w:ascii="Arial" w:hAnsi="Arial" w:cs="Arial"/>
            <w:sz w:val="20"/>
            <w:szCs w:val="20"/>
          </w:rPr>
          <w:t>Gifts</w:t>
        </w:r>
        <w:proofErr w:type="spellEnd"/>
        <w:r w:rsidR="00754CC3" w:rsidRPr="00754CC3">
          <w:rPr>
            <w:rStyle w:val="Hyperlink"/>
            <w:rFonts w:ascii="Arial" w:hAnsi="Arial" w:cs="Arial"/>
            <w:sz w:val="20"/>
            <w:szCs w:val="20"/>
          </w:rPr>
          <w:t xml:space="preserve">, </w:t>
        </w:r>
        <w:proofErr w:type="spellStart"/>
        <w:r w:rsidR="00754CC3" w:rsidRPr="00754CC3">
          <w:rPr>
            <w:rStyle w:val="Hyperlink"/>
            <w:rFonts w:ascii="Arial" w:hAnsi="Arial" w:cs="Arial"/>
            <w:sz w:val="20"/>
            <w:szCs w:val="20"/>
          </w:rPr>
          <w:t>Contests</w:t>
        </w:r>
        <w:proofErr w:type="spellEnd"/>
        <w:r w:rsidR="00754CC3" w:rsidRPr="00754CC3">
          <w:rPr>
            <w:rStyle w:val="Hyperlink"/>
            <w:rFonts w:ascii="Arial" w:hAnsi="Arial" w:cs="Arial"/>
            <w:sz w:val="20"/>
            <w:szCs w:val="20"/>
          </w:rPr>
          <w:t xml:space="preserve">, </w:t>
        </w:r>
        <w:proofErr w:type="spellStart"/>
        <w:r w:rsidR="00754CC3" w:rsidRPr="00754CC3">
          <w:rPr>
            <w:rStyle w:val="Hyperlink"/>
            <w:rFonts w:ascii="Arial" w:hAnsi="Arial" w:cs="Arial"/>
            <w:sz w:val="20"/>
            <w:szCs w:val="20"/>
          </w:rPr>
          <w:t>Prizes</w:t>
        </w:r>
        <w:proofErr w:type="spellEnd"/>
        <w:r w:rsidR="00754CC3" w:rsidRPr="00754CC3">
          <w:rPr>
            <w:rStyle w:val="Hyperlink"/>
            <w:rFonts w:ascii="Arial" w:hAnsi="Arial" w:cs="Arial"/>
            <w:sz w:val="20"/>
            <w:szCs w:val="20"/>
          </w:rPr>
          <w:t xml:space="preserve">, and </w:t>
        </w:r>
        <w:proofErr w:type="spellStart"/>
        <w:r w:rsidR="00754CC3" w:rsidRPr="00754CC3">
          <w:rPr>
            <w:rStyle w:val="Hyperlink"/>
            <w:rFonts w:ascii="Arial" w:hAnsi="Arial" w:cs="Arial"/>
            <w:sz w:val="20"/>
            <w:szCs w:val="20"/>
          </w:rPr>
          <w:t>Customer</w:t>
        </w:r>
        <w:proofErr w:type="spellEnd"/>
        <w:r w:rsidR="00754CC3" w:rsidRPr="00754CC3">
          <w:rPr>
            <w:rStyle w:val="Hyperlink"/>
            <w:rFonts w:ascii="Arial" w:hAnsi="Arial" w:cs="Arial"/>
            <w:sz w:val="20"/>
            <w:szCs w:val="20"/>
          </w:rPr>
          <w:t xml:space="preserve"> Incentive </w:t>
        </w:r>
        <w:proofErr w:type="spellStart"/>
        <w:r w:rsidR="00754CC3" w:rsidRPr="00754CC3">
          <w:rPr>
            <w:rStyle w:val="Hyperlink"/>
            <w:rFonts w:ascii="Arial" w:hAnsi="Arial" w:cs="Arial"/>
            <w:sz w:val="20"/>
            <w:szCs w:val="20"/>
          </w:rPr>
          <w:t>Programs</w:t>
        </w:r>
        <w:proofErr w:type="spellEnd"/>
        <w:r w:rsidR="00754CC3" w:rsidRPr="00754CC3">
          <w:rPr>
            <w:rStyle w:val="Hyperlink"/>
            <w:rFonts w:ascii="Arial" w:hAnsi="Arial" w:cs="Arial"/>
            <w:sz w:val="20"/>
            <w:szCs w:val="20"/>
          </w:rPr>
          <w:t xml:space="preserve"> </w:t>
        </w:r>
        <w:proofErr w:type="spellStart"/>
        <w:r w:rsidR="00754CC3" w:rsidRPr="00754CC3">
          <w:rPr>
            <w:rStyle w:val="Hyperlink"/>
            <w:rFonts w:ascii="Arial" w:hAnsi="Arial" w:cs="Arial"/>
            <w:sz w:val="20"/>
            <w:szCs w:val="20"/>
          </w:rPr>
          <w:t>Procedure</w:t>
        </w:r>
        <w:proofErr w:type="spellEnd"/>
        <w:r w:rsidR="00754CC3" w:rsidRPr="00754CC3">
          <w:rPr>
            <w:rStyle w:val="Hyperlink"/>
            <w:rFonts w:ascii="Arial" w:hAnsi="Arial" w:cs="Arial"/>
            <w:sz w:val="20"/>
            <w:szCs w:val="20"/>
          </w:rPr>
          <w:t xml:space="preserve"> (ES-LA)</w:t>
        </w:r>
      </w:hyperlink>
    </w:p>
    <w:p w14:paraId="7B85D85B" w14:textId="2158B9E3" w:rsidR="00DD0EC3" w:rsidRPr="00702C57" w:rsidRDefault="00581314" w:rsidP="00DD0EC3">
      <w:pPr>
        <w:pStyle w:val="Heading3"/>
        <w:jc w:val="both"/>
      </w:pPr>
      <w:bookmarkStart w:id="31" w:name="_Toc217655642"/>
      <w:r w:rsidRPr="00581314">
        <w:t>Política de actividades de entretenimiento, alimentación hospedaje y viajes</w:t>
      </w:r>
      <w:r w:rsidR="005E6F26">
        <w:t xml:space="preserve"> </w:t>
      </w:r>
      <w:r w:rsidRPr="00581314">
        <w:t>/</w:t>
      </w:r>
      <w:r w:rsidR="005E6F26">
        <w:t xml:space="preserve"> </w:t>
      </w:r>
      <w:r w:rsidRPr="00581314">
        <w:t>Procedimiento de comidas, entretenimiento y hospitalidad</w:t>
      </w:r>
      <w:bookmarkEnd w:id="31"/>
    </w:p>
    <w:p w14:paraId="1853CA24" w14:textId="77777777" w:rsidR="00D85BB5" w:rsidRDefault="00D85BB5" w:rsidP="0042782E">
      <w:pPr>
        <w:spacing w:after="0"/>
        <w:contextualSpacing/>
        <w:jc w:val="both"/>
        <w:rPr>
          <w:rFonts w:ascii="Arial" w:hAnsi="Arial" w:cs="Arial"/>
          <w:sz w:val="20"/>
          <w:szCs w:val="20"/>
        </w:rPr>
      </w:pPr>
    </w:p>
    <w:p w14:paraId="1E89DC1A" w14:textId="4DC17D76" w:rsidR="006A655E" w:rsidRPr="006A655E" w:rsidRDefault="006A655E" w:rsidP="006A655E">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6A655E">
        <w:rPr>
          <w:rFonts w:ascii="Arial" w:hAnsi="Arial" w:cs="Arial"/>
          <w:sz w:val="20"/>
          <w:szCs w:val="20"/>
        </w:rPr>
        <w:t xml:space="preserve">cuenta con el procedimiento de comidas, entretenimiento y hospitalidad, el cual aborda los regalos, concursos, premios y programas de incentivos para clientes, como lineamiento para aceptar y entregar regalos a terceros, así como para realizar concursos y ofrecer premios a terceros para cumplir un objetivo </w:t>
      </w:r>
      <w:r w:rsidRPr="006A655E">
        <w:rPr>
          <w:rFonts w:ascii="Arial" w:hAnsi="Arial" w:cs="Arial"/>
          <w:sz w:val="20"/>
          <w:szCs w:val="20"/>
        </w:rPr>
        <w:lastRenderedPageBreak/>
        <w:t xml:space="preserve">comercial o para servir como recordatorio de un producto de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6A655E">
        <w:rPr>
          <w:rFonts w:ascii="Arial" w:hAnsi="Arial" w:cs="Arial"/>
          <w:sz w:val="20"/>
          <w:szCs w:val="20"/>
        </w:rPr>
        <w:t xml:space="preserve">o de la marca </w:t>
      </w:r>
      <w:r w:rsidRPr="00B0516C">
        <w:rPr>
          <w:rFonts w:ascii="Arial" w:eastAsia="Times New Roman" w:hAnsi="Arial" w:cs="Arial"/>
          <w:sz w:val="20"/>
          <w:szCs w:val="20"/>
          <w:lang w:eastAsia="es-MX"/>
        </w:rPr>
        <w:t>Elanco</w:t>
      </w:r>
      <w:r w:rsidRPr="006A655E">
        <w:rPr>
          <w:rFonts w:ascii="Arial" w:hAnsi="Arial" w:cs="Arial"/>
          <w:sz w:val="20"/>
          <w:szCs w:val="20"/>
        </w:rPr>
        <w:t xml:space="preserve">. El procedimiento se encuentra publicado en el siguiente enlace: </w:t>
      </w:r>
      <w:hyperlink r:id="rId23" w:anchor="doc_info/1037025/2/0" w:history="1">
        <w:proofErr w:type="spellStart"/>
        <w:r w:rsidRPr="006A655E">
          <w:rPr>
            <w:rStyle w:val="Hyperlink"/>
            <w:rFonts w:ascii="Arial" w:hAnsi="Arial" w:cs="Arial"/>
            <w:sz w:val="20"/>
            <w:szCs w:val="20"/>
          </w:rPr>
          <w:t>Meals</w:t>
        </w:r>
        <w:proofErr w:type="spellEnd"/>
        <w:r w:rsidRPr="006A655E">
          <w:rPr>
            <w:rStyle w:val="Hyperlink"/>
            <w:rFonts w:ascii="Arial" w:hAnsi="Arial" w:cs="Arial"/>
            <w:sz w:val="20"/>
            <w:szCs w:val="20"/>
          </w:rPr>
          <w:t xml:space="preserve">, </w:t>
        </w:r>
        <w:proofErr w:type="spellStart"/>
        <w:r w:rsidRPr="006A655E">
          <w:rPr>
            <w:rStyle w:val="Hyperlink"/>
            <w:rFonts w:ascii="Arial" w:hAnsi="Arial" w:cs="Arial"/>
            <w:sz w:val="20"/>
            <w:szCs w:val="20"/>
          </w:rPr>
          <w:t>Entertainment</w:t>
        </w:r>
        <w:proofErr w:type="spellEnd"/>
        <w:r w:rsidRPr="006A655E">
          <w:rPr>
            <w:rStyle w:val="Hyperlink"/>
            <w:rFonts w:ascii="Arial" w:hAnsi="Arial" w:cs="Arial"/>
            <w:sz w:val="20"/>
            <w:szCs w:val="20"/>
          </w:rPr>
          <w:t xml:space="preserve">, and </w:t>
        </w:r>
        <w:proofErr w:type="spellStart"/>
        <w:r w:rsidRPr="006A655E">
          <w:rPr>
            <w:rStyle w:val="Hyperlink"/>
            <w:rFonts w:ascii="Arial" w:hAnsi="Arial" w:cs="Arial"/>
            <w:sz w:val="20"/>
            <w:szCs w:val="20"/>
          </w:rPr>
          <w:t>Hospitality</w:t>
        </w:r>
        <w:proofErr w:type="spellEnd"/>
        <w:r w:rsidRPr="006A655E">
          <w:rPr>
            <w:rStyle w:val="Hyperlink"/>
            <w:rFonts w:ascii="Arial" w:hAnsi="Arial" w:cs="Arial"/>
            <w:sz w:val="20"/>
            <w:szCs w:val="20"/>
          </w:rPr>
          <w:t xml:space="preserve"> </w:t>
        </w:r>
        <w:proofErr w:type="spellStart"/>
        <w:r w:rsidRPr="006A655E">
          <w:rPr>
            <w:rStyle w:val="Hyperlink"/>
            <w:rFonts w:ascii="Arial" w:hAnsi="Arial" w:cs="Arial"/>
            <w:sz w:val="20"/>
            <w:szCs w:val="20"/>
          </w:rPr>
          <w:t>Procedure</w:t>
        </w:r>
        <w:proofErr w:type="spellEnd"/>
        <w:r w:rsidRPr="006A655E">
          <w:rPr>
            <w:rStyle w:val="Hyperlink"/>
            <w:rFonts w:ascii="Arial" w:hAnsi="Arial" w:cs="Arial"/>
            <w:sz w:val="20"/>
            <w:szCs w:val="20"/>
          </w:rPr>
          <w:t xml:space="preserve"> (ES-LA)</w:t>
        </w:r>
      </w:hyperlink>
      <w:r w:rsidRPr="006A655E">
        <w:rPr>
          <w:rFonts w:ascii="Arial" w:hAnsi="Arial" w:cs="Arial"/>
          <w:sz w:val="20"/>
          <w:szCs w:val="20"/>
        </w:rPr>
        <w:t xml:space="preserve"> </w:t>
      </w:r>
    </w:p>
    <w:p w14:paraId="35130C0C" w14:textId="0DD83FC7" w:rsidR="009112B6" w:rsidRPr="00702C57" w:rsidRDefault="00D47BEB" w:rsidP="009112B6">
      <w:pPr>
        <w:pStyle w:val="Heading3"/>
        <w:jc w:val="both"/>
      </w:pPr>
      <w:bookmarkStart w:id="32" w:name="_Toc217655643"/>
      <w:r w:rsidRPr="00D47BEB">
        <w:t>Política en materia de remuneraciones y pago de comisiones a Empleados, Asociados y Contratistas</w:t>
      </w:r>
      <w:bookmarkEnd w:id="32"/>
    </w:p>
    <w:p w14:paraId="4F77C57E" w14:textId="77777777" w:rsidR="00D85BB5" w:rsidRDefault="00D85BB5" w:rsidP="0042782E">
      <w:pPr>
        <w:spacing w:after="0"/>
        <w:contextualSpacing/>
        <w:jc w:val="both"/>
        <w:rPr>
          <w:rFonts w:ascii="Arial" w:hAnsi="Arial" w:cs="Arial"/>
          <w:sz w:val="20"/>
          <w:szCs w:val="20"/>
        </w:rPr>
      </w:pPr>
    </w:p>
    <w:p w14:paraId="338330D5" w14:textId="4C855CF8" w:rsidR="00674AE7" w:rsidRPr="00674AE7" w:rsidRDefault="00674AE7" w:rsidP="00674AE7">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674AE7">
        <w:rPr>
          <w:rFonts w:ascii="Arial" w:hAnsi="Arial" w:cs="Arial"/>
          <w:sz w:val="20"/>
          <w:szCs w:val="20"/>
        </w:rPr>
        <w:t>dentro de su p</w:t>
      </w:r>
      <w:r w:rsidRPr="00674AE7">
        <w:rPr>
          <w:rFonts w:ascii="Arial" w:eastAsiaTheme="minorEastAsia" w:hAnsi="Arial" w:cs="Arial"/>
          <w:color w:val="000000" w:themeColor="text1"/>
          <w:sz w:val="20"/>
          <w:szCs w:val="20"/>
        </w:rPr>
        <w:t xml:space="preserve">rocedimiento de debida diligencia anticorrupción establece el alcance para el pago de comisiones a TPI por concepto de venta o promoción de los productos y servicios de la Empresa, definiendo quienes reciben dicho pago y como se aplica a estos la debida diligencia anticorrupción. El procedimiento puede ser consultado a través del siguiente enlace: </w:t>
      </w:r>
      <w:hyperlink r:id="rId24">
        <w:r w:rsidRPr="00674AE7">
          <w:rPr>
            <w:rStyle w:val="Hyperlink"/>
            <w:rFonts w:ascii="Arial" w:hAnsi="Arial" w:cs="Arial"/>
            <w:sz w:val="20"/>
            <w:szCs w:val="20"/>
          </w:rPr>
          <w:t>https://elanco-qualitysuite-production.veevavault.com/ui/#doc_info/1036926/2/0anQS=page9&amp;annotate=false</w:t>
        </w:r>
      </w:hyperlink>
      <w:r w:rsidRPr="00674AE7">
        <w:rPr>
          <w:rFonts w:ascii="Arial" w:hAnsi="Arial" w:cs="Arial"/>
          <w:sz w:val="20"/>
          <w:szCs w:val="20"/>
        </w:rPr>
        <w:t>.</w:t>
      </w:r>
    </w:p>
    <w:p w14:paraId="385D8263" w14:textId="739D60A4" w:rsidR="00642BAC" w:rsidRPr="00702C57" w:rsidRDefault="00F512B6" w:rsidP="00642BAC">
      <w:pPr>
        <w:pStyle w:val="Heading3"/>
        <w:jc w:val="both"/>
      </w:pPr>
      <w:bookmarkStart w:id="33" w:name="_Toc217655644"/>
      <w:r w:rsidRPr="00F512B6">
        <w:t>Política de contribuciones políticas</w:t>
      </w:r>
      <w:r w:rsidR="005E6F26">
        <w:t xml:space="preserve"> </w:t>
      </w:r>
      <w:r w:rsidRPr="00F512B6">
        <w:t>/</w:t>
      </w:r>
      <w:r w:rsidR="005E6F26">
        <w:t xml:space="preserve"> </w:t>
      </w:r>
      <w:r w:rsidRPr="00F512B6">
        <w:t>Procedimiento contribuciones benéficas</w:t>
      </w:r>
      <w:bookmarkEnd w:id="33"/>
    </w:p>
    <w:p w14:paraId="7B7A0B94" w14:textId="77777777" w:rsidR="00D85BB5" w:rsidRDefault="00D85BB5" w:rsidP="0042782E">
      <w:pPr>
        <w:spacing w:after="0"/>
        <w:contextualSpacing/>
        <w:jc w:val="both"/>
        <w:rPr>
          <w:rFonts w:ascii="Arial" w:hAnsi="Arial" w:cs="Arial"/>
          <w:sz w:val="20"/>
          <w:szCs w:val="20"/>
        </w:rPr>
      </w:pPr>
    </w:p>
    <w:p w14:paraId="596EFE42" w14:textId="4F8AB02A" w:rsidR="0007308F" w:rsidRPr="0007308F" w:rsidRDefault="0007308F" w:rsidP="0007308F">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07308F">
        <w:rPr>
          <w:rFonts w:ascii="Arial" w:hAnsi="Arial" w:cs="Arial"/>
          <w:sz w:val="20"/>
          <w:szCs w:val="20"/>
        </w:rPr>
        <w:t xml:space="preserve">cuenta con el procedimiento global de contribuciones benéficas, el cual se aplica a todas las solicitudes de contribuciones benéficas realizadas por un empleado, departamento o grupo de </w:t>
      </w:r>
      <w:r w:rsidRPr="00B0516C">
        <w:rPr>
          <w:rFonts w:ascii="Arial" w:eastAsia="Times New Roman" w:hAnsi="Arial" w:cs="Arial"/>
          <w:sz w:val="20"/>
          <w:szCs w:val="20"/>
          <w:lang w:eastAsia="es-MX"/>
        </w:rPr>
        <w:t>Elanco</w:t>
      </w:r>
      <w:r w:rsidRPr="0007308F">
        <w:rPr>
          <w:rFonts w:ascii="Arial" w:hAnsi="Arial" w:cs="Arial"/>
          <w:sz w:val="20"/>
          <w:szCs w:val="20"/>
        </w:rPr>
        <w:t xml:space="preserve">. En este procedimiento se encuentra definido el alcance de las contribuciones y no establece las relacionadas con apoyo a campañas o partidos políticos. El procedimiento puede ser consultado a través del siguiente enlace: </w:t>
      </w:r>
      <w:hyperlink r:id="rId25">
        <w:r w:rsidRPr="0007308F">
          <w:rPr>
            <w:rStyle w:val="Hyperlink"/>
            <w:rFonts w:ascii="Arial" w:hAnsi="Arial" w:cs="Arial"/>
            <w:sz w:val="20"/>
            <w:szCs w:val="20"/>
          </w:rPr>
          <w:t>https://elanco-qualitysuite-production.veevavault.com/ui/#doc_info/1039361/1/0</w:t>
        </w:r>
      </w:hyperlink>
      <w:r w:rsidRPr="0007308F">
        <w:rPr>
          <w:rFonts w:ascii="Arial" w:hAnsi="Arial" w:cs="Arial"/>
          <w:sz w:val="20"/>
          <w:szCs w:val="20"/>
        </w:rPr>
        <w:t>.</w:t>
      </w:r>
    </w:p>
    <w:p w14:paraId="2704CB0E" w14:textId="62F73C31" w:rsidR="007B3A28" w:rsidRPr="00702C57" w:rsidRDefault="00DA314D" w:rsidP="007B3A28">
      <w:pPr>
        <w:pStyle w:val="Heading3"/>
        <w:jc w:val="both"/>
      </w:pPr>
      <w:bookmarkStart w:id="34" w:name="_Toc217655645"/>
      <w:r w:rsidRPr="00DA314D">
        <w:t>Política de donaciones</w:t>
      </w:r>
      <w:r>
        <w:t xml:space="preserve"> </w:t>
      </w:r>
      <w:r w:rsidRPr="00DA314D">
        <w:t>/</w:t>
      </w:r>
      <w:r>
        <w:t xml:space="preserve"> </w:t>
      </w:r>
      <w:r w:rsidRPr="00DA314D">
        <w:t>Procedimiento contribuciones benéficas</w:t>
      </w:r>
      <w:bookmarkEnd w:id="34"/>
    </w:p>
    <w:p w14:paraId="709C0338" w14:textId="77777777" w:rsidR="00D85BB5" w:rsidRDefault="00D85BB5" w:rsidP="0042782E">
      <w:pPr>
        <w:spacing w:after="0"/>
        <w:contextualSpacing/>
        <w:jc w:val="both"/>
        <w:rPr>
          <w:rFonts w:ascii="Arial" w:hAnsi="Arial" w:cs="Arial"/>
          <w:sz w:val="20"/>
          <w:szCs w:val="20"/>
        </w:rPr>
      </w:pPr>
    </w:p>
    <w:p w14:paraId="37D70BBA" w14:textId="04B0A4B0" w:rsidR="00636817" w:rsidRPr="00636817" w:rsidRDefault="00636817" w:rsidP="00636817">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636817">
        <w:rPr>
          <w:rFonts w:ascii="Arial" w:hAnsi="Arial" w:cs="Arial"/>
          <w:sz w:val="20"/>
          <w:szCs w:val="20"/>
        </w:rPr>
        <w:t xml:space="preserve">cuenta con el procedimiento global de contribuciones benéficas, el cual se aplica a todas las solicitudes de contribuciones benéficas realizadas por un empleado, departamento o grupo de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636817">
        <w:rPr>
          <w:rFonts w:ascii="Arial" w:hAnsi="Arial" w:cs="Arial"/>
          <w:sz w:val="20"/>
          <w:szCs w:val="20"/>
        </w:rPr>
        <w:t xml:space="preserve">y el cual define las contribuciones dentro y fuera del alcance del procedimiento. El procedimiento puede ser consultado a través del siguiente enlace: </w:t>
      </w:r>
      <w:hyperlink r:id="rId26">
        <w:r w:rsidRPr="00636817">
          <w:rPr>
            <w:rStyle w:val="Hyperlink"/>
            <w:rFonts w:ascii="Arial" w:hAnsi="Arial" w:cs="Arial"/>
            <w:sz w:val="20"/>
            <w:szCs w:val="20"/>
          </w:rPr>
          <w:t>https://elanco-qualitysuite-production.veevavault.com/ui/#doc_info/1039361/1/0</w:t>
        </w:r>
      </w:hyperlink>
      <w:r w:rsidRPr="00636817">
        <w:rPr>
          <w:rFonts w:ascii="Arial" w:hAnsi="Arial" w:cs="Arial"/>
          <w:sz w:val="20"/>
          <w:szCs w:val="20"/>
        </w:rPr>
        <w:t>.</w:t>
      </w:r>
    </w:p>
    <w:p w14:paraId="425137BC" w14:textId="75407213" w:rsidR="00636817" w:rsidRPr="00702C57" w:rsidRDefault="00D161E0" w:rsidP="00636817">
      <w:pPr>
        <w:pStyle w:val="Heading3"/>
        <w:jc w:val="both"/>
      </w:pPr>
      <w:bookmarkStart w:id="35" w:name="_Toc217655646"/>
      <w:r w:rsidRPr="00D161E0">
        <w:t>Política de actualización de la política de cumplimiento y PTEE</w:t>
      </w:r>
      <w:bookmarkEnd w:id="35"/>
    </w:p>
    <w:p w14:paraId="7249B4A3" w14:textId="4FE9B111" w:rsidR="00D85BB5" w:rsidRPr="00B54169" w:rsidRDefault="00D85BB5" w:rsidP="00B54169">
      <w:pPr>
        <w:jc w:val="both"/>
        <w:rPr>
          <w:rFonts w:ascii="Arial" w:hAnsi="Arial" w:cs="Arial"/>
          <w:sz w:val="20"/>
          <w:szCs w:val="20"/>
        </w:rPr>
      </w:pPr>
    </w:p>
    <w:p w14:paraId="7426F4E0" w14:textId="5B2E5092" w:rsidR="00B54169" w:rsidRPr="00B54169" w:rsidRDefault="00B54169" w:rsidP="00B54169">
      <w:pPr>
        <w:spacing w:line="240" w:lineRule="auto"/>
        <w:jc w:val="both"/>
        <w:rPr>
          <w:rFonts w:ascii="Arial" w:hAnsi="Arial" w:cs="Arial"/>
          <w:sz w:val="20"/>
          <w:szCs w:val="20"/>
        </w:rPr>
      </w:pPr>
      <w:r w:rsidRPr="00B54169">
        <w:rPr>
          <w:rFonts w:ascii="Arial" w:hAnsi="Arial" w:cs="Arial"/>
          <w:sz w:val="20"/>
          <w:szCs w:val="20"/>
        </w:rPr>
        <w:t xml:space="preserve">Con el objetivo de mantener el Programa acorde con las necesidades y requerimientos establecidos por el contexto interno y externo, se establece la siguiente política. Por lo anterior, las actualizaciones a la política de cumplimiento y al Programa, se realizarán cada vez que se presenten cambios en la actividad de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B54169">
        <w:rPr>
          <w:rFonts w:ascii="Arial" w:hAnsi="Arial" w:cs="Arial"/>
          <w:sz w:val="20"/>
          <w:szCs w:val="20"/>
        </w:rPr>
        <w:t>que puedan alterar el grado de Riesgo C/ST, o por los menos cada dos (2) años.</w:t>
      </w:r>
    </w:p>
    <w:p w14:paraId="2B968D67" w14:textId="40BC3AF7" w:rsidR="00F965DF" w:rsidRPr="00702C57" w:rsidRDefault="006D44D0" w:rsidP="00F965DF">
      <w:pPr>
        <w:pStyle w:val="Heading3"/>
        <w:jc w:val="both"/>
      </w:pPr>
      <w:bookmarkStart w:id="36" w:name="_Toc217655647"/>
      <w:r w:rsidRPr="006D44D0">
        <w:t>Sistemas de control y auditoría</w:t>
      </w:r>
      <w:bookmarkEnd w:id="36"/>
    </w:p>
    <w:p w14:paraId="2A2D57AB" w14:textId="77777777" w:rsidR="00B54169" w:rsidRPr="00E735DF" w:rsidRDefault="00B54169" w:rsidP="00E735DF">
      <w:pPr>
        <w:jc w:val="both"/>
        <w:rPr>
          <w:rFonts w:ascii="Arial" w:hAnsi="Arial" w:cs="Arial"/>
          <w:sz w:val="20"/>
          <w:szCs w:val="20"/>
        </w:rPr>
      </w:pPr>
    </w:p>
    <w:p w14:paraId="6993791C" w14:textId="343E854F" w:rsidR="00E735DF" w:rsidRPr="00E735DF" w:rsidRDefault="00E735DF" w:rsidP="00E735DF">
      <w:pPr>
        <w:spacing w:line="240" w:lineRule="auto"/>
        <w:jc w:val="both"/>
        <w:rPr>
          <w:rFonts w:ascii="Arial" w:hAnsi="Arial" w:cs="Arial"/>
          <w:sz w:val="20"/>
          <w:szCs w:val="20"/>
        </w:rPr>
      </w:pPr>
      <w:r w:rsidRPr="00E735DF">
        <w:rPr>
          <w:rFonts w:ascii="Arial" w:hAnsi="Arial" w:cs="Arial"/>
          <w:sz w:val="20"/>
          <w:szCs w:val="20"/>
        </w:rPr>
        <w:t xml:space="preserve">El Revisor Fiscal de </w:t>
      </w:r>
      <w:r w:rsidRPr="00B0516C">
        <w:rPr>
          <w:rFonts w:ascii="Arial" w:eastAsia="Times New Roman" w:hAnsi="Arial" w:cs="Arial"/>
          <w:sz w:val="20"/>
          <w:szCs w:val="20"/>
          <w:lang w:eastAsia="es-MX"/>
        </w:rPr>
        <w:t>Elanco</w:t>
      </w:r>
      <w:r w:rsidRPr="00E735DF">
        <w:rPr>
          <w:rFonts w:ascii="Arial" w:hAnsi="Arial" w:cs="Arial"/>
          <w:sz w:val="20"/>
          <w:szCs w:val="20"/>
        </w:rPr>
        <w:t xml:space="preserve">, como lo permiten sus funciones podrá verificar la fidelidad de la contabilidad y asegurarse de que en las transferencias de dinero u otros bienes que ocurran entre </w:t>
      </w:r>
      <w:r w:rsidRPr="00B0516C">
        <w:rPr>
          <w:rFonts w:ascii="Arial" w:eastAsia="Times New Roman" w:hAnsi="Arial" w:cs="Arial"/>
          <w:sz w:val="20"/>
          <w:szCs w:val="20"/>
          <w:lang w:eastAsia="es-MX"/>
        </w:rPr>
        <w:t>Elanco</w:t>
      </w:r>
      <w:r w:rsidRPr="00B0516C">
        <w:rPr>
          <w:rFonts w:ascii="Arial" w:hAnsi="Arial" w:cs="Arial"/>
          <w:sz w:val="20"/>
          <w:szCs w:val="20"/>
        </w:rPr>
        <w:t xml:space="preserve"> </w:t>
      </w:r>
      <w:r w:rsidRPr="00E735DF">
        <w:rPr>
          <w:rFonts w:ascii="Arial" w:hAnsi="Arial" w:cs="Arial"/>
          <w:sz w:val="20"/>
          <w:szCs w:val="20"/>
        </w:rPr>
        <w:t>y sus Sociedades Subordinadas, no se oculten pagos directos o indirectos relacionados con sobornos, dádivas, coimas u otras conductas corruptas.</w:t>
      </w:r>
      <w:r w:rsidRPr="00E735DF">
        <w:rPr>
          <w:rFonts w:ascii="Arial" w:eastAsia="Calibri" w:hAnsi="Arial" w:cs="Arial"/>
          <w:sz w:val="20"/>
          <w:szCs w:val="20"/>
        </w:rPr>
        <w:t xml:space="preserve"> </w:t>
      </w:r>
      <w:r w:rsidRPr="00E735DF">
        <w:rPr>
          <w:rFonts w:ascii="Arial" w:hAnsi="Arial" w:cs="Arial"/>
          <w:sz w:val="20"/>
          <w:szCs w:val="20"/>
        </w:rPr>
        <w:t xml:space="preserve">Además, deberá denunciar ante las autoridades competentes cualquier acto de corrupción que conozca en desarrollo de sus funciones. </w:t>
      </w:r>
    </w:p>
    <w:p w14:paraId="18B4DB82" w14:textId="2405D22D" w:rsidR="001A7C61" w:rsidRPr="00702C57" w:rsidRDefault="008728F3" w:rsidP="001A7C61">
      <w:pPr>
        <w:pStyle w:val="Heading3"/>
        <w:jc w:val="both"/>
      </w:pPr>
      <w:bookmarkStart w:id="37" w:name="_Toc217655648"/>
      <w:r w:rsidRPr="008728F3">
        <w:lastRenderedPageBreak/>
        <w:t>Deberes de los Empleados</w:t>
      </w:r>
      <w:bookmarkEnd w:id="37"/>
    </w:p>
    <w:p w14:paraId="5A257201" w14:textId="77777777" w:rsidR="00E735DF" w:rsidRPr="007F2BAE" w:rsidRDefault="00E735DF" w:rsidP="007F2BAE">
      <w:pPr>
        <w:jc w:val="both"/>
        <w:rPr>
          <w:rFonts w:ascii="Arial" w:hAnsi="Arial" w:cs="Arial"/>
          <w:sz w:val="20"/>
          <w:szCs w:val="20"/>
        </w:rPr>
      </w:pPr>
    </w:p>
    <w:p w14:paraId="78216221" w14:textId="77777777" w:rsidR="00D85BB5" w:rsidRPr="007F2BAE" w:rsidRDefault="00D85BB5" w:rsidP="007F2BAE">
      <w:pPr>
        <w:spacing w:after="0"/>
        <w:contextualSpacing/>
        <w:jc w:val="both"/>
        <w:rPr>
          <w:rFonts w:ascii="Arial" w:hAnsi="Arial" w:cs="Arial"/>
          <w:sz w:val="20"/>
          <w:szCs w:val="20"/>
        </w:rPr>
      </w:pPr>
    </w:p>
    <w:p w14:paraId="1BCDF8AD" w14:textId="69D351D4" w:rsidR="007F2BAE" w:rsidRPr="007F2BAE" w:rsidRDefault="007F2BAE" w:rsidP="00682420">
      <w:pPr>
        <w:spacing w:line="240" w:lineRule="auto"/>
        <w:jc w:val="both"/>
        <w:rPr>
          <w:rFonts w:ascii="Arial" w:hAnsi="Arial" w:cs="Arial"/>
          <w:sz w:val="20"/>
          <w:szCs w:val="20"/>
        </w:rPr>
      </w:pPr>
      <w:r w:rsidRPr="007F2BAE">
        <w:rPr>
          <w:rFonts w:ascii="Arial" w:hAnsi="Arial" w:cs="Arial"/>
          <w:sz w:val="20"/>
          <w:szCs w:val="20"/>
        </w:rPr>
        <w:t xml:space="preserve">Las responsabilidades de los empleados en cuanto al Programa de Transparencia y Ética Empresarial se encuentran descritos en el ítem </w:t>
      </w:r>
      <w:r>
        <w:rPr>
          <w:rFonts w:ascii="Arial" w:hAnsi="Arial" w:cs="Arial"/>
          <w:b/>
          <w:bCs/>
          <w:sz w:val="20"/>
          <w:szCs w:val="20"/>
        </w:rPr>
        <w:t>3.4</w:t>
      </w:r>
      <w:r w:rsidRPr="007F2BAE">
        <w:rPr>
          <w:rFonts w:ascii="Arial" w:hAnsi="Arial" w:cs="Arial"/>
          <w:b/>
          <w:bCs/>
          <w:sz w:val="20"/>
          <w:szCs w:val="20"/>
        </w:rPr>
        <w:t>.4</w:t>
      </w:r>
      <w:r w:rsidRPr="007F2BAE">
        <w:rPr>
          <w:rFonts w:ascii="Arial" w:hAnsi="Arial" w:cs="Arial"/>
          <w:sz w:val="20"/>
          <w:szCs w:val="20"/>
        </w:rPr>
        <w:t xml:space="preserve">, a su vez cuenta con el Código de Conducta como orientación en la toma de decisiones. </w:t>
      </w:r>
    </w:p>
    <w:p w14:paraId="3DD973DF" w14:textId="2E1239DD" w:rsidR="00FF2754" w:rsidRPr="00702C57" w:rsidRDefault="00DD0C40" w:rsidP="00FF2754">
      <w:pPr>
        <w:pStyle w:val="Heading3"/>
        <w:jc w:val="both"/>
      </w:pPr>
      <w:bookmarkStart w:id="38" w:name="_Toc217655649"/>
      <w:r w:rsidRPr="00DD0C40">
        <w:t>Procedimientos sancionatorios</w:t>
      </w:r>
      <w:bookmarkEnd w:id="38"/>
    </w:p>
    <w:p w14:paraId="2E8B3757" w14:textId="77777777" w:rsidR="00D85BB5" w:rsidRDefault="00D85BB5" w:rsidP="0042782E">
      <w:pPr>
        <w:spacing w:after="0"/>
        <w:contextualSpacing/>
        <w:jc w:val="both"/>
        <w:rPr>
          <w:rFonts w:ascii="Arial" w:hAnsi="Arial" w:cs="Arial"/>
          <w:sz w:val="20"/>
          <w:szCs w:val="20"/>
        </w:rPr>
      </w:pPr>
    </w:p>
    <w:p w14:paraId="36EAFD06" w14:textId="291F58BB" w:rsidR="00A418A4" w:rsidRPr="00682420" w:rsidRDefault="00A418A4" w:rsidP="00682420">
      <w:pPr>
        <w:spacing w:line="240" w:lineRule="auto"/>
        <w:jc w:val="both"/>
        <w:rPr>
          <w:rFonts w:ascii="Arial" w:hAnsi="Arial" w:cs="Arial"/>
          <w:sz w:val="20"/>
          <w:szCs w:val="20"/>
        </w:rPr>
      </w:pPr>
      <w:r w:rsidRPr="00682420">
        <w:rPr>
          <w:rFonts w:ascii="Arial" w:hAnsi="Arial" w:cs="Arial"/>
          <w:sz w:val="20"/>
          <w:szCs w:val="20"/>
        </w:rPr>
        <w:t xml:space="preserve">Previo a la definición de sanciones por incumplimiento a las políticas establecidas, </w:t>
      </w:r>
      <w:r w:rsidR="00682420" w:rsidRPr="00B0516C">
        <w:rPr>
          <w:rFonts w:ascii="Arial" w:eastAsia="Times New Roman" w:hAnsi="Arial" w:cs="Arial"/>
          <w:sz w:val="20"/>
          <w:szCs w:val="20"/>
          <w:lang w:eastAsia="es-MX"/>
        </w:rPr>
        <w:t>Elanco</w:t>
      </w:r>
      <w:r w:rsidR="00682420" w:rsidRPr="00682420">
        <w:rPr>
          <w:rFonts w:ascii="Arial" w:hAnsi="Arial" w:cs="Arial"/>
          <w:sz w:val="20"/>
          <w:szCs w:val="20"/>
        </w:rPr>
        <w:t xml:space="preserve"> </w:t>
      </w:r>
      <w:r w:rsidRPr="00682420">
        <w:rPr>
          <w:rFonts w:ascii="Arial" w:hAnsi="Arial" w:cs="Arial"/>
          <w:sz w:val="20"/>
          <w:szCs w:val="20"/>
        </w:rPr>
        <w:t xml:space="preserve">ha definido un procedimiento de investigaciones disciplinarias, el cual describe los responsables y metodología para analizar la falta identificada. </w:t>
      </w:r>
      <w:r w:rsidRPr="00682420">
        <w:rPr>
          <w:rFonts w:ascii="Arial" w:eastAsia="Calibri" w:hAnsi="Arial" w:cs="Arial"/>
          <w:sz w:val="20"/>
          <w:szCs w:val="20"/>
        </w:rPr>
        <w:t xml:space="preserve">En el </w:t>
      </w:r>
      <w:r w:rsidRPr="00682420">
        <w:rPr>
          <w:rFonts w:ascii="Arial" w:hAnsi="Arial" w:cs="Arial"/>
          <w:sz w:val="20"/>
          <w:szCs w:val="20"/>
        </w:rPr>
        <w:t xml:space="preserve">CAPITULO XVII ESCALA DE FALTAS Y SANCIONES DISCIPLINARIAS del Reglamento interno de trabajo de </w:t>
      </w:r>
      <w:r w:rsidR="00682420" w:rsidRPr="00B0516C">
        <w:rPr>
          <w:rFonts w:ascii="Arial" w:eastAsia="Times New Roman" w:hAnsi="Arial" w:cs="Arial"/>
          <w:sz w:val="20"/>
          <w:szCs w:val="20"/>
          <w:lang w:eastAsia="es-MX"/>
        </w:rPr>
        <w:t>Elanco</w:t>
      </w:r>
      <w:r w:rsidRPr="00682420">
        <w:rPr>
          <w:rFonts w:ascii="Arial" w:eastAsia="Calibri" w:hAnsi="Arial" w:cs="Arial"/>
          <w:sz w:val="20"/>
          <w:szCs w:val="20"/>
        </w:rPr>
        <w:t>,</w:t>
      </w:r>
      <w:r w:rsidRPr="00682420">
        <w:rPr>
          <w:rFonts w:ascii="Arial" w:hAnsi="Arial" w:cs="Arial"/>
          <w:sz w:val="20"/>
          <w:szCs w:val="20"/>
        </w:rPr>
        <w:t xml:space="preserve"> se establece lo relacionado con la escala de falta y las correspondientes sanciones disciplinarias. Dentro de estas, figura como falta grave, la violación grave por parte del trabajador del contenido del código de conducta, en donde se encuentran relacionadas las políticas de cumplimiento de la organización</w:t>
      </w:r>
      <w:r w:rsidRPr="00682420">
        <w:rPr>
          <w:rFonts w:ascii="Arial" w:eastAsia="Calibri" w:hAnsi="Arial" w:cs="Arial"/>
          <w:sz w:val="20"/>
          <w:szCs w:val="20"/>
        </w:rPr>
        <w:t>.</w:t>
      </w:r>
      <w:r w:rsidRPr="00682420">
        <w:rPr>
          <w:rFonts w:ascii="Arial" w:hAnsi="Arial" w:cs="Arial"/>
          <w:sz w:val="20"/>
          <w:szCs w:val="20"/>
        </w:rPr>
        <w:t xml:space="preserve"> </w:t>
      </w:r>
    </w:p>
    <w:p w14:paraId="58CE5C47" w14:textId="2D8DB6B7" w:rsidR="00D2268A" w:rsidRPr="00702C57" w:rsidRDefault="0033029A" w:rsidP="00D2268A">
      <w:pPr>
        <w:pStyle w:val="Heading3"/>
        <w:jc w:val="both"/>
      </w:pPr>
      <w:bookmarkStart w:id="39" w:name="_Toc217655650"/>
      <w:r w:rsidRPr="0033029A">
        <w:t>Política de informar o alzar la voz, sin represalias</w:t>
      </w:r>
      <w:bookmarkEnd w:id="39"/>
    </w:p>
    <w:p w14:paraId="27852890" w14:textId="77777777" w:rsidR="00D85BB5" w:rsidRDefault="00D85BB5" w:rsidP="0042782E">
      <w:pPr>
        <w:spacing w:after="0"/>
        <w:contextualSpacing/>
        <w:jc w:val="both"/>
        <w:rPr>
          <w:rFonts w:ascii="Arial" w:hAnsi="Arial" w:cs="Arial"/>
          <w:sz w:val="20"/>
          <w:szCs w:val="20"/>
        </w:rPr>
      </w:pPr>
    </w:p>
    <w:p w14:paraId="6595779A" w14:textId="7E8AB39F" w:rsidR="006478D9" w:rsidRPr="006478D9" w:rsidRDefault="006478D9" w:rsidP="006478D9">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6478D9">
        <w:rPr>
          <w:rFonts w:ascii="Arial" w:hAnsi="Arial" w:cs="Arial"/>
          <w:sz w:val="20"/>
          <w:szCs w:val="20"/>
        </w:rPr>
        <w:t>ofrece un entorno seguro para que las personas puedan denunciar abiertamente y participar en las investigaciones.</w:t>
      </w:r>
      <w:r w:rsidRPr="006478D9">
        <w:rPr>
          <w:rFonts w:ascii="Arial" w:hAnsi="Arial" w:cs="Arial"/>
          <w:b/>
          <w:bCs/>
          <w:sz w:val="20"/>
          <w:szCs w:val="20"/>
        </w:rPr>
        <w:t xml:space="preserve"> </w:t>
      </w: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6478D9">
        <w:rPr>
          <w:rFonts w:ascii="Arial" w:hAnsi="Arial" w:cs="Arial"/>
          <w:sz w:val="20"/>
          <w:szCs w:val="20"/>
        </w:rPr>
        <w:t xml:space="preserve">no tolera represalias de ningún tipo contra quienes denuncien una infracción conocida o presunta de buena fe, es decir, si el denunciante tenía una creencia razonable y de buena fe de que se había producido una infracción, independientemente de si finalmente se determina que se ha producido. Lo anterior, establecido en la política </w:t>
      </w:r>
      <w:proofErr w:type="spellStart"/>
      <w:r w:rsidRPr="006478D9">
        <w:rPr>
          <w:rFonts w:ascii="Arial" w:hAnsi="Arial" w:cs="Arial"/>
          <w:sz w:val="20"/>
          <w:szCs w:val="20"/>
        </w:rPr>
        <w:t>Speak</w:t>
      </w:r>
      <w:proofErr w:type="spellEnd"/>
      <w:r w:rsidRPr="006478D9">
        <w:rPr>
          <w:rFonts w:ascii="Arial" w:hAnsi="Arial" w:cs="Arial"/>
          <w:sz w:val="20"/>
          <w:szCs w:val="20"/>
        </w:rPr>
        <w:t xml:space="preserve"> up: sin represalias, detallada en el siguiente enlace </w:t>
      </w:r>
      <w:hyperlink r:id="rId27" w:anchor="doc_info/991741/3/0?annotate=false&amp;anQS=page1" w:history="1">
        <w:r w:rsidRPr="006478D9">
          <w:rPr>
            <w:rStyle w:val="Hyperlink"/>
            <w:rFonts w:ascii="Arial" w:hAnsi="Arial" w:cs="Arial"/>
            <w:sz w:val="20"/>
            <w:szCs w:val="20"/>
          </w:rPr>
          <w:t>https://elanco-qualitysuite-production.veevavault.com/ui/#doc_info/991741/3/0?annotate=false&amp;anQS=page1</w:t>
        </w:r>
      </w:hyperlink>
      <w:r w:rsidRPr="006478D9">
        <w:rPr>
          <w:rFonts w:ascii="Arial" w:hAnsi="Arial" w:cs="Arial"/>
          <w:sz w:val="20"/>
          <w:szCs w:val="20"/>
        </w:rPr>
        <w:t>.</w:t>
      </w:r>
    </w:p>
    <w:p w14:paraId="1FF1ACA8" w14:textId="473296F2" w:rsidR="006478D9" w:rsidRPr="00702C57" w:rsidRDefault="00B82719" w:rsidP="006478D9">
      <w:pPr>
        <w:pStyle w:val="Heading3"/>
        <w:jc w:val="both"/>
      </w:pPr>
      <w:bookmarkStart w:id="40" w:name="_Toc217655651"/>
      <w:r w:rsidRPr="00B82719">
        <w:t>Canales de comunicación</w:t>
      </w:r>
      <w:bookmarkEnd w:id="40"/>
    </w:p>
    <w:p w14:paraId="3C8D9AED" w14:textId="77777777" w:rsidR="00D85BB5" w:rsidRDefault="00D85BB5" w:rsidP="0042782E">
      <w:pPr>
        <w:spacing w:after="0"/>
        <w:contextualSpacing/>
        <w:jc w:val="both"/>
        <w:rPr>
          <w:rFonts w:ascii="Arial" w:hAnsi="Arial" w:cs="Arial"/>
          <w:sz w:val="20"/>
          <w:szCs w:val="20"/>
        </w:rPr>
      </w:pPr>
    </w:p>
    <w:p w14:paraId="57C1C818" w14:textId="77777777" w:rsidR="005B7B1A" w:rsidRPr="005B7B1A" w:rsidRDefault="005B7B1A" w:rsidP="005B7B1A">
      <w:pPr>
        <w:spacing w:line="240" w:lineRule="auto"/>
        <w:jc w:val="both"/>
        <w:rPr>
          <w:rFonts w:ascii="Arial" w:hAnsi="Arial" w:cs="Arial"/>
          <w:sz w:val="20"/>
          <w:szCs w:val="20"/>
        </w:rPr>
      </w:pPr>
      <w:r w:rsidRPr="005B7B1A">
        <w:rPr>
          <w:rFonts w:ascii="Arial" w:hAnsi="Arial" w:cs="Arial"/>
          <w:sz w:val="20"/>
          <w:szCs w:val="20"/>
        </w:rPr>
        <w:t xml:space="preserve">Las inquietudes en el ámbito de este procedimiento deben notificarse a través de </w:t>
      </w:r>
      <w:hyperlink r:id="rId28">
        <w:proofErr w:type="spellStart"/>
        <w:r w:rsidRPr="005B7B1A">
          <w:rPr>
            <w:rStyle w:val="Hyperlink"/>
            <w:rFonts w:ascii="Arial" w:hAnsi="Arial" w:cs="Arial"/>
            <w:sz w:val="20"/>
            <w:szCs w:val="20"/>
          </w:rPr>
          <w:t>IntegrityLine</w:t>
        </w:r>
        <w:proofErr w:type="spellEnd"/>
      </w:hyperlink>
      <w:r w:rsidRPr="005B7B1A">
        <w:rPr>
          <w:rFonts w:ascii="Arial" w:hAnsi="Arial" w:cs="Arial"/>
          <w:sz w:val="20"/>
          <w:szCs w:val="20"/>
        </w:rPr>
        <w:t xml:space="preserve">. </w:t>
      </w:r>
    </w:p>
    <w:p w14:paraId="4026384E" w14:textId="77777777" w:rsidR="005B7B1A" w:rsidRPr="005B7B1A" w:rsidRDefault="005B7B1A" w:rsidP="00D1264F">
      <w:pPr>
        <w:numPr>
          <w:ilvl w:val="0"/>
          <w:numId w:val="27"/>
        </w:numPr>
        <w:spacing w:after="151" w:line="240" w:lineRule="auto"/>
        <w:ind w:hanging="360"/>
        <w:jc w:val="both"/>
        <w:rPr>
          <w:rFonts w:ascii="Arial" w:hAnsi="Arial" w:cs="Arial"/>
          <w:sz w:val="20"/>
          <w:szCs w:val="20"/>
        </w:rPr>
      </w:pPr>
      <w:r w:rsidRPr="005B7B1A">
        <w:rPr>
          <w:rFonts w:ascii="Arial" w:hAnsi="Arial" w:cs="Arial"/>
          <w:sz w:val="20"/>
          <w:szCs w:val="20"/>
        </w:rPr>
        <w:t xml:space="preserve">Puede acceder a </w:t>
      </w:r>
      <w:hyperlink r:id="rId29">
        <w:proofErr w:type="spellStart"/>
        <w:r w:rsidRPr="005B7B1A">
          <w:rPr>
            <w:rFonts w:ascii="Arial" w:hAnsi="Arial" w:cs="Arial"/>
            <w:sz w:val="20"/>
            <w:szCs w:val="20"/>
          </w:rPr>
          <w:t>IntegrityLine</w:t>
        </w:r>
        <w:proofErr w:type="spellEnd"/>
      </w:hyperlink>
      <w:r w:rsidRPr="005B7B1A">
        <w:rPr>
          <w:rFonts w:ascii="Arial" w:hAnsi="Arial" w:cs="Arial"/>
          <w:sz w:val="20"/>
          <w:szCs w:val="20"/>
        </w:rPr>
        <w:t xml:space="preserve"> desde: </w:t>
      </w:r>
    </w:p>
    <w:p w14:paraId="154ADE48" w14:textId="77777777" w:rsidR="005B7B1A" w:rsidRPr="005B7B1A" w:rsidRDefault="005B7B1A" w:rsidP="00D1264F">
      <w:pPr>
        <w:numPr>
          <w:ilvl w:val="0"/>
          <w:numId w:val="26"/>
        </w:numPr>
        <w:spacing w:after="151" w:line="240" w:lineRule="auto"/>
        <w:ind w:hanging="360"/>
        <w:jc w:val="both"/>
        <w:rPr>
          <w:rFonts w:ascii="Arial" w:hAnsi="Arial" w:cs="Arial"/>
          <w:sz w:val="20"/>
          <w:szCs w:val="20"/>
        </w:rPr>
      </w:pPr>
      <w:r w:rsidRPr="005B7B1A">
        <w:rPr>
          <w:rFonts w:ascii="Arial" w:hAnsi="Arial" w:cs="Arial"/>
          <w:sz w:val="20"/>
          <w:szCs w:val="20"/>
        </w:rPr>
        <w:t xml:space="preserve">Un dispositivo interno proporcionado por la empresa a través del enlace Informar de una inquietud a través de </w:t>
      </w:r>
      <w:proofErr w:type="spellStart"/>
      <w:r w:rsidRPr="005B7B1A">
        <w:rPr>
          <w:rFonts w:ascii="Arial" w:hAnsi="Arial" w:cs="Arial"/>
          <w:sz w:val="20"/>
          <w:szCs w:val="20"/>
        </w:rPr>
        <w:t>The</w:t>
      </w:r>
      <w:proofErr w:type="spellEnd"/>
      <w:r w:rsidRPr="005B7B1A">
        <w:rPr>
          <w:rFonts w:ascii="Arial" w:hAnsi="Arial" w:cs="Arial"/>
          <w:sz w:val="20"/>
          <w:szCs w:val="20"/>
        </w:rPr>
        <w:t xml:space="preserve"> Spot o a través de la aplicación Hacer lo correcto.</w:t>
      </w:r>
      <w:r w:rsidRPr="005B7B1A">
        <w:rPr>
          <w:rFonts w:ascii="Arial" w:eastAsia="Calibri" w:hAnsi="Arial" w:cs="Arial"/>
          <w:sz w:val="20"/>
          <w:szCs w:val="20"/>
        </w:rPr>
        <w:t xml:space="preserve"> </w:t>
      </w:r>
    </w:p>
    <w:p w14:paraId="743E30BE" w14:textId="77777777" w:rsidR="005B7B1A" w:rsidRPr="005B7B1A" w:rsidRDefault="005B7B1A" w:rsidP="00D1264F">
      <w:pPr>
        <w:numPr>
          <w:ilvl w:val="0"/>
          <w:numId w:val="26"/>
        </w:numPr>
        <w:spacing w:after="151" w:line="240" w:lineRule="auto"/>
        <w:ind w:hanging="360"/>
        <w:jc w:val="both"/>
        <w:rPr>
          <w:rFonts w:ascii="Arial" w:hAnsi="Arial" w:cs="Arial"/>
          <w:sz w:val="20"/>
          <w:szCs w:val="20"/>
        </w:rPr>
      </w:pPr>
      <w:r w:rsidRPr="005B7B1A">
        <w:rPr>
          <w:rFonts w:ascii="Arial" w:hAnsi="Arial" w:cs="Arial"/>
          <w:sz w:val="20"/>
          <w:szCs w:val="20"/>
        </w:rPr>
        <w:t xml:space="preserve">Un </w:t>
      </w:r>
      <w:r w:rsidRPr="005B7B1A">
        <w:rPr>
          <w:rFonts w:ascii="Arial" w:hAnsi="Arial" w:cs="Arial"/>
          <w:sz w:val="20"/>
          <w:szCs w:val="20"/>
        </w:rPr>
        <w:tab/>
        <w:t xml:space="preserve">dispositivo </w:t>
      </w:r>
      <w:r w:rsidRPr="005B7B1A">
        <w:rPr>
          <w:rFonts w:ascii="Arial" w:hAnsi="Arial" w:cs="Arial"/>
          <w:sz w:val="20"/>
          <w:szCs w:val="20"/>
        </w:rPr>
        <w:tab/>
        <w:t xml:space="preserve">externo </w:t>
      </w:r>
      <w:r w:rsidRPr="005B7B1A">
        <w:rPr>
          <w:rFonts w:ascii="Arial" w:hAnsi="Arial" w:cs="Arial"/>
          <w:sz w:val="20"/>
          <w:szCs w:val="20"/>
        </w:rPr>
        <w:tab/>
        <w:t xml:space="preserve">poniéndose </w:t>
      </w:r>
      <w:r w:rsidRPr="005B7B1A">
        <w:rPr>
          <w:rFonts w:ascii="Arial" w:hAnsi="Arial" w:cs="Arial"/>
          <w:sz w:val="20"/>
          <w:szCs w:val="20"/>
        </w:rPr>
        <w:tab/>
        <w:t xml:space="preserve">en </w:t>
      </w:r>
      <w:r w:rsidRPr="005B7B1A">
        <w:rPr>
          <w:rFonts w:ascii="Arial" w:hAnsi="Arial" w:cs="Arial"/>
          <w:sz w:val="20"/>
          <w:szCs w:val="20"/>
        </w:rPr>
        <w:tab/>
        <w:t xml:space="preserve">contacto </w:t>
      </w:r>
      <w:r w:rsidRPr="005B7B1A">
        <w:rPr>
          <w:rFonts w:ascii="Arial" w:hAnsi="Arial" w:cs="Arial"/>
          <w:sz w:val="20"/>
          <w:szCs w:val="20"/>
        </w:rPr>
        <w:tab/>
        <w:t xml:space="preserve">con </w:t>
      </w:r>
      <w:bookmarkStart w:id="41" w:name="_Hlk203028017"/>
      <w:r w:rsidRPr="005B7B1A">
        <w:rPr>
          <w:rFonts w:ascii="Arial" w:hAnsi="Arial" w:cs="Arial"/>
          <w:color w:val="0000FF"/>
          <w:sz w:val="20"/>
          <w:szCs w:val="20"/>
          <w:u w:val="single"/>
        </w:rPr>
        <w:t>www.</w:t>
      </w:r>
      <w:hyperlink r:id="rId30">
        <w:r w:rsidRPr="005B7B1A">
          <w:rPr>
            <w:rFonts w:ascii="Arial" w:hAnsi="Arial" w:cs="Arial"/>
            <w:color w:val="0000FF"/>
            <w:sz w:val="20"/>
            <w:szCs w:val="20"/>
            <w:u w:val="single"/>
          </w:rPr>
          <w:t>integritycounts.ca/org/elanco</w:t>
        </w:r>
      </w:hyperlink>
      <w:hyperlink r:id="rId31">
        <w:r w:rsidRPr="005B7B1A">
          <w:rPr>
            <w:rFonts w:ascii="Arial" w:hAnsi="Arial" w:cs="Arial"/>
            <w:sz w:val="20"/>
            <w:szCs w:val="20"/>
          </w:rPr>
          <w:t xml:space="preserve"> </w:t>
        </w:r>
      </w:hyperlink>
      <w:bookmarkEnd w:id="41"/>
    </w:p>
    <w:p w14:paraId="10E0D8E5" w14:textId="77777777" w:rsidR="005B7B1A" w:rsidRPr="005B7B1A" w:rsidRDefault="005B7B1A" w:rsidP="00D1264F">
      <w:pPr>
        <w:numPr>
          <w:ilvl w:val="0"/>
          <w:numId w:val="27"/>
        </w:numPr>
        <w:spacing w:after="151" w:line="240" w:lineRule="auto"/>
        <w:ind w:hanging="360"/>
        <w:jc w:val="both"/>
        <w:rPr>
          <w:rFonts w:ascii="Arial" w:hAnsi="Arial" w:cs="Arial"/>
          <w:sz w:val="20"/>
          <w:szCs w:val="20"/>
        </w:rPr>
      </w:pPr>
      <w:r w:rsidRPr="005B7B1A">
        <w:rPr>
          <w:rFonts w:ascii="Arial" w:hAnsi="Arial" w:cs="Arial"/>
          <w:sz w:val="20"/>
          <w:szCs w:val="20"/>
        </w:rPr>
        <w:t xml:space="preserve">Si tiene alguna inquietud sobre alguna persona, puede optar por plantear el problema a su supervisor o a la persona directamente. Sin embargo, si no se siente cómodo con este enfoque o si cree que no ha resuelto la preocupación a su satisfacción, puede informar de la preocupación a través de </w:t>
      </w:r>
      <w:hyperlink r:id="rId32">
        <w:proofErr w:type="spellStart"/>
        <w:r w:rsidRPr="005B7B1A">
          <w:rPr>
            <w:rFonts w:ascii="Arial" w:hAnsi="Arial" w:cs="Arial"/>
            <w:color w:val="0000FF"/>
            <w:sz w:val="20"/>
            <w:szCs w:val="20"/>
            <w:u w:val="single"/>
          </w:rPr>
          <w:t>IntegrityLine</w:t>
        </w:r>
        <w:proofErr w:type="spellEnd"/>
      </w:hyperlink>
      <w:hyperlink r:id="rId33">
        <w:r w:rsidRPr="005B7B1A">
          <w:rPr>
            <w:rFonts w:ascii="Arial" w:hAnsi="Arial" w:cs="Arial"/>
            <w:sz w:val="20"/>
            <w:szCs w:val="20"/>
          </w:rPr>
          <w:t>.</w:t>
        </w:r>
      </w:hyperlink>
      <w:r w:rsidRPr="005B7B1A">
        <w:rPr>
          <w:rFonts w:ascii="Arial" w:hAnsi="Arial" w:cs="Arial"/>
          <w:sz w:val="20"/>
          <w:szCs w:val="20"/>
        </w:rPr>
        <w:t xml:space="preserve">  </w:t>
      </w:r>
    </w:p>
    <w:p w14:paraId="1CED8403" w14:textId="77777777" w:rsidR="005B7B1A" w:rsidRPr="005B7B1A" w:rsidRDefault="005B7B1A" w:rsidP="00D1264F">
      <w:pPr>
        <w:numPr>
          <w:ilvl w:val="0"/>
          <w:numId w:val="27"/>
        </w:numPr>
        <w:spacing w:after="151" w:line="240" w:lineRule="auto"/>
        <w:ind w:hanging="360"/>
        <w:jc w:val="both"/>
        <w:rPr>
          <w:rFonts w:ascii="Arial" w:hAnsi="Arial" w:cs="Arial"/>
          <w:sz w:val="20"/>
          <w:szCs w:val="20"/>
        </w:rPr>
      </w:pPr>
      <w:hyperlink r:id="rId34">
        <w:proofErr w:type="spellStart"/>
        <w:r w:rsidRPr="005B7B1A">
          <w:rPr>
            <w:rStyle w:val="Hyperlink"/>
            <w:rFonts w:ascii="Arial" w:hAnsi="Arial" w:cs="Arial"/>
            <w:sz w:val="20"/>
            <w:szCs w:val="20"/>
          </w:rPr>
          <w:t>IntegrityLine</w:t>
        </w:r>
        <w:proofErr w:type="spellEnd"/>
      </w:hyperlink>
      <w:r w:rsidRPr="005B7B1A">
        <w:rPr>
          <w:rFonts w:ascii="Arial" w:hAnsi="Arial" w:cs="Arial"/>
          <w:sz w:val="20"/>
          <w:szCs w:val="20"/>
        </w:rPr>
        <w:t xml:space="preserve"> está disponible las 24 horas del día, los 7 días de la semana, por teléfono o en línea.</w:t>
      </w:r>
      <w:r w:rsidRPr="005B7B1A">
        <w:rPr>
          <w:rFonts w:ascii="Arial" w:eastAsia="Calibri" w:hAnsi="Arial" w:cs="Arial"/>
          <w:sz w:val="20"/>
          <w:szCs w:val="20"/>
        </w:rPr>
        <w:t xml:space="preserve"> </w:t>
      </w:r>
    </w:p>
    <w:p w14:paraId="5EEE311E" w14:textId="4D67B394" w:rsidR="005B7B1A" w:rsidRPr="005B7B1A" w:rsidRDefault="005B7B1A" w:rsidP="00D1264F">
      <w:pPr>
        <w:numPr>
          <w:ilvl w:val="0"/>
          <w:numId w:val="27"/>
        </w:numPr>
        <w:spacing w:after="151" w:line="240" w:lineRule="auto"/>
        <w:ind w:hanging="360"/>
        <w:jc w:val="both"/>
        <w:rPr>
          <w:rFonts w:ascii="Arial" w:hAnsi="Arial" w:cs="Arial"/>
          <w:sz w:val="20"/>
          <w:szCs w:val="20"/>
        </w:rPr>
      </w:pPr>
      <w:r w:rsidRPr="005B7B1A">
        <w:rPr>
          <w:rFonts w:ascii="Arial" w:hAnsi="Arial" w:cs="Arial"/>
          <w:sz w:val="20"/>
          <w:szCs w:val="20"/>
        </w:rPr>
        <w:t xml:space="preserve">La línea </w:t>
      </w:r>
      <w:hyperlink r:id="rId35">
        <w:proofErr w:type="spellStart"/>
        <w:r w:rsidRPr="005B7B1A">
          <w:rPr>
            <w:rStyle w:val="Hyperlink"/>
            <w:rFonts w:ascii="Arial" w:hAnsi="Arial" w:cs="Arial"/>
            <w:sz w:val="20"/>
            <w:szCs w:val="20"/>
          </w:rPr>
          <w:t>IntegrityLine</w:t>
        </w:r>
        <w:proofErr w:type="spellEnd"/>
      </w:hyperlink>
      <w:r w:rsidRPr="005B7B1A">
        <w:rPr>
          <w:rFonts w:ascii="Arial" w:hAnsi="Arial" w:cs="Arial"/>
          <w:sz w:val="20"/>
          <w:szCs w:val="20"/>
        </w:rPr>
        <w:t xml:space="preserve"> de </w:t>
      </w: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5B7B1A">
        <w:rPr>
          <w:rFonts w:ascii="Arial" w:hAnsi="Arial" w:cs="Arial"/>
          <w:sz w:val="20"/>
          <w:szCs w:val="20"/>
        </w:rPr>
        <w:t xml:space="preserve">es una forma cómoda, confidencial y anónima de que los empleados denuncien problemas, preocupaciones o comportamientos que podrían dañar a </w:t>
      </w: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5B7B1A">
        <w:rPr>
          <w:rFonts w:ascii="Arial" w:hAnsi="Arial" w:cs="Arial"/>
          <w:sz w:val="20"/>
          <w:szCs w:val="20"/>
        </w:rPr>
        <w:t xml:space="preserve">o a quienes </w:t>
      </w:r>
      <w:r w:rsidRPr="005B7B1A">
        <w:rPr>
          <w:rFonts w:ascii="Arial" w:hAnsi="Arial" w:cs="Arial"/>
          <w:sz w:val="20"/>
          <w:szCs w:val="20"/>
        </w:rPr>
        <w:lastRenderedPageBreak/>
        <w:t xml:space="preserve">servimos. Aunque los informes pueden realizarse de forma anónima (excepto en esos pocos países donde el anonimato no está legalmente permitido), algunos problemas se gestionan de forma más eficiente si se proporciona información de contacto. </w:t>
      </w:r>
    </w:p>
    <w:p w14:paraId="3799D35E" w14:textId="77777777" w:rsidR="00433D94" w:rsidRDefault="00433D94" w:rsidP="00433D94">
      <w:pPr>
        <w:spacing w:after="151" w:line="240" w:lineRule="auto"/>
        <w:ind w:left="487"/>
        <w:jc w:val="both"/>
        <w:rPr>
          <w:rFonts w:ascii="Arial" w:eastAsia="Times New Roman" w:hAnsi="Arial" w:cs="Arial"/>
          <w:sz w:val="20"/>
          <w:szCs w:val="20"/>
          <w:lang w:eastAsia="es-MX"/>
        </w:rPr>
      </w:pPr>
    </w:p>
    <w:p w14:paraId="72DF376B" w14:textId="35EBF16E" w:rsidR="005B7B1A" w:rsidRPr="005B7B1A" w:rsidRDefault="005B7B1A" w:rsidP="00433D94">
      <w:pPr>
        <w:spacing w:after="151" w:line="240" w:lineRule="auto"/>
        <w:ind w:left="487"/>
        <w:jc w:val="both"/>
        <w:rPr>
          <w:rFonts w:ascii="Arial" w:hAnsi="Arial" w:cs="Arial"/>
          <w:sz w:val="20"/>
          <w:szCs w:val="20"/>
        </w:rPr>
      </w:pP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5B7B1A">
        <w:rPr>
          <w:rFonts w:ascii="Arial" w:hAnsi="Arial" w:cs="Arial"/>
          <w:sz w:val="20"/>
          <w:szCs w:val="20"/>
        </w:rPr>
        <w:t xml:space="preserve">no tolera ninguna forma de represalia contra las personas que denuncien una inquietud o que participen en una investigación. </w:t>
      </w:r>
    </w:p>
    <w:p w14:paraId="1FE6050F" w14:textId="2202B937" w:rsidR="005B7B1A" w:rsidRPr="00702C57" w:rsidRDefault="007C4BFC" w:rsidP="005B7B1A">
      <w:pPr>
        <w:pStyle w:val="Heading3"/>
        <w:jc w:val="both"/>
      </w:pPr>
      <w:bookmarkStart w:id="42" w:name="_Toc217655652"/>
      <w:r w:rsidRPr="007C4BFC">
        <w:t>Obligación de denuncia de actos de Corrupción</w:t>
      </w:r>
      <w:bookmarkEnd w:id="42"/>
    </w:p>
    <w:p w14:paraId="221AC245" w14:textId="77777777" w:rsidR="00D85BB5" w:rsidRDefault="00D85BB5" w:rsidP="0042782E">
      <w:pPr>
        <w:spacing w:after="0"/>
        <w:contextualSpacing/>
        <w:jc w:val="both"/>
        <w:rPr>
          <w:rFonts w:ascii="Arial" w:hAnsi="Arial" w:cs="Arial"/>
          <w:sz w:val="20"/>
          <w:szCs w:val="20"/>
        </w:rPr>
      </w:pPr>
    </w:p>
    <w:p w14:paraId="2125EA41" w14:textId="77777777" w:rsidR="008C4E81" w:rsidRPr="008C4E81" w:rsidRDefault="008C4E81" w:rsidP="008C4E81">
      <w:pPr>
        <w:tabs>
          <w:tab w:val="left" w:pos="7920"/>
        </w:tabs>
        <w:spacing w:line="240" w:lineRule="auto"/>
        <w:jc w:val="both"/>
        <w:rPr>
          <w:rFonts w:ascii="Arial" w:hAnsi="Arial" w:cs="Arial"/>
          <w:sz w:val="20"/>
          <w:szCs w:val="20"/>
        </w:rPr>
      </w:pPr>
      <w:r w:rsidRPr="008C4E81">
        <w:rPr>
          <w:rFonts w:ascii="Arial" w:hAnsi="Arial" w:cs="Arial"/>
          <w:sz w:val="20"/>
          <w:szCs w:val="20"/>
        </w:rPr>
        <w:t>Reporte de denuncias de Soborno Transnacional a la Superintendencia de Sociedades y de actos de Corrupción a la Secretaría de Transparencia.</w:t>
      </w:r>
      <w:r w:rsidRPr="008C4E81">
        <w:rPr>
          <w:rFonts w:ascii="Arial" w:eastAsia="Calibri" w:hAnsi="Arial" w:cs="Arial"/>
          <w:sz w:val="20"/>
          <w:szCs w:val="20"/>
        </w:rPr>
        <w:t xml:space="preserve"> </w:t>
      </w:r>
    </w:p>
    <w:p w14:paraId="46987496" w14:textId="77777777" w:rsidR="008C4E81" w:rsidRPr="008C4E81" w:rsidRDefault="008C4E81" w:rsidP="008C4E81">
      <w:pPr>
        <w:tabs>
          <w:tab w:val="left" w:pos="7920"/>
        </w:tabs>
        <w:spacing w:line="240" w:lineRule="auto"/>
        <w:ind w:right="45"/>
        <w:jc w:val="both"/>
        <w:rPr>
          <w:rFonts w:ascii="Arial" w:hAnsi="Arial" w:cs="Arial"/>
          <w:sz w:val="20"/>
          <w:szCs w:val="20"/>
        </w:rPr>
      </w:pPr>
      <w:r w:rsidRPr="008C4E81">
        <w:rPr>
          <w:rFonts w:ascii="Arial" w:hAnsi="Arial" w:cs="Arial"/>
          <w:sz w:val="20"/>
          <w:szCs w:val="20"/>
        </w:rPr>
        <w:t xml:space="preserve">El Canal de Denuncias por Soborno Transnacional dispuesto por la </w:t>
      </w:r>
    </w:p>
    <w:p w14:paraId="61BD8870" w14:textId="77777777" w:rsidR="008C4E81" w:rsidRPr="008C4E81" w:rsidRDefault="008C4E81" w:rsidP="008C4E81">
      <w:pPr>
        <w:tabs>
          <w:tab w:val="left" w:pos="7920"/>
        </w:tabs>
        <w:spacing w:line="240" w:lineRule="auto"/>
        <w:jc w:val="both"/>
        <w:rPr>
          <w:rFonts w:ascii="Arial" w:hAnsi="Arial" w:cs="Arial"/>
          <w:sz w:val="20"/>
          <w:szCs w:val="20"/>
        </w:rPr>
      </w:pPr>
      <w:r w:rsidRPr="008C4E81">
        <w:rPr>
          <w:rFonts w:ascii="Arial" w:hAnsi="Arial" w:cs="Arial"/>
          <w:sz w:val="20"/>
          <w:szCs w:val="20"/>
        </w:rPr>
        <w:t xml:space="preserve">Superintendencia de Sociedades, es el siguiente: </w:t>
      </w:r>
    </w:p>
    <w:p w14:paraId="3F282ABF" w14:textId="77777777" w:rsidR="008C4E81" w:rsidRPr="008C4E81" w:rsidRDefault="008C4E81" w:rsidP="008C4E81">
      <w:pPr>
        <w:tabs>
          <w:tab w:val="left" w:pos="7920"/>
        </w:tabs>
        <w:spacing w:line="240" w:lineRule="auto"/>
        <w:jc w:val="both"/>
        <w:rPr>
          <w:rFonts w:ascii="Arial" w:hAnsi="Arial" w:cs="Arial"/>
          <w:sz w:val="20"/>
          <w:szCs w:val="20"/>
        </w:rPr>
      </w:pPr>
      <w:hyperlink r:id="rId36">
        <w:r w:rsidRPr="008C4E81">
          <w:rPr>
            <w:rFonts w:ascii="Arial" w:hAnsi="Arial" w:cs="Arial"/>
            <w:color w:val="0563C1"/>
            <w:sz w:val="20"/>
            <w:szCs w:val="20"/>
            <w:u w:val="single"/>
          </w:rPr>
          <w:t>https://www.supersociedades.gov.co/delegatura_aec/Paginas/Canal</w:t>
        </w:r>
      </w:hyperlink>
      <w:hyperlink r:id="rId37">
        <w:r w:rsidRPr="008C4E81">
          <w:rPr>
            <w:rFonts w:ascii="Arial" w:hAnsi="Arial" w:cs="Arial"/>
            <w:color w:val="0563C1"/>
            <w:sz w:val="20"/>
            <w:szCs w:val="20"/>
            <w:u w:val="single"/>
          </w:rPr>
          <w:t>-</w:t>
        </w:r>
      </w:hyperlink>
      <w:hyperlink r:id="rId38">
        <w:r w:rsidRPr="008C4E81">
          <w:rPr>
            <w:rFonts w:ascii="Arial" w:hAnsi="Arial" w:cs="Arial"/>
            <w:color w:val="0563C1"/>
            <w:sz w:val="20"/>
            <w:szCs w:val="20"/>
            <w:u w:val="single"/>
          </w:rPr>
          <w:t>de</w:t>
        </w:r>
      </w:hyperlink>
      <w:hyperlink r:id="rId39">
        <w:r w:rsidRPr="008C4E81">
          <w:rPr>
            <w:rStyle w:val="Hyperlink"/>
            <w:rFonts w:ascii="Arial" w:hAnsi="Arial" w:cs="Arial"/>
            <w:sz w:val="20"/>
            <w:szCs w:val="20"/>
          </w:rPr>
          <w:t>https://www.supersociedades.gov.co/delegatura_aec/Paginas/Canal-de-Denuncias-Soborno-Internacional.aspx</w:t>
        </w:r>
      </w:hyperlink>
      <w:r w:rsidRPr="008C4E81">
        <w:rPr>
          <w:rFonts w:ascii="Arial" w:eastAsia="Calibri" w:hAnsi="Arial" w:cs="Arial"/>
          <w:color w:val="0563C1"/>
          <w:sz w:val="20"/>
          <w:szCs w:val="20"/>
          <w:u w:val="single"/>
        </w:rPr>
        <w:t>D</w:t>
      </w:r>
      <w:hyperlink r:id="rId40">
        <w:r w:rsidRPr="008C4E81">
          <w:rPr>
            <w:rFonts w:ascii="Arial" w:hAnsi="Arial" w:cs="Arial"/>
            <w:color w:val="0563C1"/>
            <w:sz w:val="20"/>
            <w:szCs w:val="20"/>
            <w:u w:val="single"/>
          </w:rPr>
          <w:t>enuncias</w:t>
        </w:r>
      </w:hyperlink>
      <w:hyperlink r:id="rId41">
        <w:r w:rsidRPr="008C4E81">
          <w:rPr>
            <w:rFonts w:ascii="Arial" w:hAnsi="Arial" w:cs="Arial"/>
            <w:color w:val="0563C1"/>
            <w:sz w:val="20"/>
            <w:szCs w:val="20"/>
            <w:u w:val="single"/>
          </w:rPr>
          <w:t>-</w:t>
        </w:r>
      </w:hyperlink>
      <w:hyperlink r:id="rId42">
        <w:r w:rsidRPr="008C4E81">
          <w:rPr>
            <w:rFonts w:ascii="Arial" w:hAnsi="Arial" w:cs="Arial"/>
            <w:color w:val="0563C1"/>
            <w:sz w:val="20"/>
            <w:szCs w:val="20"/>
            <w:u w:val="single"/>
          </w:rPr>
          <w:t>Soborno</w:t>
        </w:r>
      </w:hyperlink>
      <w:hyperlink r:id="rId43">
        <w:r w:rsidRPr="008C4E81">
          <w:rPr>
            <w:rFonts w:ascii="Arial" w:hAnsi="Arial" w:cs="Arial"/>
            <w:color w:val="0563C1"/>
            <w:sz w:val="20"/>
            <w:szCs w:val="20"/>
            <w:u w:val="single"/>
          </w:rPr>
          <w:t>-</w:t>
        </w:r>
      </w:hyperlink>
      <w:hyperlink r:id="rId44">
        <w:r w:rsidRPr="008C4E81">
          <w:rPr>
            <w:rFonts w:ascii="Arial" w:hAnsi="Arial" w:cs="Arial"/>
            <w:color w:val="0563C1"/>
            <w:sz w:val="20"/>
            <w:szCs w:val="20"/>
            <w:u w:val="single"/>
          </w:rPr>
          <w:t>Internacional.aspx</w:t>
        </w:r>
      </w:hyperlink>
      <w:hyperlink r:id="rId45">
        <w:r w:rsidRPr="008C4E81">
          <w:rPr>
            <w:rFonts w:ascii="Arial" w:hAnsi="Arial" w:cs="Arial"/>
            <w:sz w:val="20"/>
            <w:szCs w:val="20"/>
          </w:rPr>
          <w:t xml:space="preserve"> </w:t>
        </w:r>
      </w:hyperlink>
    </w:p>
    <w:p w14:paraId="02FCB71C" w14:textId="77777777" w:rsidR="008C4E81" w:rsidRPr="008C4E81" w:rsidRDefault="008C4E81" w:rsidP="008C4E81">
      <w:pPr>
        <w:spacing w:line="240" w:lineRule="auto"/>
        <w:jc w:val="both"/>
        <w:rPr>
          <w:rFonts w:ascii="Arial" w:hAnsi="Arial" w:cs="Arial"/>
          <w:sz w:val="20"/>
          <w:szCs w:val="20"/>
        </w:rPr>
      </w:pPr>
      <w:r w:rsidRPr="008C4E81">
        <w:rPr>
          <w:rFonts w:ascii="Arial" w:hAnsi="Arial" w:cs="Arial"/>
          <w:sz w:val="20"/>
          <w:szCs w:val="20"/>
        </w:rPr>
        <w:t xml:space="preserve">Así mismo, el Canal de Denuncias dispuesto para reportar actos de Corrupción ante la Superintendencia de Sociedades, es el siguiente: </w:t>
      </w:r>
    </w:p>
    <w:p w14:paraId="340958DB" w14:textId="77777777" w:rsidR="008C4E81" w:rsidRPr="008C4E81" w:rsidRDefault="008C4E81" w:rsidP="008C4E81">
      <w:pPr>
        <w:spacing w:line="240" w:lineRule="auto"/>
        <w:jc w:val="both"/>
        <w:rPr>
          <w:rFonts w:ascii="Arial" w:hAnsi="Arial" w:cs="Arial"/>
          <w:sz w:val="20"/>
          <w:szCs w:val="20"/>
        </w:rPr>
      </w:pPr>
      <w:hyperlink r:id="rId46">
        <w:r w:rsidRPr="008C4E81">
          <w:rPr>
            <w:rFonts w:ascii="Arial" w:hAnsi="Arial" w:cs="Arial"/>
            <w:color w:val="0563C1"/>
            <w:sz w:val="20"/>
            <w:szCs w:val="20"/>
            <w:u w:val="single"/>
          </w:rPr>
          <w:t>http://www.secretariatransparencia.gov.co/observatorio</w:t>
        </w:r>
      </w:hyperlink>
      <w:hyperlink r:id="rId47">
        <w:r w:rsidRPr="008C4E81">
          <w:rPr>
            <w:rFonts w:ascii="Arial" w:hAnsi="Arial" w:cs="Arial"/>
            <w:color w:val="0563C1"/>
            <w:sz w:val="20"/>
            <w:szCs w:val="20"/>
            <w:u w:val="single"/>
          </w:rPr>
          <w:t>-</w:t>
        </w:r>
      </w:hyperlink>
      <w:hyperlink r:id="rId48">
        <w:r w:rsidRPr="008C4E81">
          <w:rPr>
            <w:rFonts w:ascii="Arial" w:hAnsi="Arial" w:cs="Arial"/>
            <w:color w:val="0563C1"/>
            <w:sz w:val="20"/>
            <w:szCs w:val="20"/>
            <w:u w:val="single"/>
          </w:rPr>
          <w:t>anticorrupcion/portal</w:t>
        </w:r>
      </w:hyperlink>
      <w:hyperlink r:id="rId49">
        <w:r w:rsidRPr="008C4E81">
          <w:rPr>
            <w:rStyle w:val="Hyperlink"/>
            <w:rFonts w:ascii="Arial" w:hAnsi="Arial" w:cs="Arial"/>
            <w:sz w:val="20"/>
            <w:szCs w:val="20"/>
          </w:rPr>
          <w:t>http://www.secretariatransparencia.gov.co/observatorio-anticorrupcion/portal-anticorrupcion</w:t>
        </w:r>
      </w:hyperlink>
      <w:r w:rsidRPr="008C4E81">
        <w:rPr>
          <w:rFonts w:ascii="Arial" w:hAnsi="Arial" w:cs="Arial"/>
          <w:color w:val="0563C1"/>
          <w:sz w:val="20"/>
          <w:szCs w:val="20"/>
          <w:u w:val="single"/>
        </w:rPr>
        <w:t>anticorrupcion</w:t>
      </w:r>
      <w:hyperlink r:id="rId50">
        <w:r w:rsidRPr="008C4E81">
          <w:rPr>
            <w:rFonts w:ascii="Arial" w:hAnsi="Arial" w:cs="Arial"/>
            <w:sz w:val="20"/>
            <w:szCs w:val="20"/>
          </w:rPr>
          <w:t xml:space="preserve"> </w:t>
        </w:r>
      </w:hyperlink>
    </w:p>
    <w:p w14:paraId="47480D7D" w14:textId="5F278C6B" w:rsidR="00DF109A" w:rsidRPr="00702C57" w:rsidRDefault="0064391F" w:rsidP="00DF109A">
      <w:pPr>
        <w:pStyle w:val="Heading3"/>
        <w:jc w:val="both"/>
      </w:pPr>
      <w:bookmarkStart w:id="43" w:name="_Toc217655653"/>
      <w:r w:rsidRPr="0064391F">
        <w:t>Política de archivo y conservación de documentos/Programa de retención de registros</w:t>
      </w:r>
      <w:bookmarkEnd w:id="43"/>
    </w:p>
    <w:p w14:paraId="295A3F11" w14:textId="77777777" w:rsidR="00D85BB5" w:rsidRDefault="00D85BB5" w:rsidP="0042782E">
      <w:pPr>
        <w:spacing w:after="0"/>
        <w:contextualSpacing/>
        <w:jc w:val="both"/>
        <w:rPr>
          <w:rFonts w:ascii="Arial" w:hAnsi="Arial" w:cs="Arial"/>
          <w:sz w:val="20"/>
          <w:szCs w:val="20"/>
        </w:rPr>
      </w:pPr>
    </w:p>
    <w:p w14:paraId="0F854BB5" w14:textId="044F97FF" w:rsidR="00095AD0" w:rsidRPr="00095AD0" w:rsidRDefault="00095AD0" w:rsidP="00095AD0">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095AD0">
        <w:rPr>
          <w:rFonts w:ascii="Arial" w:hAnsi="Arial" w:cs="Arial"/>
          <w:sz w:val="20"/>
          <w:szCs w:val="20"/>
        </w:rPr>
        <w:t xml:space="preserve">cuenta con el programa de retención de registros, en el cual se encuentran listado los documentos relacionados con Ética y </w:t>
      </w:r>
      <w:proofErr w:type="spellStart"/>
      <w:r w:rsidRPr="00095AD0">
        <w:rPr>
          <w:rFonts w:ascii="Arial" w:hAnsi="Arial" w:cs="Arial"/>
          <w:sz w:val="20"/>
          <w:szCs w:val="20"/>
        </w:rPr>
        <w:t>Compliance</w:t>
      </w:r>
      <w:proofErr w:type="spellEnd"/>
      <w:r w:rsidRPr="00095AD0">
        <w:rPr>
          <w:rFonts w:ascii="Arial" w:hAnsi="Arial" w:cs="Arial"/>
          <w:sz w:val="20"/>
          <w:szCs w:val="20"/>
        </w:rPr>
        <w:t xml:space="preserve"> la tabla de retención documental, la cual establece el código de los documentos asignados, su nombre o descripción, el tipo de tratamiento aplicado al documento y su respectivo tiempo. El programa mencionado, puede ser consultado a través del siguiente enlace: </w:t>
      </w:r>
      <w:hyperlink r:id="rId51" w:anchor="doc_info/694955/1/0?anQS=page10&amp;annotate=false" w:history="1">
        <w:r w:rsidRPr="00095AD0">
          <w:rPr>
            <w:rStyle w:val="Hyperlink"/>
            <w:rFonts w:ascii="Arial" w:hAnsi="Arial" w:cs="Arial"/>
            <w:sz w:val="20"/>
            <w:szCs w:val="20"/>
          </w:rPr>
          <w:t>https://elanco-qualitysuite-production.veevavault.com/ui/#doc_info/694955/1/0?anQS=page10&amp;annotate=false</w:t>
        </w:r>
      </w:hyperlink>
      <w:r w:rsidRPr="00095AD0">
        <w:rPr>
          <w:rFonts w:ascii="Arial" w:hAnsi="Arial" w:cs="Arial"/>
          <w:sz w:val="20"/>
          <w:szCs w:val="20"/>
        </w:rPr>
        <w:t xml:space="preserve"> </w:t>
      </w:r>
    </w:p>
    <w:p w14:paraId="02DFE2F1" w14:textId="605A2992" w:rsidR="00CD10DA" w:rsidRPr="00702C57" w:rsidRDefault="00B44AB8" w:rsidP="00CD10DA">
      <w:pPr>
        <w:pStyle w:val="Heading3"/>
        <w:jc w:val="both"/>
      </w:pPr>
      <w:bookmarkStart w:id="44" w:name="_Toc217655654"/>
      <w:r w:rsidRPr="00B44AB8">
        <w:t>PTEE y Política de Cumplimiento en otros idiomas</w:t>
      </w:r>
      <w:bookmarkEnd w:id="44"/>
    </w:p>
    <w:p w14:paraId="519276D9" w14:textId="77777777" w:rsidR="00D85BB5" w:rsidRDefault="00D85BB5" w:rsidP="0042782E">
      <w:pPr>
        <w:spacing w:after="0"/>
        <w:contextualSpacing/>
        <w:jc w:val="both"/>
        <w:rPr>
          <w:rFonts w:ascii="Arial" w:hAnsi="Arial" w:cs="Arial"/>
          <w:sz w:val="20"/>
          <w:szCs w:val="20"/>
        </w:rPr>
      </w:pPr>
    </w:p>
    <w:p w14:paraId="70FF7E22" w14:textId="303C288C" w:rsidR="00D85BB5" w:rsidRDefault="00890EF3" w:rsidP="00890EF3">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890EF3">
        <w:rPr>
          <w:rFonts w:ascii="Arial" w:hAnsi="Arial" w:cs="Arial"/>
          <w:sz w:val="20"/>
          <w:szCs w:val="20"/>
        </w:rPr>
        <w:t xml:space="preserve">cuenta con políticas globales, las cuales integran el presente Programa de Transparencia y Ética Empresarial en idioma inglés, el cual aplica como idioma oficial de los países donde </w:t>
      </w: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890EF3">
        <w:rPr>
          <w:rFonts w:ascii="Arial" w:hAnsi="Arial" w:cs="Arial"/>
          <w:sz w:val="20"/>
          <w:szCs w:val="20"/>
        </w:rPr>
        <w:t>realiza Negocios o Transacciones Internacionales.</w:t>
      </w:r>
      <w:r w:rsidRPr="00890EF3">
        <w:rPr>
          <w:rFonts w:ascii="Arial" w:eastAsia="Calibri" w:hAnsi="Arial" w:cs="Arial"/>
          <w:sz w:val="20"/>
          <w:szCs w:val="20"/>
        </w:rPr>
        <w:t xml:space="preserve"> </w:t>
      </w:r>
    </w:p>
    <w:p w14:paraId="0E3AEDB0" w14:textId="309D2CE8" w:rsidR="00F60797" w:rsidRPr="00702C57" w:rsidRDefault="00890EF3" w:rsidP="00702C57">
      <w:pPr>
        <w:pStyle w:val="Heading2"/>
      </w:pPr>
      <w:bookmarkStart w:id="45" w:name="_Toc217655655"/>
      <w:r>
        <w:t>Encuestas</w:t>
      </w:r>
      <w:bookmarkEnd w:id="45"/>
    </w:p>
    <w:p w14:paraId="05BD3FC0" w14:textId="77777777" w:rsidR="00F60797" w:rsidRPr="00702C57" w:rsidRDefault="00F60797" w:rsidP="00F60797">
      <w:pPr>
        <w:spacing w:after="0"/>
        <w:contextualSpacing/>
        <w:jc w:val="both"/>
        <w:rPr>
          <w:rFonts w:ascii="Arial" w:hAnsi="Arial" w:cs="Arial"/>
          <w:sz w:val="20"/>
          <w:szCs w:val="20"/>
        </w:rPr>
      </w:pPr>
    </w:p>
    <w:p w14:paraId="4A326086" w14:textId="77777777" w:rsidR="00561683" w:rsidRDefault="00561683" w:rsidP="00561683">
      <w:pPr>
        <w:spacing w:line="240" w:lineRule="auto"/>
        <w:jc w:val="both"/>
        <w:rPr>
          <w:rFonts w:ascii="Arial" w:hAnsi="Arial" w:cs="Arial"/>
          <w:sz w:val="20"/>
          <w:szCs w:val="20"/>
        </w:rPr>
      </w:pPr>
      <w:r w:rsidRPr="00561683">
        <w:rPr>
          <w:rFonts w:ascii="Arial" w:hAnsi="Arial" w:cs="Arial"/>
          <w:sz w:val="20"/>
          <w:szCs w:val="20"/>
        </w:rPr>
        <w:lastRenderedPageBreak/>
        <w:t xml:space="preserve">Con el objetivo de controlar y supervisar las Políticas y el Programa de Transparencia y Ética Empresarial, la organización realiza encuestas a los Empleados y Contratistas, con el fin de verificar la efectividad de las Políticas de Cumplimiento. Dicha encuesta contiene temas relacionados con el conocimiento de los empleados en las políticas de cumplimiento establecidas tales como donaciones, contribuciones políticas, canales de denuncia, entre otras. De acuerdo con los resultados de la aplicación de la encuesta, se adoptarán medidas correctivas necesarias. </w:t>
      </w:r>
    </w:p>
    <w:p w14:paraId="6A7BFE1D" w14:textId="240120CE" w:rsidR="00561683" w:rsidRPr="00702C57" w:rsidRDefault="005A0577" w:rsidP="00561683">
      <w:pPr>
        <w:pStyle w:val="Heading2"/>
      </w:pPr>
      <w:bookmarkStart w:id="46" w:name="_Toc217655656"/>
      <w:r>
        <w:t>Cláusulas de Compromiso</w:t>
      </w:r>
      <w:bookmarkEnd w:id="46"/>
    </w:p>
    <w:p w14:paraId="32313AD8" w14:textId="77777777" w:rsidR="00561683" w:rsidRPr="00F050AE" w:rsidRDefault="00561683" w:rsidP="00561683">
      <w:pPr>
        <w:spacing w:line="240" w:lineRule="auto"/>
        <w:jc w:val="both"/>
        <w:rPr>
          <w:rFonts w:ascii="Arial" w:hAnsi="Arial" w:cs="Arial"/>
          <w:sz w:val="20"/>
          <w:szCs w:val="20"/>
        </w:rPr>
      </w:pPr>
    </w:p>
    <w:p w14:paraId="7AE2C1F2" w14:textId="7E78ABE0" w:rsidR="00F050AE" w:rsidRPr="00F050AE" w:rsidRDefault="00F050AE" w:rsidP="00F050AE">
      <w:pPr>
        <w:spacing w:line="240" w:lineRule="auto"/>
        <w:jc w:val="both"/>
        <w:rPr>
          <w:rFonts w:ascii="Arial" w:hAnsi="Arial" w:cs="Arial"/>
          <w:sz w:val="20"/>
          <w:szCs w:val="20"/>
        </w:rPr>
      </w:pPr>
      <w:r w:rsidRPr="00B0516C">
        <w:rPr>
          <w:rFonts w:ascii="Arial" w:eastAsia="Times New Roman" w:hAnsi="Arial" w:cs="Arial"/>
          <w:sz w:val="20"/>
          <w:szCs w:val="20"/>
          <w:lang w:eastAsia="es-MX"/>
        </w:rPr>
        <w:t>Elanco</w:t>
      </w:r>
      <w:r w:rsidRPr="00682420">
        <w:rPr>
          <w:rFonts w:ascii="Arial" w:hAnsi="Arial" w:cs="Arial"/>
          <w:sz w:val="20"/>
          <w:szCs w:val="20"/>
        </w:rPr>
        <w:t xml:space="preserve"> </w:t>
      </w:r>
      <w:r w:rsidRPr="00F050AE">
        <w:rPr>
          <w:rFonts w:ascii="Arial" w:hAnsi="Arial" w:cs="Arial"/>
          <w:sz w:val="20"/>
          <w:szCs w:val="20"/>
        </w:rPr>
        <w:t xml:space="preserve">tiene incluido dentro de sus contratos, cláusulas contractuales de acuerdo con el monto de la operación a realizar, la cual incluye aspectos relacionados con la prevención de la corrupción y el soborno transnacional.  </w:t>
      </w:r>
    </w:p>
    <w:p w14:paraId="08308E81" w14:textId="71EE7FC2" w:rsidR="00F050AE" w:rsidRPr="00702C57" w:rsidRDefault="00F050AE" w:rsidP="00F050AE">
      <w:pPr>
        <w:pStyle w:val="Heading2"/>
      </w:pPr>
      <w:bookmarkStart w:id="47" w:name="_Toc217655657"/>
      <w:r>
        <w:t>Documentos Anexos</w:t>
      </w:r>
      <w:bookmarkEnd w:id="47"/>
    </w:p>
    <w:p w14:paraId="555A1FFC" w14:textId="77777777" w:rsidR="00507F93" w:rsidRPr="007F34A4" w:rsidRDefault="00507F93" w:rsidP="00561683">
      <w:pPr>
        <w:spacing w:line="240" w:lineRule="auto"/>
        <w:jc w:val="both"/>
        <w:rPr>
          <w:rFonts w:ascii="Arial" w:hAnsi="Arial" w:cs="Arial"/>
          <w:sz w:val="20"/>
          <w:szCs w:val="20"/>
        </w:rPr>
      </w:pPr>
    </w:p>
    <w:p w14:paraId="7D103B13" w14:textId="69E82EAC" w:rsidR="007F34A4" w:rsidRPr="007F34A4" w:rsidRDefault="007F34A4" w:rsidP="00D1264F">
      <w:pPr>
        <w:pStyle w:val="ListParagraph"/>
        <w:numPr>
          <w:ilvl w:val="0"/>
          <w:numId w:val="29"/>
        </w:numPr>
        <w:spacing w:after="151" w:line="240" w:lineRule="auto"/>
        <w:ind w:right="520"/>
        <w:jc w:val="both"/>
        <w:rPr>
          <w:rFonts w:ascii="Arial" w:hAnsi="Arial" w:cs="Arial"/>
          <w:color w:val="000000" w:themeColor="text1"/>
          <w:sz w:val="20"/>
          <w:szCs w:val="20"/>
          <w:lang w:val="pt-PT"/>
        </w:rPr>
      </w:pPr>
      <w:hyperlink r:id="rId52">
        <w:r w:rsidRPr="007F34A4">
          <w:rPr>
            <w:rStyle w:val="Hyperlink"/>
            <w:rFonts w:ascii="Arial" w:hAnsi="Arial" w:cs="Arial"/>
            <w:sz w:val="20"/>
            <w:szCs w:val="20"/>
            <w:lang w:val="pt-PT"/>
          </w:rPr>
          <w:t>Código de Conducta</w:t>
        </w:r>
      </w:hyperlink>
    </w:p>
    <w:p w14:paraId="72B7337F" w14:textId="0B536FA7" w:rsidR="007F34A4" w:rsidRPr="007F34A4" w:rsidRDefault="007F34A4" w:rsidP="00D1264F">
      <w:pPr>
        <w:pStyle w:val="ListParagraph"/>
        <w:numPr>
          <w:ilvl w:val="0"/>
          <w:numId w:val="28"/>
        </w:numPr>
        <w:spacing w:after="151" w:line="240" w:lineRule="auto"/>
        <w:ind w:right="520"/>
        <w:jc w:val="both"/>
        <w:rPr>
          <w:rFonts w:ascii="Arial" w:hAnsi="Arial" w:cs="Arial"/>
          <w:sz w:val="20"/>
          <w:szCs w:val="20"/>
        </w:rPr>
      </w:pPr>
      <w:hyperlink r:id="rId53">
        <w:r w:rsidRPr="007F34A4">
          <w:rPr>
            <w:rStyle w:val="Hyperlink"/>
            <w:rFonts w:ascii="Arial" w:hAnsi="Arial" w:cs="Arial"/>
            <w:sz w:val="20"/>
            <w:szCs w:val="20"/>
          </w:rPr>
          <w:t>Procedimiento de contribuciones benéficas</w:t>
        </w:r>
      </w:hyperlink>
    </w:p>
    <w:p w14:paraId="793F890B" w14:textId="1AEF141D" w:rsidR="007F34A4" w:rsidRPr="007F34A4" w:rsidRDefault="007F34A4" w:rsidP="00D1264F">
      <w:pPr>
        <w:pStyle w:val="ListParagraph"/>
        <w:numPr>
          <w:ilvl w:val="0"/>
          <w:numId w:val="28"/>
        </w:numPr>
        <w:spacing w:after="151" w:line="240" w:lineRule="auto"/>
        <w:ind w:right="520"/>
        <w:jc w:val="both"/>
        <w:rPr>
          <w:rFonts w:ascii="Arial" w:hAnsi="Arial" w:cs="Arial"/>
          <w:sz w:val="20"/>
          <w:szCs w:val="20"/>
        </w:rPr>
      </w:pPr>
      <w:hyperlink r:id="rId54">
        <w:r w:rsidRPr="007F34A4">
          <w:rPr>
            <w:rStyle w:val="Hyperlink"/>
            <w:rFonts w:ascii="Arial" w:hAnsi="Arial" w:cs="Arial"/>
            <w:sz w:val="20"/>
            <w:szCs w:val="20"/>
          </w:rPr>
          <w:t>Política antisoborno y anticorrupción</w:t>
        </w:r>
      </w:hyperlink>
    </w:p>
    <w:p w14:paraId="15795938" w14:textId="60E36A16" w:rsidR="007F34A4" w:rsidRPr="007F34A4" w:rsidRDefault="007F34A4" w:rsidP="00D1264F">
      <w:pPr>
        <w:pStyle w:val="ListParagraph"/>
        <w:numPr>
          <w:ilvl w:val="0"/>
          <w:numId w:val="28"/>
        </w:numPr>
        <w:spacing w:after="151" w:line="240" w:lineRule="auto"/>
        <w:ind w:right="520"/>
        <w:jc w:val="both"/>
        <w:rPr>
          <w:rFonts w:ascii="Arial" w:hAnsi="Arial" w:cs="Arial"/>
          <w:sz w:val="20"/>
          <w:szCs w:val="20"/>
        </w:rPr>
      </w:pPr>
      <w:hyperlink r:id="rId55">
        <w:r w:rsidRPr="007F34A4">
          <w:rPr>
            <w:rStyle w:val="Hyperlink"/>
            <w:rFonts w:ascii="Arial" w:hAnsi="Arial" w:cs="Arial"/>
            <w:sz w:val="20"/>
            <w:szCs w:val="20"/>
          </w:rPr>
          <w:t xml:space="preserve">Política </w:t>
        </w:r>
        <w:proofErr w:type="spellStart"/>
        <w:r w:rsidRPr="007F34A4">
          <w:rPr>
            <w:rStyle w:val="Hyperlink"/>
            <w:rFonts w:ascii="Arial" w:hAnsi="Arial" w:cs="Arial"/>
            <w:sz w:val="20"/>
            <w:szCs w:val="20"/>
          </w:rPr>
          <w:t>Speak</w:t>
        </w:r>
        <w:proofErr w:type="spellEnd"/>
        <w:r w:rsidRPr="007F34A4">
          <w:rPr>
            <w:rStyle w:val="Hyperlink"/>
            <w:rFonts w:ascii="Arial" w:hAnsi="Arial" w:cs="Arial"/>
            <w:sz w:val="20"/>
            <w:szCs w:val="20"/>
          </w:rPr>
          <w:t xml:space="preserve"> Up</w:t>
        </w:r>
      </w:hyperlink>
    </w:p>
    <w:p w14:paraId="6B60744F" w14:textId="0F69A7C2" w:rsidR="007F34A4" w:rsidRPr="007F34A4" w:rsidRDefault="007F34A4" w:rsidP="00D1264F">
      <w:pPr>
        <w:pStyle w:val="ListParagraph"/>
        <w:numPr>
          <w:ilvl w:val="0"/>
          <w:numId w:val="28"/>
        </w:numPr>
        <w:spacing w:after="151" w:line="240" w:lineRule="auto"/>
        <w:ind w:right="520"/>
        <w:jc w:val="both"/>
        <w:rPr>
          <w:rFonts w:ascii="Arial" w:hAnsi="Arial" w:cs="Arial"/>
          <w:sz w:val="20"/>
          <w:szCs w:val="20"/>
        </w:rPr>
      </w:pPr>
      <w:hyperlink r:id="rId56">
        <w:r w:rsidRPr="007F34A4">
          <w:rPr>
            <w:rStyle w:val="Hyperlink"/>
            <w:rFonts w:ascii="Arial" w:hAnsi="Arial" w:cs="Arial"/>
            <w:sz w:val="20"/>
            <w:szCs w:val="20"/>
          </w:rPr>
          <w:t>Procedimiento global de debida diligencia anticorrupción</w:t>
        </w:r>
      </w:hyperlink>
    </w:p>
    <w:p w14:paraId="6E5AF907" w14:textId="6355882E" w:rsidR="007F34A4" w:rsidRPr="007F34A4" w:rsidRDefault="007F34A4" w:rsidP="00D1264F">
      <w:pPr>
        <w:pStyle w:val="ListParagraph"/>
        <w:numPr>
          <w:ilvl w:val="0"/>
          <w:numId w:val="28"/>
        </w:numPr>
        <w:spacing w:after="151" w:line="240" w:lineRule="auto"/>
        <w:ind w:right="520"/>
        <w:jc w:val="both"/>
        <w:rPr>
          <w:rFonts w:ascii="Arial" w:hAnsi="Arial" w:cs="Arial"/>
          <w:sz w:val="20"/>
          <w:szCs w:val="20"/>
        </w:rPr>
      </w:pPr>
      <w:hyperlink r:id="rId57">
        <w:r w:rsidRPr="007F34A4">
          <w:rPr>
            <w:rStyle w:val="Hyperlink"/>
            <w:rFonts w:ascii="Arial" w:hAnsi="Arial" w:cs="Arial"/>
            <w:sz w:val="20"/>
            <w:szCs w:val="20"/>
          </w:rPr>
          <w:t>Procedimiento MEH</w:t>
        </w:r>
      </w:hyperlink>
    </w:p>
    <w:p w14:paraId="331064F9" w14:textId="63562A38" w:rsidR="007F34A4" w:rsidRPr="007F34A4" w:rsidRDefault="007F34A4" w:rsidP="00D1264F">
      <w:pPr>
        <w:pStyle w:val="ListParagraph"/>
        <w:numPr>
          <w:ilvl w:val="0"/>
          <w:numId w:val="28"/>
        </w:numPr>
        <w:spacing w:after="151" w:line="240" w:lineRule="auto"/>
        <w:ind w:right="520"/>
        <w:jc w:val="both"/>
        <w:rPr>
          <w:rFonts w:ascii="Arial" w:hAnsi="Arial" w:cs="Arial"/>
          <w:color w:val="000000" w:themeColor="text1"/>
          <w:sz w:val="20"/>
          <w:szCs w:val="20"/>
        </w:rPr>
      </w:pPr>
      <w:hyperlink r:id="rId58">
        <w:r w:rsidRPr="007F34A4">
          <w:rPr>
            <w:rStyle w:val="Hyperlink"/>
            <w:rFonts w:ascii="Arial" w:hAnsi="Arial" w:cs="Arial"/>
            <w:sz w:val="20"/>
            <w:szCs w:val="20"/>
          </w:rPr>
          <w:t>Política de conflictos de interés</w:t>
        </w:r>
      </w:hyperlink>
    </w:p>
    <w:p w14:paraId="16FE7FCC" w14:textId="0E9C2F3A" w:rsidR="007F34A4" w:rsidRPr="007F34A4" w:rsidRDefault="007F34A4" w:rsidP="00D1264F">
      <w:pPr>
        <w:pStyle w:val="ListParagraph"/>
        <w:numPr>
          <w:ilvl w:val="0"/>
          <w:numId w:val="28"/>
        </w:numPr>
        <w:spacing w:after="151" w:line="240" w:lineRule="auto"/>
        <w:ind w:right="520"/>
        <w:jc w:val="both"/>
        <w:rPr>
          <w:rFonts w:ascii="Arial" w:hAnsi="Arial" w:cs="Arial"/>
          <w:color w:val="000000" w:themeColor="text1"/>
          <w:sz w:val="20"/>
          <w:szCs w:val="20"/>
        </w:rPr>
      </w:pPr>
      <w:r w:rsidRPr="007F34A4">
        <w:rPr>
          <w:rFonts w:ascii="Arial" w:hAnsi="Arial" w:cs="Arial"/>
          <w:sz w:val="20"/>
          <w:szCs w:val="20"/>
        </w:rPr>
        <w:t>Matriz de riesgos C/ST</w:t>
      </w:r>
    </w:p>
    <w:p w14:paraId="3C7978B2" w14:textId="781B7BA1" w:rsidR="007F34A4" w:rsidRPr="007F34A4" w:rsidRDefault="007F34A4" w:rsidP="00D1264F">
      <w:pPr>
        <w:pStyle w:val="ListParagraph"/>
        <w:numPr>
          <w:ilvl w:val="0"/>
          <w:numId w:val="28"/>
        </w:numPr>
        <w:spacing w:after="151" w:line="240" w:lineRule="auto"/>
        <w:ind w:right="520"/>
        <w:jc w:val="both"/>
        <w:rPr>
          <w:rFonts w:ascii="Arial" w:hAnsi="Arial" w:cs="Arial"/>
          <w:sz w:val="20"/>
          <w:szCs w:val="20"/>
        </w:rPr>
      </w:pPr>
      <w:r w:rsidRPr="007F34A4">
        <w:rPr>
          <w:rFonts w:ascii="Arial" w:hAnsi="Arial" w:cs="Arial"/>
          <w:sz w:val="20"/>
          <w:szCs w:val="20"/>
        </w:rPr>
        <w:t>Reglamento Interno de Trabajo</w:t>
      </w:r>
    </w:p>
    <w:p w14:paraId="1B18185D" w14:textId="5761C410" w:rsidR="007F34A4" w:rsidRPr="007F34A4" w:rsidRDefault="007F34A4" w:rsidP="00D1264F">
      <w:pPr>
        <w:pStyle w:val="ListParagraph"/>
        <w:numPr>
          <w:ilvl w:val="0"/>
          <w:numId w:val="28"/>
        </w:numPr>
        <w:spacing w:after="0" w:line="240" w:lineRule="auto"/>
        <w:ind w:right="520"/>
        <w:jc w:val="both"/>
        <w:rPr>
          <w:rFonts w:ascii="Arial" w:hAnsi="Arial" w:cs="Arial"/>
          <w:sz w:val="20"/>
          <w:szCs w:val="20"/>
        </w:rPr>
      </w:pPr>
      <w:r w:rsidRPr="007F34A4">
        <w:rPr>
          <w:rFonts w:ascii="Arial" w:hAnsi="Arial" w:cs="Arial"/>
          <w:sz w:val="20"/>
          <w:szCs w:val="20"/>
        </w:rPr>
        <w:t>Procedimiento de investigaciones disciplinarias</w:t>
      </w:r>
    </w:p>
    <w:p w14:paraId="066B5725" w14:textId="3A9FE6E6" w:rsidR="007F34A4" w:rsidRPr="007F34A4" w:rsidRDefault="007F34A4" w:rsidP="00D1264F">
      <w:pPr>
        <w:pStyle w:val="ListParagraph"/>
        <w:numPr>
          <w:ilvl w:val="0"/>
          <w:numId w:val="28"/>
        </w:numPr>
        <w:spacing w:after="0" w:line="240" w:lineRule="auto"/>
        <w:ind w:right="520"/>
        <w:jc w:val="both"/>
        <w:rPr>
          <w:rFonts w:ascii="Arial" w:hAnsi="Arial" w:cs="Arial"/>
          <w:sz w:val="20"/>
          <w:szCs w:val="20"/>
        </w:rPr>
      </w:pPr>
      <w:r w:rsidRPr="007F34A4">
        <w:rPr>
          <w:rFonts w:ascii="Arial" w:hAnsi="Arial" w:cs="Arial"/>
          <w:sz w:val="20"/>
          <w:szCs w:val="20"/>
        </w:rPr>
        <w:t>Programa de capacitación y divulgación C/ST</w:t>
      </w:r>
    </w:p>
    <w:p w14:paraId="5EFAD21F" w14:textId="2369D355" w:rsidR="007F34A4" w:rsidRPr="007F34A4" w:rsidRDefault="007F34A4" w:rsidP="00D1264F">
      <w:pPr>
        <w:numPr>
          <w:ilvl w:val="0"/>
          <w:numId w:val="28"/>
        </w:numPr>
        <w:spacing w:after="0" w:line="240" w:lineRule="auto"/>
        <w:ind w:right="520"/>
        <w:jc w:val="both"/>
        <w:rPr>
          <w:rFonts w:ascii="Arial" w:hAnsi="Arial" w:cs="Arial"/>
          <w:color w:val="000000" w:themeColor="text1"/>
          <w:sz w:val="20"/>
          <w:szCs w:val="20"/>
        </w:rPr>
      </w:pPr>
      <w:r w:rsidRPr="007F34A4">
        <w:rPr>
          <w:rFonts w:ascii="Arial" w:hAnsi="Arial" w:cs="Arial"/>
          <w:sz w:val="20"/>
          <w:szCs w:val="20"/>
        </w:rPr>
        <w:t>Metodología segmentación factores de riesgos LA/FT/FPADM y C/ST</w:t>
      </w:r>
    </w:p>
    <w:p w14:paraId="575BEB7E" w14:textId="2DDD2C30" w:rsidR="007F34A4" w:rsidRPr="007F34A4" w:rsidRDefault="007F34A4" w:rsidP="00D1264F">
      <w:pPr>
        <w:pStyle w:val="ListParagraph"/>
        <w:numPr>
          <w:ilvl w:val="0"/>
          <w:numId w:val="28"/>
        </w:numPr>
        <w:spacing w:after="0" w:line="240" w:lineRule="auto"/>
        <w:ind w:right="520"/>
        <w:jc w:val="both"/>
        <w:rPr>
          <w:rFonts w:ascii="Arial" w:hAnsi="Arial" w:cs="Arial"/>
          <w:sz w:val="20"/>
          <w:szCs w:val="20"/>
        </w:rPr>
      </w:pPr>
      <w:r w:rsidRPr="007F34A4">
        <w:rPr>
          <w:rFonts w:ascii="Arial" w:hAnsi="Arial" w:cs="Arial"/>
          <w:sz w:val="20"/>
          <w:szCs w:val="20"/>
        </w:rPr>
        <w:t>Anexo segmentación factores de riesgos LA/FT/FPADM y C/ST</w:t>
      </w:r>
    </w:p>
    <w:p w14:paraId="7C6620C1" w14:textId="6A4FC873" w:rsidR="007F34A4" w:rsidRPr="007F34A4" w:rsidRDefault="007F34A4" w:rsidP="00D1264F">
      <w:pPr>
        <w:pStyle w:val="ListParagraph"/>
        <w:numPr>
          <w:ilvl w:val="0"/>
          <w:numId w:val="28"/>
        </w:numPr>
        <w:spacing w:after="0" w:line="240" w:lineRule="auto"/>
        <w:ind w:right="520"/>
        <w:jc w:val="both"/>
        <w:rPr>
          <w:rFonts w:ascii="Arial" w:hAnsi="Arial" w:cs="Arial"/>
          <w:sz w:val="20"/>
          <w:szCs w:val="20"/>
        </w:rPr>
      </w:pPr>
      <w:r w:rsidRPr="007F34A4">
        <w:rPr>
          <w:rFonts w:ascii="Arial" w:hAnsi="Arial" w:cs="Arial"/>
          <w:sz w:val="20"/>
          <w:szCs w:val="20"/>
        </w:rPr>
        <w:t>Encuesta medición de la efectividad PTEE- Empleados</w:t>
      </w:r>
    </w:p>
    <w:p w14:paraId="75038019" w14:textId="11C9D047" w:rsidR="007F34A4" w:rsidRPr="007F34A4" w:rsidRDefault="007F34A4" w:rsidP="00D1264F">
      <w:pPr>
        <w:pStyle w:val="ListParagraph"/>
        <w:numPr>
          <w:ilvl w:val="0"/>
          <w:numId w:val="28"/>
        </w:numPr>
        <w:spacing w:after="0" w:line="240" w:lineRule="auto"/>
        <w:ind w:right="520"/>
        <w:jc w:val="both"/>
        <w:rPr>
          <w:rFonts w:ascii="Arial" w:hAnsi="Arial" w:cs="Arial"/>
          <w:sz w:val="20"/>
          <w:szCs w:val="20"/>
        </w:rPr>
      </w:pPr>
      <w:r w:rsidRPr="007F34A4">
        <w:rPr>
          <w:rFonts w:ascii="Arial" w:hAnsi="Arial" w:cs="Arial"/>
          <w:sz w:val="20"/>
          <w:szCs w:val="20"/>
        </w:rPr>
        <w:t>Encuesta medición de la efectividad PTEE- Contratistas</w:t>
      </w:r>
    </w:p>
    <w:p w14:paraId="27414732" w14:textId="77777777" w:rsidR="00F60797" w:rsidRPr="00702C57" w:rsidRDefault="00F60797" w:rsidP="00F60797">
      <w:pPr>
        <w:spacing w:after="0"/>
        <w:contextualSpacing/>
        <w:jc w:val="both"/>
        <w:rPr>
          <w:rFonts w:ascii="Arial" w:hAnsi="Arial" w:cs="Arial"/>
          <w:sz w:val="20"/>
          <w:szCs w:val="20"/>
        </w:rPr>
      </w:pPr>
    </w:p>
    <w:p w14:paraId="0E54FE71" w14:textId="77777777" w:rsidR="00F60797" w:rsidRPr="00702C57" w:rsidRDefault="00F60797" w:rsidP="00F60797">
      <w:pPr>
        <w:spacing w:after="0"/>
        <w:contextualSpacing/>
        <w:jc w:val="both"/>
        <w:rPr>
          <w:rFonts w:ascii="Arial" w:hAnsi="Arial" w:cs="Arial"/>
          <w:sz w:val="20"/>
          <w:szCs w:val="20"/>
        </w:rPr>
      </w:pPr>
    </w:p>
    <w:p w14:paraId="6F5774C6" w14:textId="1E18B60E" w:rsidR="00C47FD7" w:rsidRPr="00702C57" w:rsidRDefault="00F60797" w:rsidP="00A96603">
      <w:pPr>
        <w:spacing w:after="0"/>
        <w:contextualSpacing/>
        <w:jc w:val="center"/>
        <w:rPr>
          <w:rFonts w:ascii="Arial" w:hAnsi="Arial" w:cs="Arial"/>
          <w:sz w:val="20"/>
          <w:szCs w:val="20"/>
        </w:rPr>
      </w:pPr>
      <w:r w:rsidRPr="00702C57">
        <w:rPr>
          <w:rFonts w:ascii="Arial" w:hAnsi="Arial" w:cs="Arial"/>
          <w:sz w:val="20"/>
          <w:szCs w:val="20"/>
        </w:rPr>
        <w:t>*********************</w:t>
      </w:r>
      <w:r w:rsidR="0032475A" w:rsidRPr="00702C57">
        <w:rPr>
          <w:rFonts w:ascii="Arial" w:hAnsi="Arial" w:cs="Arial"/>
          <w:color w:val="E36C0A" w:themeColor="accent6" w:themeShade="BF"/>
          <w:sz w:val="20"/>
          <w:szCs w:val="20"/>
        </w:rPr>
        <w:t xml:space="preserve"> </w:t>
      </w:r>
    </w:p>
    <w:sectPr w:rsidR="00C47FD7" w:rsidRPr="00702C57" w:rsidSect="00EE7FDF">
      <w:headerReference w:type="even" r:id="rId59"/>
      <w:headerReference w:type="default" r:id="rId60"/>
      <w:footerReference w:type="even" r:id="rId61"/>
      <w:footerReference w:type="default" r:id="rId62"/>
      <w:headerReference w:type="first" r:id="rId63"/>
      <w:footerReference w:type="first" r:id="rId64"/>
      <w:pgSz w:w="12240" w:h="15840"/>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1BFE" w14:textId="77777777" w:rsidR="00730FDC" w:rsidRDefault="00730FDC" w:rsidP="009210B8">
      <w:pPr>
        <w:spacing w:after="0" w:line="240" w:lineRule="auto"/>
      </w:pPr>
      <w:r>
        <w:separator/>
      </w:r>
    </w:p>
  </w:endnote>
  <w:endnote w:type="continuationSeparator" w:id="0">
    <w:p w14:paraId="093DD44A" w14:textId="77777777" w:rsidR="00730FDC" w:rsidRDefault="00730FDC" w:rsidP="0092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430A" w14:textId="77777777" w:rsidR="00FF37A4" w:rsidRDefault="00FF3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D4DF" w14:textId="5E8FD9D1" w:rsidR="00CD4299" w:rsidRPr="00EE7FDF" w:rsidRDefault="00CD4299" w:rsidP="00CD4299">
    <w:pPr>
      <w:jc w:val="center"/>
      <w:rPr>
        <w:rFonts w:ascii="Times New Roman" w:hAnsi="Times New Roman" w:cs="Times New Roman"/>
      </w:rPr>
    </w:pPr>
    <w:r>
      <w:rPr>
        <w:rFonts w:ascii="Times New Roman" w:hAnsi="Times New Roman"/>
        <w:sz w:val="20"/>
      </w:rPr>
      <w:t>Las versiones impresas son copias no oficiales, comprobar el sistema para obtener la versión más reciente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4FD9" w14:textId="77777777" w:rsidR="00FF37A4" w:rsidRDefault="00FF3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09F6" w14:textId="77777777" w:rsidR="00730FDC" w:rsidRDefault="00730FDC" w:rsidP="009210B8">
      <w:pPr>
        <w:spacing w:after="0" w:line="240" w:lineRule="auto"/>
      </w:pPr>
      <w:r>
        <w:separator/>
      </w:r>
    </w:p>
  </w:footnote>
  <w:footnote w:type="continuationSeparator" w:id="0">
    <w:p w14:paraId="786DF08C" w14:textId="77777777" w:rsidR="00730FDC" w:rsidRDefault="00730FDC" w:rsidP="009210B8">
      <w:pPr>
        <w:spacing w:after="0" w:line="240" w:lineRule="auto"/>
      </w:pPr>
      <w:r>
        <w:continuationSeparator/>
      </w:r>
    </w:p>
  </w:footnote>
  <w:footnote w:id="1">
    <w:p w14:paraId="366B8F29" w14:textId="77777777" w:rsidR="00B12150" w:rsidRDefault="00B12150" w:rsidP="00B12150">
      <w:pPr>
        <w:spacing w:line="240" w:lineRule="auto"/>
        <w:rPr>
          <w:sz w:val="20"/>
          <w:szCs w:val="20"/>
        </w:rPr>
      </w:pPr>
      <w:r>
        <w:rPr>
          <w:vertAlign w:val="superscript"/>
        </w:rPr>
        <w:footnoteRef/>
      </w:r>
      <w:r>
        <w:rPr>
          <w:sz w:val="20"/>
          <w:szCs w:val="20"/>
        </w:rPr>
        <w:t xml:space="preserve"> Por “partes interesadas” se entiende a los accionistas, clientes, empleados, proveedores, contratistas, o cualquier tercero con el que la Empresa tenga un vínculo legal.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198F" w14:textId="77777777" w:rsidR="00FF37A4" w:rsidRDefault="00FF3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272"/>
      <w:gridCol w:w="3128"/>
    </w:tblGrid>
    <w:tr w:rsidR="004C1D8C" w14:paraId="078736FF" w14:textId="77777777" w:rsidTr="00D86481">
      <w:trPr>
        <w:trHeight w:val="397"/>
      </w:trPr>
      <w:tc>
        <w:tcPr>
          <w:tcW w:w="4230" w:type="dxa"/>
          <w:vMerge w:val="restart"/>
          <w:vAlign w:val="center"/>
        </w:tcPr>
        <w:p w14:paraId="4B94D5A5" w14:textId="77777777" w:rsidR="004C1D8C" w:rsidRDefault="004C1D8C" w:rsidP="009210B8">
          <w:pPr>
            <w:pStyle w:val="Header"/>
          </w:pPr>
          <w:r>
            <w:rPr>
              <w:noProof/>
              <w:lang w:val="en-US"/>
            </w:rPr>
            <w:drawing>
              <wp:inline distT="0" distB="0" distL="0" distR="0" wp14:anchorId="40A1296C" wp14:editId="01BEE0D1">
                <wp:extent cx="1050298"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anco_logo_blue.png"/>
                        <pic:cNvPicPr/>
                      </pic:nvPicPr>
                      <pic:blipFill>
                        <a:blip r:embed="rId1">
                          <a:extLst>
                            <a:ext uri="{28A0092B-C50C-407E-A947-70E740481C1C}">
                              <a14:useLocalDpi xmlns:a14="http://schemas.microsoft.com/office/drawing/2010/main" val="0"/>
                            </a:ext>
                          </a:extLst>
                        </a:blip>
                        <a:stretch>
                          <a:fillRect/>
                        </a:stretch>
                      </pic:blipFill>
                      <pic:spPr>
                        <a:xfrm>
                          <a:off x="0" y="0"/>
                          <a:ext cx="1050298" cy="540000"/>
                        </a:xfrm>
                        <a:prstGeom prst="rect">
                          <a:avLst/>
                        </a:prstGeom>
                      </pic:spPr>
                    </pic:pic>
                  </a:graphicData>
                </a:graphic>
              </wp:inline>
            </w:drawing>
          </w:r>
        </w:p>
      </w:tc>
      <w:tc>
        <w:tcPr>
          <w:tcW w:w="5400" w:type="dxa"/>
          <w:gridSpan w:val="2"/>
          <w:vAlign w:val="center"/>
        </w:tcPr>
        <w:p w14:paraId="39CB142B" w14:textId="53D6268F" w:rsidR="004C1D8C" w:rsidRPr="006A32F7" w:rsidRDefault="005E3714" w:rsidP="003C4FF5">
          <w:pPr>
            <w:pStyle w:val="Header1"/>
            <w:jc w:val="right"/>
            <w:rPr>
              <w:szCs w:val="20"/>
            </w:rPr>
          </w:pPr>
          <w:r>
            <w:t xml:space="preserve">Programa de Cumplimiento Local Elanco </w:t>
          </w:r>
          <w:r w:rsidR="00D86481">
            <w:t>Colombia S.A.S.</w:t>
          </w:r>
        </w:p>
      </w:tc>
    </w:tr>
    <w:tr w:rsidR="004C1D8C" w14:paraId="16808EAA" w14:textId="77777777" w:rsidTr="00D86481">
      <w:trPr>
        <w:trHeight w:val="397"/>
      </w:trPr>
      <w:tc>
        <w:tcPr>
          <w:tcW w:w="4230" w:type="dxa"/>
          <w:vMerge/>
        </w:tcPr>
        <w:p w14:paraId="3DEEC669" w14:textId="77777777" w:rsidR="004C1D8C" w:rsidRDefault="004C1D8C">
          <w:pPr>
            <w:pStyle w:val="Header"/>
          </w:pPr>
        </w:p>
      </w:tc>
      <w:tc>
        <w:tcPr>
          <w:tcW w:w="5400" w:type="dxa"/>
          <w:gridSpan w:val="2"/>
          <w:vAlign w:val="center"/>
        </w:tcPr>
        <w:p w14:paraId="57690D82" w14:textId="1A7EBEDE" w:rsidR="0074523E" w:rsidRDefault="0074523E" w:rsidP="004C1D8C">
          <w:pPr>
            <w:pStyle w:val="Header"/>
            <w:jc w:val="right"/>
            <w:rPr>
              <w:rFonts w:ascii="Arial" w:hAnsi="Arial"/>
              <w:sz w:val="20"/>
              <w:shd w:val="clear" w:color="auto" w:fill="FFFFFF"/>
            </w:rPr>
          </w:pPr>
          <w:r>
            <w:rPr>
              <w:rFonts w:ascii="Arial" w:hAnsi="Arial"/>
              <w:sz w:val="20"/>
              <w:shd w:val="clear" w:color="auto" w:fill="FFFFFF"/>
            </w:rPr>
            <w:t xml:space="preserve">Versión </w:t>
          </w:r>
          <w:r w:rsidR="002532C6">
            <w:rPr>
              <w:rFonts w:ascii="Arial" w:hAnsi="Arial"/>
              <w:sz w:val="20"/>
              <w:shd w:val="clear" w:color="auto" w:fill="FFFFFF"/>
            </w:rPr>
            <w:t>3</w:t>
          </w:r>
          <w:r w:rsidR="005D4800">
            <w:rPr>
              <w:rFonts w:ascii="Arial" w:hAnsi="Arial"/>
              <w:sz w:val="20"/>
              <w:shd w:val="clear" w:color="auto" w:fill="FFFFFF"/>
            </w:rPr>
            <w:t>.0</w:t>
          </w:r>
        </w:p>
        <w:p w14:paraId="6C5DF0CA" w14:textId="7243B22B" w:rsidR="000D1ABB" w:rsidRDefault="000D1ABB" w:rsidP="004C1D8C">
          <w:pPr>
            <w:pStyle w:val="Header"/>
            <w:jc w:val="right"/>
            <w:rPr>
              <w:rFonts w:ascii="Arial" w:hAnsi="Arial"/>
              <w:sz w:val="20"/>
              <w:shd w:val="clear" w:color="auto" w:fill="FFFFFF"/>
            </w:rPr>
          </w:pPr>
          <w:r>
            <w:rPr>
              <w:rFonts w:ascii="Arial" w:hAnsi="Arial"/>
              <w:sz w:val="20"/>
              <w:shd w:val="clear" w:color="auto" w:fill="FFFFFF"/>
            </w:rPr>
            <w:t>2025</w:t>
          </w:r>
        </w:p>
        <w:p w14:paraId="3656B9AB" w14:textId="684FC5ED" w:rsidR="004C1D8C" w:rsidRPr="004C1D8C" w:rsidRDefault="004C1D8C" w:rsidP="004C1D8C">
          <w:pPr>
            <w:pStyle w:val="Header"/>
            <w:jc w:val="right"/>
            <w:rPr>
              <w:rFonts w:ascii="Arial" w:hAnsi="Arial" w:cs="Arial"/>
              <w:sz w:val="20"/>
              <w:szCs w:val="20"/>
            </w:rPr>
          </w:pPr>
          <w:r>
            <w:rPr>
              <w:rFonts w:ascii="Arial" w:hAnsi="Arial"/>
              <w:sz w:val="20"/>
              <w:shd w:val="clear" w:color="auto" w:fill="FFFFFF"/>
            </w:rPr>
            <w:t xml:space="preserve">Página </w:t>
          </w:r>
          <w:r w:rsidRPr="004C1D8C">
            <w:rPr>
              <w:rFonts w:ascii="Arial" w:hAnsi="Arial" w:cs="Arial"/>
              <w:bCs/>
              <w:sz w:val="20"/>
              <w:szCs w:val="20"/>
              <w:shd w:val="clear" w:color="auto" w:fill="FFFFFF"/>
            </w:rPr>
            <w:fldChar w:fldCharType="begin"/>
          </w:r>
          <w:r w:rsidRPr="004C1D8C">
            <w:rPr>
              <w:rFonts w:ascii="Arial" w:hAnsi="Arial" w:cs="Arial"/>
              <w:bCs/>
              <w:sz w:val="20"/>
              <w:szCs w:val="20"/>
              <w:shd w:val="clear" w:color="auto" w:fill="FFFFFF"/>
            </w:rPr>
            <w:instrText xml:space="preserve"> PAGE  \* Arabic  \* MERGEFORMAT </w:instrText>
          </w:r>
          <w:r w:rsidRPr="004C1D8C">
            <w:rPr>
              <w:rFonts w:ascii="Arial" w:hAnsi="Arial" w:cs="Arial"/>
              <w:bCs/>
              <w:sz w:val="20"/>
              <w:szCs w:val="20"/>
              <w:shd w:val="clear" w:color="auto" w:fill="FFFFFF"/>
            </w:rPr>
            <w:fldChar w:fldCharType="separate"/>
          </w:r>
          <w:r w:rsidR="00EA3ED8" w:rsidRPr="00EA3ED8">
            <w:rPr>
              <w:rFonts w:ascii="Arial" w:hAnsi="Arial"/>
              <w:bCs/>
              <w:noProof/>
              <w:sz w:val="20"/>
              <w:szCs w:val="20"/>
              <w:shd w:val="clear" w:color="auto" w:fill="FFFFFF"/>
            </w:rPr>
            <w:t>1</w:t>
          </w:r>
          <w:r w:rsidRPr="004C1D8C">
            <w:rPr>
              <w:rFonts w:ascii="Arial" w:hAnsi="Arial" w:cs="Arial"/>
              <w:bCs/>
              <w:sz w:val="20"/>
              <w:szCs w:val="20"/>
              <w:shd w:val="clear" w:color="auto" w:fill="FFFFFF"/>
            </w:rPr>
            <w:fldChar w:fldCharType="end"/>
          </w:r>
          <w:r>
            <w:rPr>
              <w:rFonts w:ascii="Arial" w:hAnsi="Arial"/>
              <w:sz w:val="20"/>
              <w:shd w:val="clear" w:color="auto" w:fill="FFFFFF"/>
            </w:rPr>
            <w:t xml:space="preserve"> de </w:t>
          </w:r>
          <w:r w:rsidRPr="004C1D8C">
            <w:rPr>
              <w:rFonts w:ascii="Arial" w:hAnsi="Arial" w:cs="Arial"/>
              <w:bCs/>
              <w:sz w:val="20"/>
              <w:szCs w:val="20"/>
              <w:shd w:val="clear" w:color="auto" w:fill="FFFFFF"/>
            </w:rPr>
            <w:fldChar w:fldCharType="begin"/>
          </w:r>
          <w:r w:rsidRPr="004C1D8C">
            <w:rPr>
              <w:rFonts w:ascii="Arial" w:hAnsi="Arial" w:cs="Arial"/>
              <w:bCs/>
              <w:sz w:val="20"/>
              <w:szCs w:val="20"/>
              <w:shd w:val="clear" w:color="auto" w:fill="FFFFFF"/>
            </w:rPr>
            <w:instrText xml:space="preserve"> NUMPAGES  \* Arabic  \* MERGEFORMAT </w:instrText>
          </w:r>
          <w:r w:rsidRPr="004C1D8C">
            <w:rPr>
              <w:rFonts w:ascii="Arial" w:hAnsi="Arial" w:cs="Arial"/>
              <w:bCs/>
              <w:sz w:val="20"/>
              <w:szCs w:val="20"/>
              <w:shd w:val="clear" w:color="auto" w:fill="FFFFFF"/>
            </w:rPr>
            <w:fldChar w:fldCharType="separate"/>
          </w:r>
          <w:r w:rsidR="00EA3ED8" w:rsidRPr="00EA3ED8">
            <w:rPr>
              <w:rFonts w:ascii="Arial" w:hAnsi="Arial"/>
              <w:bCs/>
              <w:noProof/>
              <w:sz w:val="20"/>
              <w:szCs w:val="20"/>
              <w:shd w:val="clear" w:color="auto" w:fill="FFFFFF"/>
            </w:rPr>
            <w:t>3</w:t>
          </w:r>
          <w:r w:rsidRPr="004C1D8C">
            <w:rPr>
              <w:rFonts w:ascii="Arial" w:hAnsi="Arial" w:cs="Arial"/>
              <w:bCs/>
              <w:sz w:val="20"/>
              <w:szCs w:val="20"/>
              <w:shd w:val="clear" w:color="auto" w:fill="FFFFFF"/>
            </w:rPr>
            <w:fldChar w:fldCharType="end"/>
          </w:r>
        </w:p>
      </w:tc>
    </w:tr>
    <w:tr w:rsidR="006A32F7" w14:paraId="45FB0818" w14:textId="77777777" w:rsidTr="00D86481">
      <w:trPr>
        <w:trHeight w:val="397"/>
      </w:trPr>
      <w:tc>
        <w:tcPr>
          <w:tcW w:w="4230" w:type="dxa"/>
          <w:vMerge/>
        </w:tcPr>
        <w:p w14:paraId="049F31CB" w14:textId="77777777" w:rsidR="006A32F7" w:rsidRDefault="006A32F7">
          <w:pPr>
            <w:pStyle w:val="Header"/>
          </w:pPr>
        </w:p>
      </w:tc>
      <w:tc>
        <w:tcPr>
          <w:tcW w:w="2272" w:type="dxa"/>
          <w:vAlign w:val="center"/>
        </w:tcPr>
        <w:p w14:paraId="53128261" w14:textId="77777777" w:rsidR="006A32F7" w:rsidRPr="006A32F7" w:rsidRDefault="006A32F7" w:rsidP="006A32F7">
          <w:pPr>
            <w:pStyle w:val="Header"/>
            <w:jc w:val="right"/>
            <w:rPr>
              <w:rFonts w:ascii="Arial" w:hAnsi="Arial" w:cs="Arial"/>
              <w:sz w:val="20"/>
              <w:szCs w:val="20"/>
            </w:rPr>
          </w:pPr>
        </w:p>
      </w:tc>
      <w:tc>
        <w:tcPr>
          <w:tcW w:w="3128" w:type="dxa"/>
          <w:vAlign w:val="center"/>
        </w:tcPr>
        <w:p w14:paraId="62486C05" w14:textId="77777777" w:rsidR="006A32F7" w:rsidRPr="006A32F7" w:rsidRDefault="006A32F7" w:rsidP="006A32F7">
          <w:pPr>
            <w:pStyle w:val="Header"/>
            <w:jc w:val="both"/>
            <w:rPr>
              <w:rFonts w:ascii="Arial" w:hAnsi="Arial" w:cs="Arial"/>
              <w:sz w:val="20"/>
              <w:szCs w:val="20"/>
            </w:rPr>
          </w:pPr>
        </w:p>
      </w:tc>
    </w:tr>
  </w:tbl>
  <w:p w14:paraId="59AD10AE" w14:textId="03C6E2E0" w:rsidR="009210B8" w:rsidRPr="00C47FD7" w:rsidRDefault="002532C6" w:rsidP="00C47FD7">
    <w:pPr>
      <w:pStyle w:val="Title"/>
    </w:pPr>
    <w:r>
      <w:t>Programa de Transparencia y Ética Empresarial</w:t>
    </w:r>
    <w:r w:rsidR="00FA3E09">
      <w:t xml:space="preserve"> (PTEE)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7BF1" w14:textId="77777777" w:rsidR="00FF37A4" w:rsidRDefault="00FF3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400B51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6BB7192"/>
    <w:multiLevelType w:val="hybridMultilevel"/>
    <w:tmpl w:val="29921338"/>
    <w:lvl w:ilvl="0" w:tplc="FFFFFFFF">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964F20"/>
    <w:multiLevelType w:val="hybridMultilevel"/>
    <w:tmpl w:val="A2284A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C46371"/>
    <w:multiLevelType w:val="hybridMultilevel"/>
    <w:tmpl w:val="9A0A03CC"/>
    <w:lvl w:ilvl="0" w:tplc="152CB3C0">
      <w:start w:val="1"/>
      <w:numFmt w:val="bullet"/>
      <w:lvlText w:val="●"/>
      <w:lvlJc w:val="left"/>
      <w:pPr>
        <w:ind w:left="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E9CAC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646FB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B6539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D406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4C426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3C21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AE28E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1AD69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2F72FE"/>
    <w:multiLevelType w:val="hybridMultilevel"/>
    <w:tmpl w:val="8DDEF9CE"/>
    <w:lvl w:ilvl="0" w:tplc="0170692E">
      <w:start w:val="6"/>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34DB26">
      <w:start w:val="1"/>
      <w:numFmt w:val="lowerLetter"/>
      <w:lvlText w:val="%2"/>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12679A">
      <w:start w:val="1"/>
      <w:numFmt w:val="lowerRoman"/>
      <w:lvlText w:val="%3"/>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A21954">
      <w:start w:val="1"/>
      <w:numFmt w:val="decimal"/>
      <w:lvlText w:val="%4"/>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29E00">
      <w:start w:val="1"/>
      <w:numFmt w:val="lowerLetter"/>
      <w:lvlText w:val="%5"/>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CF9A8">
      <w:start w:val="1"/>
      <w:numFmt w:val="lowerRoman"/>
      <w:lvlText w:val="%6"/>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88A128">
      <w:start w:val="1"/>
      <w:numFmt w:val="decimal"/>
      <w:lvlText w:val="%7"/>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06B5E">
      <w:start w:val="1"/>
      <w:numFmt w:val="lowerLetter"/>
      <w:lvlText w:val="%8"/>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B88494">
      <w:start w:val="1"/>
      <w:numFmt w:val="lowerRoman"/>
      <w:lvlText w:val="%9"/>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040733"/>
    <w:multiLevelType w:val="hybridMultilevel"/>
    <w:tmpl w:val="4EB25C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7E476C"/>
    <w:multiLevelType w:val="hybridMultilevel"/>
    <w:tmpl w:val="F820A430"/>
    <w:lvl w:ilvl="0" w:tplc="3252F208">
      <w:start w:val="1"/>
      <w:numFmt w:val="lowerLetter"/>
      <w:lvlText w:val="(%1)"/>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B25FA4">
      <w:start w:val="1"/>
      <w:numFmt w:val="lowerLetter"/>
      <w:lvlText w:val="%2"/>
      <w:lvlJc w:val="left"/>
      <w:pPr>
        <w:ind w:left="1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6D7F8">
      <w:start w:val="1"/>
      <w:numFmt w:val="lowerRoman"/>
      <w:lvlText w:val="%3"/>
      <w:lvlJc w:val="left"/>
      <w:pPr>
        <w:ind w:left="1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C587C18">
      <w:start w:val="1"/>
      <w:numFmt w:val="decimal"/>
      <w:lvlText w:val="%4"/>
      <w:lvlJc w:val="left"/>
      <w:pPr>
        <w:ind w:left="2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4AFAC4">
      <w:start w:val="1"/>
      <w:numFmt w:val="lowerLetter"/>
      <w:lvlText w:val="%5"/>
      <w:lvlJc w:val="left"/>
      <w:pPr>
        <w:ind w:left="3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0CA5B8">
      <w:start w:val="1"/>
      <w:numFmt w:val="lowerRoman"/>
      <w:lvlText w:val="%6"/>
      <w:lvlJc w:val="left"/>
      <w:pPr>
        <w:ind w:left="3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8AA4F2">
      <w:start w:val="1"/>
      <w:numFmt w:val="decimal"/>
      <w:lvlText w:val="%7"/>
      <w:lvlJc w:val="left"/>
      <w:pPr>
        <w:ind w:left="4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FCA0D4">
      <w:start w:val="1"/>
      <w:numFmt w:val="lowerLetter"/>
      <w:lvlText w:val="%8"/>
      <w:lvlJc w:val="left"/>
      <w:pPr>
        <w:ind w:left="5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CC6FDA">
      <w:start w:val="1"/>
      <w:numFmt w:val="lowerRoman"/>
      <w:lvlText w:val="%9"/>
      <w:lvlJc w:val="left"/>
      <w:pPr>
        <w:ind w:left="6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B0422C"/>
    <w:multiLevelType w:val="hybridMultilevel"/>
    <w:tmpl w:val="69321F36"/>
    <w:lvl w:ilvl="0" w:tplc="D202312C">
      <w:start w:val="1"/>
      <w:numFmt w:val="lowerLetter"/>
      <w:lvlText w:val="(%1)"/>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619AE">
      <w:start w:val="1"/>
      <w:numFmt w:val="lowerLetter"/>
      <w:lvlText w:val="%2"/>
      <w:lvlJc w:val="left"/>
      <w:pPr>
        <w:ind w:left="1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123762">
      <w:start w:val="1"/>
      <w:numFmt w:val="lowerRoman"/>
      <w:lvlText w:val="%3"/>
      <w:lvlJc w:val="left"/>
      <w:pPr>
        <w:ind w:left="1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5873BE">
      <w:start w:val="1"/>
      <w:numFmt w:val="decimal"/>
      <w:lvlText w:val="%4"/>
      <w:lvlJc w:val="left"/>
      <w:pPr>
        <w:ind w:left="2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1E8F6A">
      <w:start w:val="1"/>
      <w:numFmt w:val="lowerLetter"/>
      <w:lvlText w:val="%5"/>
      <w:lvlJc w:val="left"/>
      <w:pPr>
        <w:ind w:left="3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28E356">
      <w:start w:val="1"/>
      <w:numFmt w:val="lowerRoman"/>
      <w:lvlText w:val="%6"/>
      <w:lvlJc w:val="left"/>
      <w:pPr>
        <w:ind w:left="4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AEC18C">
      <w:start w:val="1"/>
      <w:numFmt w:val="decimal"/>
      <w:lvlText w:val="%7"/>
      <w:lvlJc w:val="left"/>
      <w:pPr>
        <w:ind w:left="4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D4B3B4">
      <w:start w:val="1"/>
      <w:numFmt w:val="lowerLetter"/>
      <w:lvlText w:val="%8"/>
      <w:lvlJc w:val="left"/>
      <w:pPr>
        <w:ind w:left="5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27702">
      <w:start w:val="1"/>
      <w:numFmt w:val="lowerRoman"/>
      <w:lvlText w:val="%9"/>
      <w:lvlJc w:val="left"/>
      <w:pPr>
        <w:ind w:left="6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CD57F1"/>
    <w:multiLevelType w:val="hybridMultilevel"/>
    <w:tmpl w:val="5792F034"/>
    <w:lvl w:ilvl="0" w:tplc="64C09B6A">
      <w:start w:val="1"/>
      <w:numFmt w:val="bullet"/>
      <w:pStyle w:val="3bullet"/>
      <w:lvlText w:val=""/>
      <w:lvlJc w:val="left"/>
      <w:pPr>
        <w:tabs>
          <w:tab w:val="num" w:pos="2880"/>
        </w:tabs>
        <w:ind w:left="2880" w:hanging="461"/>
      </w:pPr>
      <w:rPr>
        <w:rFonts w:ascii="Symbol" w:hAnsi="Symbol" w:hint="default"/>
        <w:sz w:val="24"/>
        <w:szCs w:val="24"/>
      </w:rPr>
    </w:lvl>
    <w:lvl w:ilvl="1" w:tplc="04090003">
      <w:start w:val="1"/>
      <w:numFmt w:val="bullet"/>
      <w:lvlText w:val=""/>
      <w:lvlJc w:val="left"/>
      <w:pPr>
        <w:tabs>
          <w:tab w:val="num" w:pos="1454"/>
        </w:tabs>
        <w:ind w:left="1454" w:hanging="374"/>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BF71C"/>
    <w:multiLevelType w:val="hybridMultilevel"/>
    <w:tmpl w:val="9B3030F2"/>
    <w:lvl w:ilvl="0" w:tplc="353490C2">
      <w:start w:val="1"/>
      <w:numFmt w:val="lowerLetter"/>
      <w:lvlText w:val="%1)"/>
      <w:lvlJc w:val="left"/>
      <w:pPr>
        <w:ind w:left="720" w:hanging="360"/>
      </w:pPr>
    </w:lvl>
    <w:lvl w:ilvl="1" w:tplc="0AA81D0E">
      <w:start w:val="1"/>
      <w:numFmt w:val="lowerLetter"/>
      <w:lvlText w:val="%2."/>
      <w:lvlJc w:val="left"/>
      <w:pPr>
        <w:ind w:left="1440" w:hanging="360"/>
      </w:pPr>
    </w:lvl>
    <w:lvl w:ilvl="2" w:tplc="FBF0C0DA">
      <w:start w:val="1"/>
      <w:numFmt w:val="lowerRoman"/>
      <w:lvlText w:val="%3."/>
      <w:lvlJc w:val="right"/>
      <w:pPr>
        <w:ind w:left="2160" w:hanging="180"/>
      </w:pPr>
    </w:lvl>
    <w:lvl w:ilvl="3" w:tplc="06A42388">
      <w:start w:val="1"/>
      <w:numFmt w:val="decimal"/>
      <w:lvlText w:val="%4."/>
      <w:lvlJc w:val="left"/>
      <w:pPr>
        <w:ind w:left="2880" w:hanging="360"/>
      </w:pPr>
    </w:lvl>
    <w:lvl w:ilvl="4" w:tplc="8934F84A">
      <w:start w:val="1"/>
      <w:numFmt w:val="lowerLetter"/>
      <w:lvlText w:val="%5."/>
      <w:lvlJc w:val="left"/>
      <w:pPr>
        <w:ind w:left="3600" w:hanging="360"/>
      </w:pPr>
    </w:lvl>
    <w:lvl w:ilvl="5" w:tplc="E4F8A940">
      <w:start w:val="1"/>
      <w:numFmt w:val="lowerRoman"/>
      <w:lvlText w:val="%6."/>
      <w:lvlJc w:val="right"/>
      <w:pPr>
        <w:ind w:left="4320" w:hanging="180"/>
      </w:pPr>
    </w:lvl>
    <w:lvl w:ilvl="6" w:tplc="86B07438">
      <w:start w:val="1"/>
      <w:numFmt w:val="decimal"/>
      <w:lvlText w:val="%7."/>
      <w:lvlJc w:val="left"/>
      <w:pPr>
        <w:ind w:left="5040" w:hanging="360"/>
      </w:pPr>
    </w:lvl>
    <w:lvl w:ilvl="7" w:tplc="2A94D34C">
      <w:start w:val="1"/>
      <w:numFmt w:val="lowerLetter"/>
      <w:lvlText w:val="%8."/>
      <w:lvlJc w:val="left"/>
      <w:pPr>
        <w:ind w:left="5760" w:hanging="360"/>
      </w:pPr>
    </w:lvl>
    <w:lvl w:ilvl="8" w:tplc="812021EE">
      <w:start w:val="1"/>
      <w:numFmt w:val="lowerRoman"/>
      <w:lvlText w:val="%9."/>
      <w:lvlJc w:val="right"/>
      <w:pPr>
        <w:ind w:left="6480" w:hanging="180"/>
      </w:pPr>
    </w:lvl>
  </w:abstractNum>
  <w:abstractNum w:abstractNumId="10" w15:restartNumberingAfterBreak="0">
    <w:nsid w:val="2D973AC9"/>
    <w:multiLevelType w:val="hybridMultilevel"/>
    <w:tmpl w:val="E0F0F6A8"/>
    <w:lvl w:ilvl="0" w:tplc="240A0001">
      <w:start w:val="1"/>
      <w:numFmt w:val="bullet"/>
      <w:lvlText w:val=""/>
      <w:lvlJc w:val="left"/>
      <w:pPr>
        <w:ind w:left="847" w:hanging="360"/>
      </w:pPr>
      <w:rPr>
        <w:rFonts w:ascii="Symbol" w:hAnsi="Symbol" w:hint="default"/>
      </w:rPr>
    </w:lvl>
    <w:lvl w:ilvl="1" w:tplc="240A0003">
      <w:start w:val="1"/>
      <w:numFmt w:val="bullet"/>
      <w:lvlText w:val="o"/>
      <w:lvlJc w:val="left"/>
      <w:pPr>
        <w:ind w:left="1567" w:hanging="360"/>
      </w:pPr>
      <w:rPr>
        <w:rFonts w:ascii="Courier New" w:hAnsi="Courier New" w:cs="Courier New" w:hint="default"/>
      </w:rPr>
    </w:lvl>
    <w:lvl w:ilvl="2" w:tplc="240A0005" w:tentative="1">
      <w:start w:val="1"/>
      <w:numFmt w:val="bullet"/>
      <w:lvlText w:val=""/>
      <w:lvlJc w:val="left"/>
      <w:pPr>
        <w:ind w:left="2287" w:hanging="360"/>
      </w:pPr>
      <w:rPr>
        <w:rFonts w:ascii="Wingdings" w:hAnsi="Wingdings" w:hint="default"/>
      </w:rPr>
    </w:lvl>
    <w:lvl w:ilvl="3" w:tplc="240A0001" w:tentative="1">
      <w:start w:val="1"/>
      <w:numFmt w:val="bullet"/>
      <w:lvlText w:val=""/>
      <w:lvlJc w:val="left"/>
      <w:pPr>
        <w:ind w:left="3007" w:hanging="360"/>
      </w:pPr>
      <w:rPr>
        <w:rFonts w:ascii="Symbol" w:hAnsi="Symbol" w:hint="default"/>
      </w:rPr>
    </w:lvl>
    <w:lvl w:ilvl="4" w:tplc="240A0003" w:tentative="1">
      <w:start w:val="1"/>
      <w:numFmt w:val="bullet"/>
      <w:lvlText w:val="o"/>
      <w:lvlJc w:val="left"/>
      <w:pPr>
        <w:ind w:left="3727" w:hanging="360"/>
      </w:pPr>
      <w:rPr>
        <w:rFonts w:ascii="Courier New" w:hAnsi="Courier New" w:cs="Courier New" w:hint="default"/>
      </w:rPr>
    </w:lvl>
    <w:lvl w:ilvl="5" w:tplc="240A0005" w:tentative="1">
      <w:start w:val="1"/>
      <w:numFmt w:val="bullet"/>
      <w:lvlText w:val=""/>
      <w:lvlJc w:val="left"/>
      <w:pPr>
        <w:ind w:left="4447" w:hanging="360"/>
      </w:pPr>
      <w:rPr>
        <w:rFonts w:ascii="Wingdings" w:hAnsi="Wingdings" w:hint="default"/>
      </w:rPr>
    </w:lvl>
    <w:lvl w:ilvl="6" w:tplc="240A0001" w:tentative="1">
      <w:start w:val="1"/>
      <w:numFmt w:val="bullet"/>
      <w:lvlText w:val=""/>
      <w:lvlJc w:val="left"/>
      <w:pPr>
        <w:ind w:left="5167" w:hanging="360"/>
      </w:pPr>
      <w:rPr>
        <w:rFonts w:ascii="Symbol" w:hAnsi="Symbol" w:hint="default"/>
      </w:rPr>
    </w:lvl>
    <w:lvl w:ilvl="7" w:tplc="240A0003" w:tentative="1">
      <w:start w:val="1"/>
      <w:numFmt w:val="bullet"/>
      <w:lvlText w:val="o"/>
      <w:lvlJc w:val="left"/>
      <w:pPr>
        <w:ind w:left="5887" w:hanging="360"/>
      </w:pPr>
      <w:rPr>
        <w:rFonts w:ascii="Courier New" w:hAnsi="Courier New" w:cs="Courier New" w:hint="default"/>
      </w:rPr>
    </w:lvl>
    <w:lvl w:ilvl="8" w:tplc="240A0005" w:tentative="1">
      <w:start w:val="1"/>
      <w:numFmt w:val="bullet"/>
      <w:lvlText w:val=""/>
      <w:lvlJc w:val="left"/>
      <w:pPr>
        <w:ind w:left="6607" w:hanging="360"/>
      </w:pPr>
      <w:rPr>
        <w:rFonts w:ascii="Wingdings" w:hAnsi="Wingdings" w:hint="default"/>
      </w:rPr>
    </w:lvl>
  </w:abstractNum>
  <w:abstractNum w:abstractNumId="11" w15:restartNumberingAfterBreak="0">
    <w:nsid w:val="307522F4"/>
    <w:multiLevelType w:val="hybridMultilevel"/>
    <w:tmpl w:val="310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044D"/>
    <w:multiLevelType w:val="hybridMultilevel"/>
    <w:tmpl w:val="68F85BEE"/>
    <w:lvl w:ilvl="0" w:tplc="339A2A84">
      <w:start w:val="1"/>
      <w:numFmt w:val="lowerLetter"/>
      <w:lvlText w:val="%1)"/>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9401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18842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83E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E02E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DEBA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2604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5813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1CE9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940E78"/>
    <w:multiLevelType w:val="hybridMultilevel"/>
    <w:tmpl w:val="70B654DA"/>
    <w:lvl w:ilvl="0" w:tplc="A8C66256">
      <w:start w:val="1"/>
      <w:numFmt w:val="lowerLetter"/>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7226D3"/>
    <w:multiLevelType w:val="hybridMultilevel"/>
    <w:tmpl w:val="53DC988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5" w15:restartNumberingAfterBreak="0">
    <w:nsid w:val="3E1625BF"/>
    <w:multiLevelType w:val="hybridMultilevel"/>
    <w:tmpl w:val="88FC8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E7800"/>
    <w:multiLevelType w:val="hybridMultilevel"/>
    <w:tmpl w:val="4E601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A0352"/>
    <w:multiLevelType w:val="multilevel"/>
    <w:tmpl w:val="DD943B12"/>
    <w:lvl w:ilvl="0">
      <w:start w:val="1"/>
      <w:numFmt w:val="decimal"/>
      <w:pStyle w:val="Heading1"/>
      <w:lvlText w:val="%1"/>
      <w:lvlJc w:val="left"/>
      <w:pPr>
        <w:tabs>
          <w:tab w:val="num" w:pos="1008"/>
        </w:tabs>
        <w:ind w:left="1008" w:hanging="1008"/>
      </w:pPr>
      <w:rPr>
        <w:rFonts w:hint="default"/>
      </w:rPr>
    </w:lvl>
    <w:lvl w:ilvl="1">
      <w:start w:val="1"/>
      <w:numFmt w:val="decimal"/>
      <w:pStyle w:val="Heading2"/>
      <w:lvlText w:val="%1.%2"/>
      <w:lvlJc w:val="left"/>
      <w:pPr>
        <w:tabs>
          <w:tab w:val="num" w:pos="1008"/>
        </w:tabs>
        <w:ind w:left="1008" w:hanging="1008"/>
      </w:pPr>
      <w:rPr>
        <w:rFonts w:hint="default"/>
      </w:rPr>
    </w:lvl>
    <w:lvl w:ilvl="2">
      <w:start w:val="1"/>
      <w:numFmt w:val="decimal"/>
      <w:pStyle w:val="Heading3"/>
      <w:lvlText w:val="%1.%2.%3"/>
      <w:lvlJc w:val="left"/>
      <w:pPr>
        <w:tabs>
          <w:tab w:val="num" w:pos="1008"/>
        </w:tabs>
        <w:ind w:left="1008" w:hanging="1008"/>
      </w:pPr>
      <w:rPr>
        <w:rFonts w:hint="default"/>
      </w:rPr>
    </w:lvl>
    <w:lvl w:ilvl="3">
      <w:start w:val="1"/>
      <w:numFmt w:val="decimal"/>
      <w:pStyle w:val="Heading4"/>
      <w:lvlText w:val="%1.%2.%3.%4"/>
      <w:lvlJc w:val="left"/>
      <w:pPr>
        <w:tabs>
          <w:tab w:val="num" w:pos="1008"/>
        </w:tabs>
        <w:ind w:left="1008" w:hanging="1008"/>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Tabla - %1.%6"/>
      <w:lvlJc w:val="left"/>
      <w:pPr>
        <w:tabs>
          <w:tab w:val="num" w:pos="2880"/>
        </w:tabs>
        <w:ind w:left="1304" w:hanging="1304"/>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A0091D"/>
    <w:multiLevelType w:val="multilevel"/>
    <w:tmpl w:val="BA3C3D40"/>
    <w:lvl w:ilvl="0">
      <w:start w:val="1"/>
      <w:numFmt w:val="bullet"/>
      <w:pStyle w:val="SimpleList"/>
      <w:lvlText w:val=""/>
      <w:lvlJc w:val="left"/>
      <w:pPr>
        <w:ind w:left="360" w:hanging="360"/>
      </w:pPr>
      <w:rPr>
        <w:rFonts w:ascii="Symbol" w:hAnsi="Symbol" w:hint="default"/>
      </w:rPr>
    </w:lvl>
    <w:lvl w:ilvl="1">
      <w:start w:val="1"/>
      <w:numFmt w:val="bullet"/>
      <w:lvlText w:val=""/>
      <w:lvlJc w:val="left"/>
      <w:pPr>
        <w:ind w:left="714" w:hanging="357"/>
      </w:pPr>
      <w:rPr>
        <w:rFonts w:ascii="Wingdings" w:hAnsi="Wingdings" w:hint="default"/>
        <w:color w:val="auto"/>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Wingdings" w:hAnsi="Wingdings" w:hint="default"/>
      </w:rPr>
    </w:lvl>
    <w:lvl w:ilvl="4">
      <w:start w:val="1"/>
      <w:numFmt w:val="bullet"/>
      <w:lvlText w:val=""/>
      <w:lvlJc w:val="left"/>
      <w:pPr>
        <w:ind w:left="1785" w:hanging="357"/>
      </w:pPr>
      <w:rPr>
        <w:rFonts w:ascii="Wingdings" w:hAnsi="Wingding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Wingdings" w:hAnsi="Wingdings" w:hint="default"/>
      </w:rPr>
    </w:lvl>
    <w:lvl w:ilvl="7">
      <w:start w:val="1"/>
      <w:numFmt w:val="bullet"/>
      <w:lvlText w:val=""/>
      <w:lvlJc w:val="left"/>
      <w:pPr>
        <w:ind w:left="2856" w:hanging="357"/>
      </w:pPr>
      <w:rPr>
        <w:rFonts w:ascii="Wingdings" w:hAnsi="Wingdings"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4F1777CF"/>
    <w:multiLevelType w:val="hybridMultilevel"/>
    <w:tmpl w:val="8668B8E0"/>
    <w:lvl w:ilvl="0" w:tplc="E94EFEA4">
      <w:start w:val="1"/>
      <w:numFmt w:val="bullet"/>
      <w:lvlText w:val=""/>
      <w:lvlJc w:val="left"/>
      <w:pPr>
        <w:ind w:left="86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6952AC"/>
    <w:multiLevelType w:val="multilevel"/>
    <w:tmpl w:val="A1B4F8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4640A6B"/>
    <w:multiLevelType w:val="hybridMultilevel"/>
    <w:tmpl w:val="B18E0998"/>
    <w:lvl w:ilvl="0" w:tplc="FFFFFFFF">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861F41"/>
    <w:multiLevelType w:val="hybridMultilevel"/>
    <w:tmpl w:val="A8207E3C"/>
    <w:lvl w:ilvl="0" w:tplc="326E2E60">
      <w:start w:val="1"/>
      <w:numFmt w:val="lowerLetter"/>
      <w:lvlText w:val="(%1)"/>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7AD1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40B08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681E0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2A30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8A60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EC5EE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606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58F1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094DC6"/>
    <w:multiLevelType w:val="multilevel"/>
    <w:tmpl w:val="76B0D662"/>
    <w:lvl w:ilvl="0">
      <w:start w:val="1"/>
      <w:numFmt w:val="lowerLetter"/>
      <w:lvlText w:val="%1)"/>
      <w:lvlJc w:val="left"/>
      <w:pPr>
        <w:ind w:left="720" w:hanging="360"/>
      </w:pPr>
      <w:rPr>
        <w:rFonts w:ascii="Arial" w:eastAsia="Arial" w:hAnsi="Arial" w:cs="Arial"/>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3F01620"/>
    <w:multiLevelType w:val="hybridMultilevel"/>
    <w:tmpl w:val="30C8DB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F96B5E"/>
    <w:multiLevelType w:val="hybridMultilevel"/>
    <w:tmpl w:val="9EAA476A"/>
    <w:lvl w:ilvl="0" w:tplc="3D16ED32">
      <w:start w:val="1"/>
      <w:numFmt w:val="lowerLetter"/>
      <w:lvlText w:val="%1)"/>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74A4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49265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A4F5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226A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E6867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C06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827C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D476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4E1488"/>
    <w:multiLevelType w:val="hybridMultilevel"/>
    <w:tmpl w:val="986E30C4"/>
    <w:lvl w:ilvl="0" w:tplc="5CBC128E">
      <w:start w:val="1"/>
      <w:numFmt w:val="bullet"/>
      <w:lvlText w:val=""/>
      <w:lvlJc w:val="left"/>
      <w:pPr>
        <w:ind w:left="13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3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7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7F40BC0"/>
    <w:multiLevelType w:val="hybridMultilevel"/>
    <w:tmpl w:val="EA66E1AA"/>
    <w:lvl w:ilvl="0" w:tplc="DB4804F6">
      <w:start w:val="1"/>
      <w:numFmt w:val="bullet"/>
      <w:lvlText w:val="o"/>
      <w:lvlJc w:val="left"/>
      <w:pPr>
        <w:ind w:left="12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A74F114">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F7A99F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23413C4">
      <w:start w:val="1"/>
      <w:numFmt w:val="bullet"/>
      <w:lvlText w:val="•"/>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29ACA08">
      <w:start w:val="1"/>
      <w:numFmt w:val="bullet"/>
      <w:lvlText w:val="o"/>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20A1E2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CF48562">
      <w:start w:val="1"/>
      <w:numFmt w:val="bullet"/>
      <w:lvlText w:val="•"/>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5CA6BFE">
      <w:start w:val="1"/>
      <w:numFmt w:val="bullet"/>
      <w:lvlText w:val="o"/>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A6CD0DE">
      <w:start w:val="1"/>
      <w:numFmt w:val="bullet"/>
      <w:lvlText w:val="▪"/>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786161">
    <w:abstractNumId w:val="0"/>
  </w:num>
  <w:num w:numId="2" w16cid:durableId="1641574002">
    <w:abstractNumId w:val="18"/>
  </w:num>
  <w:num w:numId="3" w16cid:durableId="1295715051">
    <w:abstractNumId w:val="17"/>
  </w:num>
  <w:num w:numId="4" w16cid:durableId="797456239">
    <w:abstractNumId w:val="11"/>
  </w:num>
  <w:num w:numId="5" w16cid:durableId="1199047557">
    <w:abstractNumId w:val="8"/>
  </w:num>
  <w:num w:numId="6" w16cid:durableId="1823960207">
    <w:abstractNumId w:val="1"/>
  </w:num>
  <w:num w:numId="7" w16cid:durableId="31349956">
    <w:abstractNumId w:val="24"/>
  </w:num>
  <w:num w:numId="8" w16cid:durableId="1237325665">
    <w:abstractNumId w:val="5"/>
  </w:num>
  <w:num w:numId="9" w16cid:durableId="1620339309">
    <w:abstractNumId w:val="16"/>
  </w:num>
  <w:num w:numId="10" w16cid:durableId="716852286">
    <w:abstractNumId w:val="25"/>
  </w:num>
  <w:num w:numId="11" w16cid:durableId="1606421670">
    <w:abstractNumId w:val="12"/>
  </w:num>
  <w:num w:numId="12" w16cid:durableId="1521047582">
    <w:abstractNumId w:val="15"/>
  </w:num>
  <w:num w:numId="13" w16cid:durableId="564756287">
    <w:abstractNumId w:val="22"/>
  </w:num>
  <w:num w:numId="14" w16cid:durableId="568462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1794528">
    <w:abstractNumId w:val="20"/>
  </w:num>
  <w:num w:numId="16" w16cid:durableId="1028024293">
    <w:abstractNumId w:val="2"/>
  </w:num>
  <w:num w:numId="17" w16cid:durableId="468208387">
    <w:abstractNumId w:val="21"/>
  </w:num>
  <w:num w:numId="18" w16cid:durableId="240799169">
    <w:abstractNumId w:val="23"/>
  </w:num>
  <w:num w:numId="19" w16cid:durableId="380834698">
    <w:abstractNumId w:val="9"/>
  </w:num>
  <w:num w:numId="20" w16cid:durableId="1470781193">
    <w:abstractNumId w:val="13"/>
  </w:num>
  <w:num w:numId="21" w16cid:durableId="1619724203">
    <w:abstractNumId w:val="6"/>
  </w:num>
  <w:num w:numId="22" w16cid:durableId="888226996">
    <w:abstractNumId w:val="4"/>
  </w:num>
  <w:num w:numId="23" w16cid:durableId="108816280">
    <w:abstractNumId w:val="7"/>
  </w:num>
  <w:num w:numId="24" w16cid:durableId="1237739264">
    <w:abstractNumId w:val="26"/>
  </w:num>
  <w:num w:numId="25" w16cid:durableId="354504280">
    <w:abstractNumId w:val="19"/>
  </w:num>
  <w:num w:numId="26" w16cid:durableId="807935348">
    <w:abstractNumId w:val="27"/>
  </w:num>
  <w:num w:numId="27" w16cid:durableId="1258631425">
    <w:abstractNumId w:val="3"/>
  </w:num>
  <w:num w:numId="28" w16cid:durableId="1522354571">
    <w:abstractNumId w:val="10"/>
  </w:num>
  <w:num w:numId="29" w16cid:durableId="219244358">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419" w:vendorID="64" w:dllVersion="6" w:nlCheck="1" w:checkStyle="0"/>
  <w:activeWritingStyle w:appName="MSWord" w:lang="en-IN" w:vendorID="64" w:dllVersion="6" w:nlCheck="1" w:checkStyle="1"/>
  <w:activeWritingStyle w:appName="MSWord" w:lang="es-419" w:vendorID="64" w:dllVersion="0" w:nlCheck="1" w:checkStyle="0"/>
  <w:activeWritingStyle w:appName="MSWord" w:lang="es-PE" w:vendorID="64" w:dllVersion="0" w:nlCheck="1" w:checkStyle="0"/>
  <w:activeWritingStyle w:appName="MSWord" w:lang="es-MX" w:vendorID="64" w:dllVersion="0" w:nlCheck="1" w:checkStyle="0"/>
  <w:activeWritingStyle w:appName="MSWord" w:lang="es-CO"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document_number__v" w:val="TMP-00003"/>
    <w:docVar w:name="vault:major_version_number__v" w:val="1"/>
    <w:docVar w:name="vault:minor_version_number__v" w:val="3"/>
    <w:docVar w:name="vault:name__v" w:val="BSL-TMP-QA-001.A1_Template for Basel SOPs"/>
  </w:docVars>
  <w:rsids>
    <w:rsidRoot w:val="009210B8"/>
    <w:rsid w:val="00004A58"/>
    <w:rsid w:val="00017973"/>
    <w:rsid w:val="00024D79"/>
    <w:rsid w:val="00026CB8"/>
    <w:rsid w:val="00030C10"/>
    <w:rsid w:val="00051EE1"/>
    <w:rsid w:val="000536A4"/>
    <w:rsid w:val="0007100B"/>
    <w:rsid w:val="0007308F"/>
    <w:rsid w:val="0008047B"/>
    <w:rsid w:val="00081940"/>
    <w:rsid w:val="00086960"/>
    <w:rsid w:val="00091CDD"/>
    <w:rsid w:val="00095AD0"/>
    <w:rsid w:val="000A000A"/>
    <w:rsid w:val="000D1ABB"/>
    <w:rsid w:val="000D1E09"/>
    <w:rsid w:val="000D77C1"/>
    <w:rsid w:val="00100FB1"/>
    <w:rsid w:val="00117353"/>
    <w:rsid w:val="00117E3E"/>
    <w:rsid w:val="00132D0A"/>
    <w:rsid w:val="00140A80"/>
    <w:rsid w:val="00146F29"/>
    <w:rsid w:val="00170855"/>
    <w:rsid w:val="001776F1"/>
    <w:rsid w:val="00181B52"/>
    <w:rsid w:val="00183DC9"/>
    <w:rsid w:val="001866D1"/>
    <w:rsid w:val="0019072F"/>
    <w:rsid w:val="0019162A"/>
    <w:rsid w:val="001A7C61"/>
    <w:rsid w:val="001D5519"/>
    <w:rsid w:val="001E502D"/>
    <w:rsid w:val="00211F82"/>
    <w:rsid w:val="00222685"/>
    <w:rsid w:val="00226434"/>
    <w:rsid w:val="00242FF8"/>
    <w:rsid w:val="00244BE2"/>
    <w:rsid w:val="00251087"/>
    <w:rsid w:val="0025119E"/>
    <w:rsid w:val="002532C6"/>
    <w:rsid w:val="00256E26"/>
    <w:rsid w:val="002573A0"/>
    <w:rsid w:val="002629C6"/>
    <w:rsid w:val="00266A53"/>
    <w:rsid w:val="00277E23"/>
    <w:rsid w:val="00282BAE"/>
    <w:rsid w:val="0029052E"/>
    <w:rsid w:val="0029144F"/>
    <w:rsid w:val="002A4CDB"/>
    <w:rsid w:val="002B4ED3"/>
    <w:rsid w:val="002D1344"/>
    <w:rsid w:val="002D6D5D"/>
    <w:rsid w:val="002D7C4B"/>
    <w:rsid w:val="002E16F3"/>
    <w:rsid w:val="003026CC"/>
    <w:rsid w:val="0030550C"/>
    <w:rsid w:val="003161D0"/>
    <w:rsid w:val="0032475A"/>
    <w:rsid w:val="00324906"/>
    <w:rsid w:val="003274E7"/>
    <w:rsid w:val="0033029A"/>
    <w:rsid w:val="00343081"/>
    <w:rsid w:val="00347DFF"/>
    <w:rsid w:val="00371A9F"/>
    <w:rsid w:val="003804AA"/>
    <w:rsid w:val="00392063"/>
    <w:rsid w:val="00392880"/>
    <w:rsid w:val="003A01D9"/>
    <w:rsid w:val="003B57AC"/>
    <w:rsid w:val="003B731F"/>
    <w:rsid w:val="003C4958"/>
    <w:rsid w:val="003C4FF5"/>
    <w:rsid w:val="003D3C28"/>
    <w:rsid w:val="003D5132"/>
    <w:rsid w:val="003D6D84"/>
    <w:rsid w:val="003E1E7B"/>
    <w:rsid w:val="003F5DF8"/>
    <w:rsid w:val="004139CD"/>
    <w:rsid w:val="00424965"/>
    <w:rsid w:val="0042782E"/>
    <w:rsid w:val="00433D94"/>
    <w:rsid w:val="0043762D"/>
    <w:rsid w:val="00462902"/>
    <w:rsid w:val="004652A5"/>
    <w:rsid w:val="00476654"/>
    <w:rsid w:val="0048166A"/>
    <w:rsid w:val="00486096"/>
    <w:rsid w:val="00495FB7"/>
    <w:rsid w:val="0049727C"/>
    <w:rsid w:val="004B555B"/>
    <w:rsid w:val="004B7E86"/>
    <w:rsid w:val="004C1D8C"/>
    <w:rsid w:val="004C20C8"/>
    <w:rsid w:val="004C74D3"/>
    <w:rsid w:val="004E3788"/>
    <w:rsid w:val="004F200B"/>
    <w:rsid w:val="004F485F"/>
    <w:rsid w:val="00507F93"/>
    <w:rsid w:val="00512A23"/>
    <w:rsid w:val="005221B5"/>
    <w:rsid w:val="00522FC1"/>
    <w:rsid w:val="0053056D"/>
    <w:rsid w:val="005454B7"/>
    <w:rsid w:val="00546A65"/>
    <w:rsid w:val="00550E69"/>
    <w:rsid w:val="00551A32"/>
    <w:rsid w:val="00561683"/>
    <w:rsid w:val="00561AEE"/>
    <w:rsid w:val="00562FF9"/>
    <w:rsid w:val="00566F4D"/>
    <w:rsid w:val="00581314"/>
    <w:rsid w:val="005855F5"/>
    <w:rsid w:val="00594726"/>
    <w:rsid w:val="005A0577"/>
    <w:rsid w:val="005B0B4E"/>
    <w:rsid w:val="005B0E63"/>
    <w:rsid w:val="005B43F6"/>
    <w:rsid w:val="005B7B1A"/>
    <w:rsid w:val="005C6EC1"/>
    <w:rsid w:val="005D4800"/>
    <w:rsid w:val="005E26DA"/>
    <w:rsid w:val="005E3714"/>
    <w:rsid w:val="005E6F26"/>
    <w:rsid w:val="005F1E7A"/>
    <w:rsid w:val="00600421"/>
    <w:rsid w:val="00613957"/>
    <w:rsid w:val="00613A65"/>
    <w:rsid w:val="00614464"/>
    <w:rsid w:val="00636817"/>
    <w:rsid w:val="006371CD"/>
    <w:rsid w:val="00642BAC"/>
    <w:rsid w:val="00643398"/>
    <w:rsid w:val="0064391F"/>
    <w:rsid w:val="006478D9"/>
    <w:rsid w:val="00647CEC"/>
    <w:rsid w:val="00657B2F"/>
    <w:rsid w:val="00664021"/>
    <w:rsid w:val="00665519"/>
    <w:rsid w:val="00674AE7"/>
    <w:rsid w:val="00682420"/>
    <w:rsid w:val="00696393"/>
    <w:rsid w:val="00696CF0"/>
    <w:rsid w:val="006A32F7"/>
    <w:rsid w:val="006A3FE0"/>
    <w:rsid w:val="006A655E"/>
    <w:rsid w:val="006A6B4A"/>
    <w:rsid w:val="006A729A"/>
    <w:rsid w:val="006A7DA5"/>
    <w:rsid w:val="006B367A"/>
    <w:rsid w:val="006C0048"/>
    <w:rsid w:val="006C6DE2"/>
    <w:rsid w:val="006D1956"/>
    <w:rsid w:val="006D4094"/>
    <w:rsid w:val="006D44D0"/>
    <w:rsid w:val="006E7896"/>
    <w:rsid w:val="006F5351"/>
    <w:rsid w:val="00702C57"/>
    <w:rsid w:val="00720B79"/>
    <w:rsid w:val="00730FDC"/>
    <w:rsid w:val="007315B4"/>
    <w:rsid w:val="00731BB5"/>
    <w:rsid w:val="00732102"/>
    <w:rsid w:val="0074523E"/>
    <w:rsid w:val="00754CC3"/>
    <w:rsid w:val="00767F49"/>
    <w:rsid w:val="00793C41"/>
    <w:rsid w:val="007A6CC0"/>
    <w:rsid w:val="007B09EF"/>
    <w:rsid w:val="007B3A28"/>
    <w:rsid w:val="007C1EB8"/>
    <w:rsid w:val="007C3C08"/>
    <w:rsid w:val="007C4BFC"/>
    <w:rsid w:val="007D7D7F"/>
    <w:rsid w:val="007F2BAE"/>
    <w:rsid w:val="007F34A4"/>
    <w:rsid w:val="00863372"/>
    <w:rsid w:val="008728F3"/>
    <w:rsid w:val="00880584"/>
    <w:rsid w:val="00890EF3"/>
    <w:rsid w:val="008B3900"/>
    <w:rsid w:val="008B5921"/>
    <w:rsid w:val="008B68D9"/>
    <w:rsid w:val="008C2473"/>
    <w:rsid w:val="008C4E81"/>
    <w:rsid w:val="008C7921"/>
    <w:rsid w:val="008E0A6C"/>
    <w:rsid w:val="008E7759"/>
    <w:rsid w:val="008F26B8"/>
    <w:rsid w:val="008F746B"/>
    <w:rsid w:val="009112B6"/>
    <w:rsid w:val="0091157E"/>
    <w:rsid w:val="0091203F"/>
    <w:rsid w:val="00913210"/>
    <w:rsid w:val="009162B6"/>
    <w:rsid w:val="009210B8"/>
    <w:rsid w:val="00933C4A"/>
    <w:rsid w:val="00933EDE"/>
    <w:rsid w:val="00937032"/>
    <w:rsid w:val="0093784B"/>
    <w:rsid w:val="00963EEE"/>
    <w:rsid w:val="00970E6D"/>
    <w:rsid w:val="009716D5"/>
    <w:rsid w:val="00991925"/>
    <w:rsid w:val="009E0DC6"/>
    <w:rsid w:val="009F5452"/>
    <w:rsid w:val="009F7204"/>
    <w:rsid w:val="00A06AB5"/>
    <w:rsid w:val="00A14A40"/>
    <w:rsid w:val="00A2214E"/>
    <w:rsid w:val="00A418A4"/>
    <w:rsid w:val="00A47598"/>
    <w:rsid w:val="00A5521C"/>
    <w:rsid w:val="00A64835"/>
    <w:rsid w:val="00A748A0"/>
    <w:rsid w:val="00A760D4"/>
    <w:rsid w:val="00A918C6"/>
    <w:rsid w:val="00A96603"/>
    <w:rsid w:val="00AA689E"/>
    <w:rsid w:val="00AB752A"/>
    <w:rsid w:val="00AD1D7B"/>
    <w:rsid w:val="00AD35D9"/>
    <w:rsid w:val="00AE3051"/>
    <w:rsid w:val="00AF1565"/>
    <w:rsid w:val="00AF5F60"/>
    <w:rsid w:val="00B01174"/>
    <w:rsid w:val="00B01EA3"/>
    <w:rsid w:val="00B0516C"/>
    <w:rsid w:val="00B07ECC"/>
    <w:rsid w:val="00B12150"/>
    <w:rsid w:val="00B144AB"/>
    <w:rsid w:val="00B365A3"/>
    <w:rsid w:val="00B40ED6"/>
    <w:rsid w:val="00B44AB8"/>
    <w:rsid w:val="00B4530A"/>
    <w:rsid w:val="00B5184B"/>
    <w:rsid w:val="00B536E0"/>
    <w:rsid w:val="00B54169"/>
    <w:rsid w:val="00B67C70"/>
    <w:rsid w:val="00B81EC5"/>
    <w:rsid w:val="00B82719"/>
    <w:rsid w:val="00B91459"/>
    <w:rsid w:val="00BA287E"/>
    <w:rsid w:val="00BA5622"/>
    <w:rsid w:val="00BB6BC4"/>
    <w:rsid w:val="00BC60F4"/>
    <w:rsid w:val="00BC63E8"/>
    <w:rsid w:val="00BD1D5C"/>
    <w:rsid w:val="00BD39E6"/>
    <w:rsid w:val="00BD70EC"/>
    <w:rsid w:val="00BE5C35"/>
    <w:rsid w:val="00BF3C95"/>
    <w:rsid w:val="00C01121"/>
    <w:rsid w:val="00C037DC"/>
    <w:rsid w:val="00C4562F"/>
    <w:rsid w:val="00C47FD7"/>
    <w:rsid w:val="00C52666"/>
    <w:rsid w:val="00C551CF"/>
    <w:rsid w:val="00C64D82"/>
    <w:rsid w:val="00C7137A"/>
    <w:rsid w:val="00C81358"/>
    <w:rsid w:val="00C84B25"/>
    <w:rsid w:val="00CA0A82"/>
    <w:rsid w:val="00CA48C7"/>
    <w:rsid w:val="00CD10DA"/>
    <w:rsid w:val="00CD4299"/>
    <w:rsid w:val="00CE412E"/>
    <w:rsid w:val="00CF5E86"/>
    <w:rsid w:val="00D06BC9"/>
    <w:rsid w:val="00D105C1"/>
    <w:rsid w:val="00D12096"/>
    <w:rsid w:val="00D1264F"/>
    <w:rsid w:val="00D1325D"/>
    <w:rsid w:val="00D13973"/>
    <w:rsid w:val="00D161E0"/>
    <w:rsid w:val="00D21DB1"/>
    <w:rsid w:val="00D222A8"/>
    <w:rsid w:val="00D2268A"/>
    <w:rsid w:val="00D36EB4"/>
    <w:rsid w:val="00D42F03"/>
    <w:rsid w:val="00D440E2"/>
    <w:rsid w:val="00D47BEB"/>
    <w:rsid w:val="00D531C6"/>
    <w:rsid w:val="00D613D1"/>
    <w:rsid w:val="00D62C5F"/>
    <w:rsid w:val="00D75A2A"/>
    <w:rsid w:val="00D76033"/>
    <w:rsid w:val="00D82936"/>
    <w:rsid w:val="00D8388E"/>
    <w:rsid w:val="00D85BB5"/>
    <w:rsid w:val="00D86440"/>
    <w:rsid w:val="00D86481"/>
    <w:rsid w:val="00D87138"/>
    <w:rsid w:val="00DA0653"/>
    <w:rsid w:val="00DA314D"/>
    <w:rsid w:val="00DA4234"/>
    <w:rsid w:val="00DA4920"/>
    <w:rsid w:val="00DB3C89"/>
    <w:rsid w:val="00DD0C40"/>
    <w:rsid w:val="00DD0EC3"/>
    <w:rsid w:val="00DF109A"/>
    <w:rsid w:val="00DF16C7"/>
    <w:rsid w:val="00DF4458"/>
    <w:rsid w:val="00DF65C2"/>
    <w:rsid w:val="00E027D5"/>
    <w:rsid w:val="00E12C66"/>
    <w:rsid w:val="00E12F04"/>
    <w:rsid w:val="00E13154"/>
    <w:rsid w:val="00E15D0C"/>
    <w:rsid w:val="00E20DE2"/>
    <w:rsid w:val="00E2138A"/>
    <w:rsid w:val="00E51CE9"/>
    <w:rsid w:val="00E60A5E"/>
    <w:rsid w:val="00E62B08"/>
    <w:rsid w:val="00E735DF"/>
    <w:rsid w:val="00E84DC3"/>
    <w:rsid w:val="00EA2F85"/>
    <w:rsid w:val="00EA3ED8"/>
    <w:rsid w:val="00EB7817"/>
    <w:rsid w:val="00EE7FDF"/>
    <w:rsid w:val="00EF17C2"/>
    <w:rsid w:val="00EF45B5"/>
    <w:rsid w:val="00EF5548"/>
    <w:rsid w:val="00EF61E6"/>
    <w:rsid w:val="00F030FA"/>
    <w:rsid w:val="00F050AE"/>
    <w:rsid w:val="00F067EB"/>
    <w:rsid w:val="00F1115F"/>
    <w:rsid w:val="00F11970"/>
    <w:rsid w:val="00F14BE8"/>
    <w:rsid w:val="00F42082"/>
    <w:rsid w:val="00F4591E"/>
    <w:rsid w:val="00F512B6"/>
    <w:rsid w:val="00F54C69"/>
    <w:rsid w:val="00F60797"/>
    <w:rsid w:val="00F66470"/>
    <w:rsid w:val="00F71F24"/>
    <w:rsid w:val="00F82E27"/>
    <w:rsid w:val="00F965DF"/>
    <w:rsid w:val="00FA12FA"/>
    <w:rsid w:val="00FA33A3"/>
    <w:rsid w:val="00FA3E09"/>
    <w:rsid w:val="00FC1673"/>
    <w:rsid w:val="00FC1961"/>
    <w:rsid w:val="00FE3092"/>
    <w:rsid w:val="00FE38B5"/>
    <w:rsid w:val="00FF2754"/>
    <w:rsid w:val="00FF37A4"/>
    <w:rsid w:val="00FF453A"/>
    <w:rsid w:val="183CA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93892"/>
  <w15:docId w15:val="{6D1B5ED7-9B0E-4C5A-904E-A8B62463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Text"/>
    <w:link w:val="Heading1Char"/>
    <w:qFormat/>
    <w:rsid w:val="003D6D84"/>
    <w:pPr>
      <w:keepNext/>
      <w:keepLines/>
      <w:numPr>
        <w:numId w:val="3"/>
      </w:numPr>
      <w:spacing w:before="360" w:after="0" w:line="240" w:lineRule="auto"/>
      <w:outlineLvl w:val="0"/>
    </w:pPr>
    <w:rPr>
      <w:rFonts w:ascii="Arial" w:eastAsia="MS Gothic" w:hAnsi="Arial" w:cs="Arial"/>
      <w:b/>
      <w:sz w:val="28"/>
      <w:szCs w:val="20"/>
      <w:lang w:eastAsia="zh-CN"/>
    </w:rPr>
  </w:style>
  <w:style w:type="paragraph" w:styleId="Heading2">
    <w:name w:val="heading 2"/>
    <w:basedOn w:val="Normal"/>
    <w:next w:val="Text"/>
    <w:link w:val="Heading2Char"/>
    <w:qFormat/>
    <w:rsid w:val="003D6D84"/>
    <w:pPr>
      <w:keepNext/>
      <w:keepLines/>
      <w:numPr>
        <w:ilvl w:val="1"/>
        <w:numId w:val="3"/>
      </w:numPr>
      <w:spacing w:before="240" w:after="0" w:line="240" w:lineRule="auto"/>
      <w:outlineLvl w:val="1"/>
    </w:pPr>
    <w:rPr>
      <w:rFonts w:ascii="Arial" w:eastAsia="MS Gothic" w:hAnsi="Arial" w:cs="Arial"/>
      <w:b/>
      <w:sz w:val="26"/>
      <w:szCs w:val="20"/>
      <w:lang w:eastAsia="zh-CN"/>
    </w:rPr>
  </w:style>
  <w:style w:type="paragraph" w:styleId="Heading3">
    <w:name w:val="heading 3"/>
    <w:basedOn w:val="Normal"/>
    <w:next w:val="Text"/>
    <w:link w:val="Heading3Char"/>
    <w:qFormat/>
    <w:rsid w:val="003D6D84"/>
    <w:pPr>
      <w:keepNext/>
      <w:keepLines/>
      <w:numPr>
        <w:ilvl w:val="2"/>
        <w:numId w:val="3"/>
      </w:numPr>
      <w:spacing w:before="240" w:after="0" w:line="240" w:lineRule="auto"/>
      <w:outlineLvl w:val="2"/>
    </w:pPr>
    <w:rPr>
      <w:rFonts w:ascii="Arial" w:eastAsia="MS Gothic" w:hAnsi="Arial" w:cs="Arial"/>
      <w:b/>
      <w:sz w:val="24"/>
      <w:szCs w:val="20"/>
      <w:lang w:eastAsia="zh-CN"/>
    </w:rPr>
  </w:style>
  <w:style w:type="paragraph" w:styleId="Heading4">
    <w:name w:val="heading 4"/>
    <w:aliases w:val="SubTopic Label"/>
    <w:basedOn w:val="Normal"/>
    <w:next w:val="Text"/>
    <w:link w:val="Heading4Char"/>
    <w:qFormat/>
    <w:rsid w:val="003D6D84"/>
    <w:pPr>
      <w:keepNext/>
      <w:numPr>
        <w:ilvl w:val="3"/>
        <w:numId w:val="3"/>
      </w:numPr>
      <w:spacing w:before="240" w:after="0" w:line="240" w:lineRule="auto"/>
      <w:outlineLvl w:val="3"/>
    </w:pPr>
    <w:rPr>
      <w:rFonts w:ascii="Arial" w:eastAsia="MS Gothic" w:hAnsi="Arial" w:cs="Arial"/>
      <w:b/>
      <w:sz w:val="24"/>
      <w:szCs w:val="20"/>
      <w:lang w:eastAsia="zh-CN"/>
    </w:rPr>
  </w:style>
  <w:style w:type="paragraph" w:styleId="Heading5">
    <w:name w:val="heading 5"/>
    <w:basedOn w:val="Heading4"/>
    <w:next w:val="Text"/>
    <w:link w:val="Heading5Char"/>
    <w:qFormat/>
    <w:rsid w:val="003D6D84"/>
    <w:pPr>
      <w:numPr>
        <w:ilvl w:val="4"/>
      </w:numPr>
      <w:outlineLvl w:val="4"/>
    </w:pPr>
    <w:rPr>
      <w:b w:val="0"/>
    </w:rPr>
  </w:style>
  <w:style w:type="paragraph" w:styleId="Heading6">
    <w:name w:val="heading 6"/>
    <w:basedOn w:val="Normal"/>
    <w:next w:val="Text"/>
    <w:link w:val="Heading6Char"/>
    <w:qFormat/>
    <w:rsid w:val="003D6D84"/>
    <w:pPr>
      <w:keepNext/>
      <w:keepLines/>
      <w:spacing w:before="240" w:after="60" w:line="240" w:lineRule="auto"/>
      <w:ind w:left="1701" w:hanging="1701"/>
      <w:outlineLvl w:val="5"/>
    </w:pPr>
    <w:rPr>
      <w:rFonts w:ascii="Arial" w:eastAsia="MS Gothic" w:hAnsi="Arial" w:cs="Arial"/>
      <w:b/>
      <w:szCs w:val="20"/>
      <w:lang w:eastAsia="zh-CN"/>
    </w:rPr>
  </w:style>
  <w:style w:type="paragraph" w:styleId="Heading7">
    <w:name w:val="heading 7"/>
    <w:basedOn w:val="Normal"/>
    <w:next w:val="Text"/>
    <w:link w:val="Heading7Char"/>
    <w:qFormat/>
    <w:rsid w:val="003D6D84"/>
    <w:pPr>
      <w:keepNext/>
      <w:spacing w:before="240" w:after="60" w:line="240" w:lineRule="auto"/>
      <w:ind w:left="1701" w:hanging="1701"/>
      <w:outlineLvl w:val="6"/>
    </w:pPr>
    <w:rPr>
      <w:rFonts w:ascii="Arial" w:eastAsia="MS Gothic" w:hAnsi="Arial" w:cs="Arial"/>
      <w:b/>
      <w:szCs w:val="20"/>
      <w:lang w:eastAsia="zh-CN"/>
    </w:rPr>
  </w:style>
  <w:style w:type="paragraph" w:styleId="Heading8">
    <w:name w:val="heading 8"/>
    <w:basedOn w:val="Normal"/>
    <w:next w:val="Normal"/>
    <w:link w:val="Heading8Char"/>
    <w:qFormat/>
    <w:rsid w:val="003D6D84"/>
    <w:pPr>
      <w:spacing w:before="240" w:after="60" w:line="240" w:lineRule="auto"/>
      <w:outlineLvl w:val="7"/>
    </w:pPr>
    <w:rPr>
      <w:rFonts w:ascii="Times New Roman" w:eastAsia="MS Mincho" w:hAnsi="Times New Roman" w:cs="Times New Roman"/>
      <w:i/>
      <w:iCs/>
      <w:sz w:val="24"/>
      <w:szCs w:val="24"/>
      <w:lang w:eastAsia="zh-CN"/>
    </w:rPr>
  </w:style>
  <w:style w:type="paragraph" w:styleId="Heading9">
    <w:name w:val="heading 9"/>
    <w:basedOn w:val="Normal"/>
    <w:next w:val="Normal"/>
    <w:link w:val="Heading9Char"/>
    <w:qFormat/>
    <w:rsid w:val="003D6D84"/>
    <w:pPr>
      <w:spacing w:before="240" w:after="60" w:line="240" w:lineRule="auto"/>
      <w:outlineLvl w:val="8"/>
    </w:pPr>
    <w:rPr>
      <w:rFonts w:ascii="Arial" w:eastAsia="MS Mincho"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0B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10B8"/>
  </w:style>
  <w:style w:type="paragraph" w:styleId="Footer">
    <w:name w:val="footer"/>
    <w:basedOn w:val="Normal"/>
    <w:link w:val="FooterChar"/>
    <w:uiPriority w:val="99"/>
    <w:unhideWhenUsed/>
    <w:rsid w:val="009210B8"/>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10B8"/>
  </w:style>
  <w:style w:type="table" w:styleId="TableGrid">
    <w:name w:val="Table Grid"/>
    <w:basedOn w:val="TableNormal"/>
    <w:uiPriority w:val="59"/>
    <w:rsid w:val="0092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0B8"/>
    <w:rPr>
      <w:rFonts w:ascii="Tahoma" w:hAnsi="Tahoma" w:cs="Tahoma"/>
      <w:sz w:val="16"/>
      <w:szCs w:val="16"/>
    </w:rPr>
  </w:style>
  <w:style w:type="paragraph" w:customStyle="1" w:styleId="Header1">
    <w:name w:val="Header 1"/>
    <w:basedOn w:val="Header"/>
    <w:link w:val="Header1Char"/>
    <w:rsid w:val="009210B8"/>
    <w:rPr>
      <w:rFonts w:ascii="Arial" w:hAnsi="Arial" w:cs="Arial"/>
      <w:sz w:val="20"/>
    </w:rPr>
  </w:style>
  <w:style w:type="paragraph" w:styleId="Title">
    <w:name w:val="Title"/>
    <w:basedOn w:val="Header"/>
    <w:next w:val="Normal"/>
    <w:link w:val="TitleChar"/>
    <w:uiPriority w:val="10"/>
    <w:qFormat/>
    <w:rsid w:val="007C3C08"/>
    <w:pPr>
      <w:spacing w:before="360" w:after="360"/>
      <w:ind w:left="1701" w:hanging="1701"/>
    </w:pPr>
    <w:rPr>
      <w:rFonts w:ascii="Arial" w:hAnsi="Arial" w:cs="Arial"/>
      <w:b/>
      <w:sz w:val="32"/>
      <w:szCs w:val="32"/>
    </w:rPr>
  </w:style>
  <w:style w:type="character" w:customStyle="1" w:styleId="Header1Char">
    <w:name w:val="Header 1 Char"/>
    <w:basedOn w:val="HeaderChar"/>
    <w:link w:val="Header1"/>
    <w:rsid w:val="009210B8"/>
    <w:rPr>
      <w:rFonts w:ascii="Arial" w:hAnsi="Arial" w:cs="Arial"/>
      <w:sz w:val="20"/>
    </w:rPr>
  </w:style>
  <w:style w:type="character" w:customStyle="1" w:styleId="TitleChar">
    <w:name w:val="Title Char"/>
    <w:basedOn w:val="DefaultParagraphFont"/>
    <w:link w:val="Title"/>
    <w:uiPriority w:val="10"/>
    <w:rsid w:val="007C3C08"/>
    <w:rPr>
      <w:rFonts w:ascii="Arial" w:hAnsi="Arial" w:cs="Arial"/>
      <w:b/>
      <w:sz w:val="32"/>
      <w:szCs w:val="32"/>
    </w:rPr>
  </w:style>
  <w:style w:type="character" w:customStyle="1" w:styleId="Heading1Char">
    <w:name w:val="Heading 1 Char"/>
    <w:basedOn w:val="DefaultParagraphFont"/>
    <w:link w:val="Heading1"/>
    <w:rsid w:val="003D6D84"/>
    <w:rPr>
      <w:rFonts w:ascii="Arial" w:eastAsia="MS Gothic" w:hAnsi="Arial" w:cs="Arial"/>
      <w:b/>
      <w:sz w:val="28"/>
      <w:szCs w:val="20"/>
      <w:lang w:eastAsia="zh-CN"/>
    </w:rPr>
  </w:style>
  <w:style w:type="paragraph" w:customStyle="1" w:styleId="Text">
    <w:name w:val="_Text"/>
    <w:basedOn w:val="Normal"/>
    <w:link w:val="TextChar"/>
    <w:qFormat/>
    <w:rsid w:val="003D6D84"/>
    <w:pPr>
      <w:spacing w:before="120" w:after="0" w:line="240" w:lineRule="auto"/>
      <w:jc w:val="both"/>
    </w:pPr>
    <w:rPr>
      <w:rFonts w:ascii="Times New Roman" w:eastAsia="MS Mincho" w:hAnsi="Times New Roman" w:cs="Times New Roman"/>
      <w:sz w:val="24"/>
      <w:szCs w:val="20"/>
      <w:lang w:eastAsia="zh-CN"/>
    </w:rPr>
  </w:style>
  <w:style w:type="paragraph" w:customStyle="1" w:styleId="Non-TOCHeading">
    <w:name w:val="Non-TOC Heading"/>
    <w:basedOn w:val="Title"/>
    <w:next w:val="Text"/>
    <w:link w:val="Non-TOCHeadingChar"/>
    <w:qFormat/>
    <w:rsid w:val="00C47FD7"/>
    <w:pPr>
      <w:spacing w:after="60"/>
    </w:pPr>
    <w:rPr>
      <w:sz w:val="24"/>
    </w:rPr>
  </w:style>
  <w:style w:type="character" w:customStyle="1" w:styleId="TextChar">
    <w:name w:val="_Text Char"/>
    <w:basedOn w:val="DefaultParagraphFont"/>
    <w:link w:val="Text"/>
    <w:rsid w:val="0030550C"/>
    <w:rPr>
      <w:rFonts w:ascii="Times New Roman" w:eastAsia="MS Mincho" w:hAnsi="Times New Roman" w:cs="Times New Roman"/>
      <w:sz w:val="24"/>
      <w:szCs w:val="20"/>
      <w:lang w:val="es-419" w:eastAsia="zh-CN"/>
    </w:rPr>
  </w:style>
  <w:style w:type="character" w:customStyle="1" w:styleId="Non-TOCHeadingChar">
    <w:name w:val="Non-TOC Heading Char"/>
    <w:basedOn w:val="TitleChar"/>
    <w:link w:val="Non-TOCHeading"/>
    <w:rsid w:val="00C47FD7"/>
    <w:rPr>
      <w:rFonts w:ascii="Arial" w:hAnsi="Arial" w:cs="Arial"/>
      <w:b/>
      <w:sz w:val="24"/>
      <w:szCs w:val="32"/>
    </w:rPr>
  </w:style>
  <w:style w:type="character" w:customStyle="1" w:styleId="Heading2Char">
    <w:name w:val="Heading 2 Char"/>
    <w:basedOn w:val="DefaultParagraphFont"/>
    <w:link w:val="Heading2"/>
    <w:rsid w:val="008F746B"/>
    <w:rPr>
      <w:rFonts w:ascii="Arial" w:eastAsia="MS Gothic" w:hAnsi="Arial" w:cs="Arial"/>
      <w:b/>
      <w:sz w:val="26"/>
      <w:szCs w:val="20"/>
      <w:lang w:eastAsia="zh-CN"/>
    </w:rPr>
  </w:style>
  <w:style w:type="character" w:customStyle="1" w:styleId="Heading3Char">
    <w:name w:val="Heading 3 Char"/>
    <w:basedOn w:val="DefaultParagraphFont"/>
    <w:link w:val="Heading3"/>
    <w:rsid w:val="008F746B"/>
    <w:rPr>
      <w:rFonts w:ascii="Arial" w:eastAsia="MS Gothic" w:hAnsi="Arial" w:cs="Arial"/>
      <w:b/>
      <w:sz w:val="24"/>
      <w:szCs w:val="20"/>
      <w:lang w:eastAsia="zh-CN"/>
    </w:rPr>
  </w:style>
  <w:style w:type="character" w:customStyle="1" w:styleId="Heading4Char">
    <w:name w:val="Heading 4 Char"/>
    <w:aliases w:val="SubTopic Label Char"/>
    <w:basedOn w:val="DefaultParagraphFont"/>
    <w:link w:val="Heading4"/>
    <w:rsid w:val="008F746B"/>
    <w:rPr>
      <w:rFonts w:ascii="Arial" w:eastAsia="MS Gothic" w:hAnsi="Arial" w:cs="Arial"/>
      <w:b/>
      <w:sz w:val="24"/>
      <w:szCs w:val="20"/>
      <w:lang w:eastAsia="zh-CN"/>
    </w:rPr>
  </w:style>
  <w:style w:type="character" w:customStyle="1" w:styleId="Heading5Char">
    <w:name w:val="Heading 5 Char"/>
    <w:basedOn w:val="DefaultParagraphFont"/>
    <w:link w:val="Heading5"/>
    <w:rsid w:val="008F746B"/>
    <w:rPr>
      <w:rFonts w:ascii="Arial" w:eastAsia="MS Gothic" w:hAnsi="Arial" w:cs="Arial"/>
      <w:sz w:val="24"/>
      <w:szCs w:val="20"/>
      <w:lang w:eastAsia="zh-CN"/>
    </w:rPr>
  </w:style>
  <w:style w:type="character" w:customStyle="1" w:styleId="Heading6Char">
    <w:name w:val="Heading 6 Char"/>
    <w:basedOn w:val="DefaultParagraphFont"/>
    <w:link w:val="Heading6"/>
    <w:rsid w:val="00E51CE9"/>
    <w:rPr>
      <w:rFonts w:ascii="Arial" w:eastAsia="MS Gothic" w:hAnsi="Arial" w:cs="Arial"/>
      <w:b/>
      <w:szCs w:val="20"/>
      <w:lang w:val="es-419" w:eastAsia="zh-CN"/>
    </w:rPr>
  </w:style>
  <w:style w:type="character" w:customStyle="1" w:styleId="Heading7Char">
    <w:name w:val="Heading 7 Char"/>
    <w:basedOn w:val="DefaultParagraphFont"/>
    <w:link w:val="Heading7"/>
    <w:rsid w:val="00E51CE9"/>
    <w:rPr>
      <w:rFonts w:ascii="Arial" w:eastAsia="MS Gothic" w:hAnsi="Arial" w:cs="Arial"/>
      <w:b/>
      <w:szCs w:val="20"/>
      <w:lang w:val="es-419" w:eastAsia="zh-CN"/>
    </w:rPr>
  </w:style>
  <w:style w:type="character" w:customStyle="1" w:styleId="Heading8Char">
    <w:name w:val="Heading 8 Char"/>
    <w:basedOn w:val="DefaultParagraphFont"/>
    <w:link w:val="Heading8"/>
    <w:rsid w:val="00E51CE9"/>
    <w:rPr>
      <w:rFonts w:ascii="Times New Roman" w:eastAsia="MS Mincho" w:hAnsi="Times New Roman" w:cs="Times New Roman"/>
      <w:i/>
      <w:iCs/>
      <w:sz w:val="24"/>
      <w:szCs w:val="24"/>
      <w:lang w:val="es-419" w:eastAsia="zh-CN"/>
    </w:rPr>
  </w:style>
  <w:style w:type="character" w:customStyle="1" w:styleId="Heading9Char">
    <w:name w:val="Heading 9 Char"/>
    <w:basedOn w:val="DefaultParagraphFont"/>
    <w:link w:val="Heading9"/>
    <w:rsid w:val="00E51CE9"/>
    <w:rPr>
      <w:rFonts w:ascii="Arial" w:eastAsia="MS Mincho" w:hAnsi="Arial" w:cs="Arial"/>
      <w:lang w:val="es-419" w:eastAsia="zh-CN"/>
    </w:rPr>
  </w:style>
  <w:style w:type="paragraph" w:customStyle="1" w:styleId="Table">
    <w:name w:val="Table"/>
    <w:basedOn w:val="Normal"/>
    <w:qFormat/>
    <w:rsid w:val="003D6D84"/>
    <w:pPr>
      <w:tabs>
        <w:tab w:val="left" w:pos="284"/>
      </w:tabs>
      <w:spacing w:before="40" w:after="20" w:line="240" w:lineRule="auto"/>
    </w:pPr>
    <w:rPr>
      <w:rFonts w:ascii="Arial" w:eastAsia="MS Mincho" w:hAnsi="Arial" w:cs="Arial"/>
      <w:sz w:val="20"/>
      <w:szCs w:val="24"/>
      <w:lang w:eastAsia="zh-CN"/>
    </w:rPr>
  </w:style>
  <w:style w:type="character" w:styleId="CommentReference">
    <w:name w:val="annotation reference"/>
    <w:basedOn w:val="DefaultParagraphFont"/>
    <w:uiPriority w:val="99"/>
    <w:semiHidden/>
    <w:unhideWhenUsed/>
    <w:rsid w:val="00D13973"/>
    <w:rPr>
      <w:sz w:val="16"/>
      <w:szCs w:val="16"/>
    </w:rPr>
  </w:style>
  <w:style w:type="paragraph" w:styleId="CommentText">
    <w:name w:val="annotation text"/>
    <w:basedOn w:val="Normal"/>
    <w:link w:val="CommentTextChar"/>
    <w:uiPriority w:val="99"/>
    <w:semiHidden/>
    <w:unhideWhenUsed/>
    <w:rsid w:val="00D13973"/>
    <w:pPr>
      <w:spacing w:line="240" w:lineRule="auto"/>
    </w:pPr>
    <w:rPr>
      <w:sz w:val="20"/>
      <w:szCs w:val="20"/>
    </w:rPr>
  </w:style>
  <w:style w:type="character" w:customStyle="1" w:styleId="CommentTextChar">
    <w:name w:val="Comment Text Char"/>
    <w:basedOn w:val="DefaultParagraphFont"/>
    <w:link w:val="CommentText"/>
    <w:uiPriority w:val="99"/>
    <w:semiHidden/>
    <w:rsid w:val="00D13973"/>
    <w:rPr>
      <w:sz w:val="20"/>
      <w:szCs w:val="20"/>
    </w:rPr>
  </w:style>
  <w:style w:type="paragraph" w:styleId="CommentSubject">
    <w:name w:val="annotation subject"/>
    <w:basedOn w:val="CommentText"/>
    <w:next w:val="CommentText"/>
    <w:link w:val="CommentSubjectChar"/>
    <w:uiPriority w:val="99"/>
    <w:semiHidden/>
    <w:unhideWhenUsed/>
    <w:rsid w:val="00D13973"/>
    <w:rPr>
      <w:b/>
      <w:bCs/>
    </w:rPr>
  </w:style>
  <w:style w:type="character" w:customStyle="1" w:styleId="CommentSubjectChar">
    <w:name w:val="Comment Subject Char"/>
    <w:basedOn w:val="CommentTextChar"/>
    <w:link w:val="CommentSubject"/>
    <w:uiPriority w:val="99"/>
    <w:semiHidden/>
    <w:rsid w:val="00D13973"/>
    <w:rPr>
      <w:b/>
      <w:bCs/>
      <w:sz w:val="20"/>
      <w:szCs w:val="20"/>
    </w:rPr>
  </w:style>
  <w:style w:type="paragraph" w:customStyle="1" w:styleId="Text0">
    <w:name w:val="Text"/>
    <w:basedOn w:val="Normal"/>
    <w:rsid w:val="004C20C8"/>
    <w:pPr>
      <w:spacing w:before="120" w:after="0" w:line="240" w:lineRule="auto"/>
      <w:jc w:val="both"/>
    </w:pPr>
    <w:rPr>
      <w:rFonts w:ascii="Times New Roman" w:eastAsia="Times New Roman" w:hAnsi="Times New Roman" w:cs="Times New Roman"/>
      <w:sz w:val="24"/>
      <w:szCs w:val="20"/>
    </w:rPr>
  </w:style>
  <w:style w:type="paragraph" w:customStyle="1" w:styleId="Comment">
    <w:name w:val="Comment"/>
    <w:basedOn w:val="Normal"/>
    <w:next w:val="Text0"/>
    <w:rsid w:val="004C20C8"/>
    <w:pPr>
      <w:keepLines/>
      <w:spacing w:before="120" w:after="0" w:line="240" w:lineRule="auto"/>
      <w:jc w:val="both"/>
    </w:pPr>
    <w:rPr>
      <w:rFonts w:ascii="Times New Roman" w:eastAsia="Times New Roman" w:hAnsi="Times New Roman" w:cs="Times New Roman"/>
      <w:i/>
      <w:color w:val="BF30B5"/>
      <w:sz w:val="24"/>
      <w:szCs w:val="24"/>
    </w:rPr>
  </w:style>
  <w:style w:type="paragraph" w:customStyle="1" w:styleId="Nottoc-headings">
    <w:name w:val="Not toc-headings"/>
    <w:basedOn w:val="Normal"/>
    <w:next w:val="Text0"/>
    <w:rsid w:val="004C20C8"/>
    <w:pPr>
      <w:keepNext/>
      <w:keepLines/>
      <w:spacing w:before="240" w:after="60" w:line="240" w:lineRule="auto"/>
      <w:ind w:left="1701" w:hanging="1701"/>
    </w:pPr>
    <w:rPr>
      <w:rFonts w:ascii="Arial" w:eastAsia="Times New Roman" w:hAnsi="Arial" w:cs="Times New Roman"/>
      <w:b/>
      <w:sz w:val="24"/>
      <w:szCs w:val="20"/>
    </w:rPr>
  </w:style>
  <w:style w:type="paragraph" w:styleId="ListBullet5">
    <w:name w:val="List Bullet 5"/>
    <w:basedOn w:val="Normal"/>
    <w:autoRedefine/>
    <w:semiHidden/>
    <w:rsid w:val="004C20C8"/>
    <w:pPr>
      <w:numPr>
        <w:numId w:val="1"/>
      </w:numPr>
      <w:spacing w:after="0" w:line="240" w:lineRule="auto"/>
    </w:pPr>
    <w:rPr>
      <w:rFonts w:ascii="Times New Roman" w:eastAsia="Times New Roman" w:hAnsi="Times New Roman" w:cs="Times New Roman"/>
      <w:sz w:val="24"/>
      <w:szCs w:val="20"/>
    </w:rPr>
  </w:style>
  <w:style w:type="paragraph" w:customStyle="1" w:styleId="SimpleList">
    <w:name w:val="Simple List"/>
    <w:basedOn w:val="Text"/>
    <w:link w:val="SimpleListChar"/>
    <w:qFormat/>
    <w:rsid w:val="00D222A8"/>
    <w:pPr>
      <w:numPr>
        <w:numId w:val="2"/>
      </w:numPr>
    </w:pPr>
  </w:style>
  <w:style w:type="character" w:customStyle="1" w:styleId="SimpleListChar">
    <w:name w:val="Simple List Char"/>
    <w:basedOn w:val="TextChar"/>
    <w:link w:val="SimpleList"/>
    <w:rsid w:val="00D222A8"/>
    <w:rPr>
      <w:rFonts w:ascii="Times New Roman" w:eastAsia="MS Mincho" w:hAnsi="Times New Roman" w:cs="Times New Roman"/>
      <w:sz w:val="24"/>
      <w:szCs w:val="20"/>
      <w:lang w:val="es-419" w:eastAsia="zh-CN"/>
    </w:rPr>
  </w:style>
  <w:style w:type="paragraph" w:styleId="TOCHeading">
    <w:name w:val="TOC Heading"/>
    <w:basedOn w:val="Heading1"/>
    <w:next w:val="Normal"/>
    <w:uiPriority w:val="39"/>
    <w:unhideWhenUsed/>
    <w:qFormat/>
    <w:rsid w:val="00566F4D"/>
    <w:pPr>
      <w:numPr>
        <w:numId w:val="0"/>
      </w:numPr>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004A58"/>
    <w:pPr>
      <w:spacing w:after="100"/>
    </w:pPr>
    <w:rPr>
      <w:rFonts w:ascii="Arial" w:hAnsi="Arial"/>
      <w:sz w:val="20"/>
    </w:rPr>
  </w:style>
  <w:style w:type="character" w:styleId="Hyperlink">
    <w:name w:val="Hyperlink"/>
    <w:basedOn w:val="DefaultParagraphFont"/>
    <w:uiPriority w:val="99"/>
    <w:unhideWhenUsed/>
    <w:rsid w:val="00566F4D"/>
    <w:rPr>
      <w:color w:val="0000FF" w:themeColor="hyperlink"/>
      <w:u w:val="single"/>
    </w:rPr>
  </w:style>
  <w:style w:type="paragraph" w:styleId="TOC2">
    <w:name w:val="toc 2"/>
    <w:basedOn w:val="Normal"/>
    <w:next w:val="Normal"/>
    <w:autoRedefine/>
    <w:uiPriority w:val="39"/>
    <w:unhideWhenUsed/>
    <w:rsid w:val="00004A58"/>
    <w:pPr>
      <w:spacing w:after="100"/>
      <w:ind w:left="220"/>
    </w:pPr>
    <w:rPr>
      <w:rFonts w:ascii="Arial" w:hAnsi="Arial"/>
      <w:sz w:val="20"/>
    </w:rPr>
  </w:style>
  <w:style w:type="paragraph" w:styleId="TOC3">
    <w:name w:val="toc 3"/>
    <w:basedOn w:val="Normal"/>
    <w:next w:val="Normal"/>
    <w:autoRedefine/>
    <w:uiPriority w:val="39"/>
    <w:unhideWhenUsed/>
    <w:rsid w:val="00004A58"/>
    <w:pPr>
      <w:spacing w:after="100"/>
      <w:ind w:left="440"/>
    </w:pPr>
    <w:rPr>
      <w:rFonts w:ascii="Arial" w:hAnsi="Arial"/>
      <w:sz w:val="20"/>
    </w:rPr>
  </w:style>
  <w:style w:type="paragraph" w:styleId="ListParagraph">
    <w:name w:val="List Paragraph"/>
    <w:aliases w:val="Capítulo,TIT 2 IND,Texto,VIÑETAS"/>
    <w:basedOn w:val="Normal"/>
    <w:link w:val="ListParagraphChar"/>
    <w:uiPriority w:val="34"/>
    <w:qFormat/>
    <w:rsid w:val="00665519"/>
    <w:pPr>
      <w:ind w:left="720"/>
      <w:contextualSpacing/>
    </w:pPr>
  </w:style>
  <w:style w:type="paragraph" w:customStyle="1" w:styleId="SOPTitle">
    <w:name w:val="SOP Title"/>
    <w:next w:val="Normal"/>
    <w:rsid w:val="00132D0A"/>
    <w:pPr>
      <w:keepLines/>
      <w:spacing w:before="60" w:after="0" w:line="240" w:lineRule="auto"/>
      <w:jc w:val="center"/>
    </w:pPr>
    <w:rPr>
      <w:rFonts w:ascii="Arial" w:eastAsia="Times New Roman" w:hAnsi="Arial" w:cs="Arial"/>
      <w:b/>
      <w:bCs/>
      <w:sz w:val="32"/>
      <w:szCs w:val="20"/>
    </w:rPr>
  </w:style>
  <w:style w:type="paragraph" w:styleId="TableofFigures">
    <w:name w:val="table of figures"/>
    <w:basedOn w:val="Normal"/>
    <w:next w:val="Normal"/>
    <w:uiPriority w:val="99"/>
    <w:rsid w:val="00132D0A"/>
    <w:pPr>
      <w:spacing w:after="0" w:line="240" w:lineRule="auto"/>
      <w:ind w:left="480" w:hanging="480"/>
    </w:pPr>
    <w:rPr>
      <w:rFonts w:ascii="Times New Roman" w:eastAsia="Times New Roman" w:hAnsi="Times New Roman" w:cs="Times New Roman"/>
      <w:sz w:val="24"/>
      <w:szCs w:val="24"/>
    </w:rPr>
  </w:style>
  <w:style w:type="paragraph" w:customStyle="1" w:styleId="normal30">
    <w:name w:val="normal3/0"/>
    <w:basedOn w:val="Normal"/>
    <w:rsid w:val="00132D0A"/>
    <w:pPr>
      <w:tabs>
        <w:tab w:val="left" w:pos="360"/>
      </w:tabs>
      <w:spacing w:before="60" w:after="0" w:line="240" w:lineRule="auto"/>
    </w:pPr>
    <w:rPr>
      <w:rFonts w:ascii="Times New Roman" w:eastAsia="Times New Roman" w:hAnsi="Times New Roman" w:cs="Times New Roman"/>
      <w:sz w:val="24"/>
      <w:szCs w:val="24"/>
    </w:rPr>
  </w:style>
  <w:style w:type="paragraph" w:customStyle="1" w:styleId="1txt">
    <w:name w:val="1(txt)"/>
    <w:basedOn w:val="Heading2"/>
    <w:rsid w:val="00132D0A"/>
    <w:pPr>
      <w:keepNext w:val="0"/>
      <w:tabs>
        <w:tab w:val="clear" w:pos="1008"/>
        <w:tab w:val="num" w:pos="720"/>
      </w:tabs>
      <w:spacing w:before="120"/>
      <w:ind w:left="720" w:hanging="720"/>
    </w:pPr>
    <w:rPr>
      <w:rFonts w:ascii="Times New Roman" w:eastAsia="Times New Roman" w:hAnsi="Times New Roman"/>
      <w:b w:val="0"/>
      <w:bCs/>
      <w:iCs/>
      <w:sz w:val="24"/>
      <w:szCs w:val="28"/>
      <w:lang w:eastAsia="en-US"/>
    </w:rPr>
  </w:style>
  <w:style w:type="paragraph" w:styleId="Caption">
    <w:name w:val="caption"/>
    <w:basedOn w:val="Normal"/>
    <w:next w:val="Normal"/>
    <w:qFormat/>
    <w:rsid w:val="00132D0A"/>
    <w:pPr>
      <w:spacing w:before="240" w:after="240" w:line="240" w:lineRule="auto"/>
      <w:jc w:val="center"/>
    </w:pPr>
    <w:rPr>
      <w:rFonts w:ascii="Times New Roman" w:eastAsia="Times New Roman" w:hAnsi="Times New Roman" w:cs="Times New Roman"/>
      <w:b/>
      <w:sz w:val="24"/>
      <w:szCs w:val="20"/>
    </w:rPr>
  </w:style>
  <w:style w:type="paragraph" w:customStyle="1" w:styleId="3bullet">
    <w:name w:val="3(bullet)"/>
    <w:basedOn w:val="Normal"/>
    <w:rsid w:val="00132D0A"/>
    <w:pPr>
      <w:keepLines/>
      <w:numPr>
        <w:numId w:val="5"/>
      </w:numPr>
      <w:tabs>
        <w:tab w:val="clear" w:pos="2880"/>
        <w:tab w:val="num" w:pos="2970"/>
      </w:tabs>
      <w:spacing w:before="60" w:after="0" w:line="240" w:lineRule="auto"/>
      <w:ind w:left="2970" w:hanging="450"/>
    </w:pPr>
    <w:rPr>
      <w:rFonts w:ascii="Times New Roman" w:eastAsia="Times New Roman" w:hAnsi="Times New Roman" w:cs="Times New Roman"/>
      <w:sz w:val="24"/>
      <w:szCs w:val="24"/>
    </w:rPr>
  </w:style>
  <w:style w:type="character" w:customStyle="1" w:styleId="ListParagraphChar">
    <w:name w:val="List Paragraph Char"/>
    <w:aliases w:val="Capítulo Char,TIT 2 IND Char,Texto Char,VIÑETAS Char"/>
    <w:basedOn w:val="DefaultParagraphFont"/>
    <w:link w:val="ListParagraph"/>
    <w:uiPriority w:val="34"/>
    <w:locked/>
    <w:rsid w:val="0019162A"/>
  </w:style>
  <w:style w:type="paragraph" w:customStyle="1" w:styleId="Default">
    <w:name w:val="Default"/>
    <w:rsid w:val="00AD1D7B"/>
    <w:pPr>
      <w:autoSpaceDE w:val="0"/>
      <w:autoSpaceDN w:val="0"/>
      <w:adjustRightInd w:val="0"/>
      <w:spacing w:after="0" w:line="240" w:lineRule="auto"/>
    </w:pPr>
    <w:rPr>
      <w:rFonts w:ascii="Arial" w:eastAsiaTheme="minorEastAsia" w:hAnsi="Arial" w:cs="Arial"/>
      <w:color w:val="000000"/>
      <w:sz w:val="24"/>
      <w:szCs w:val="24"/>
      <w:lang w:val="es-CO" w:eastAsia="es-CO"/>
      <w14:ligatures w14:val="standardContextual"/>
    </w:rPr>
  </w:style>
  <w:style w:type="character" w:styleId="UnresolvedMention">
    <w:name w:val="Unresolved Mention"/>
    <w:basedOn w:val="DefaultParagraphFont"/>
    <w:uiPriority w:val="99"/>
    <w:semiHidden/>
    <w:unhideWhenUsed/>
    <w:rsid w:val="00754CC3"/>
    <w:rPr>
      <w:color w:val="605E5C"/>
      <w:shd w:val="clear" w:color="auto" w:fill="E1DFDD"/>
    </w:rPr>
  </w:style>
  <w:style w:type="paragraph" w:styleId="Revision">
    <w:name w:val="Revision"/>
    <w:hidden/>
    <w:uiPriority w:val="99"/>
    <w:semiHidden/>
    <w:rsid w:val="009716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co-qualitysuite-production.veevavault.com/ui/" TargetMode="External"/><Relationship Id="rId21" Type="http://schemas.openxmlformats.org/officeDocument/2006/relationships/hyperlink" Target="https://elanco-qualitysuite-production.veevavault.com/ui/" TargetMode="External"/><Relationship Id="rId34" Type="http://schemas.openxmlformats.org/officeDocument/2006/relationships/hyperlink" Target="https://elanco.caseiq.app/portal" TargetMode="External"/><Relationship Id="rId42" Type="http://schemas.openxmlformats.org/officeDocument/2006/relationships/hyperlink" Target="https://www.supersociedades.gov.co/delegatura_aec/Paginas/Canal-de-Denuncias-Soborno-Internacional.aspx" TargetMode="External"/><Relationship Id="rId47" Type="http://schemas.openxmlformats.org/officeDocument/2006/relationships/hyperlink" Target="http://www.secretariatransparencia.gov.co/observatorio-anticorrupcion/portal-anticorrupcion" TargetMode="External"/><Relationship Id="rId50" Type="http://schemas.openxmlformats.org/officeDocument/2006/relationships/hyperlink" Target="http://www.secretariatransparencia.gov.co/observatorio-anticorrupcion/portal-anticorrupcion" TargetMode="External"/><Relationship Id="rId55" Type="http://schemas.openxmlformats.org/officeDocument/2006/relationships/hyperlink" Target="https://elanco-qualitysuite-production.veevavault.com/ui/"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lanco-qualitysuite-production.veevavault.com/ui/" TargetMode="External"/><Relationship Id="rId29" Type="http://schemas.openxmlformats.org/officeDocument/2006/relationships/hyperlink" Target="https://elanco.caseiq.app/portal" TargetMode="External"/><Relationship Id="rId11" Type="http://schemas.openxmlformats.org/officeDocument/2006/relationships/hyperlink" Target="https://thespot.elanco.com/esc?id=portal_content&amp;table=sn_cd_portal_template_page&amp;sys_id=fc632b1d1b6dc8503e9deb1cad4bcbda&amp;searchTerm=code%20of%20conduct" TargetMode="External"/><Relationship Id="rId24" Type="http://schemas.openxmlformats.org/officeDocument/2006/relationships/hyperlink" Target="https://elanco-qualitysuite-production.veevavault.com/ui/" TargetMode="External"/><Relationship Id="rId32" Type="http://schemas.openxmlformats.org/officeDocument/2006/relationships/hyperlink" Target="https://thespot.elanco.com/esc?id=portal_content&amp;page=d9f3fb1c1b4804104b9e433fbd4bcb1b&amp;section=2d5082d31b888850f96c0dc2cd4bcba3" TargetMode="External"/><Relationship Id="rId37" Type="http://schemas.openxmlformats.org/officeDocument/2006/relationships/hyperlink" Target="https://www.supersociedades.gov.co/delegatura_aec/Paginas/Canal-de-Denuncias-Soborno-Internacional.aspx" TargetMode="External"/><Relationship Id="rId40" Type="http://schemas.openxmlformats.org/officeDocument/2006/relationships/hyperlink" Target="https://www.supersociedades.gov.co/delegatura_aec/Paginas/Canal-de-Denuncias-Soborno-Internacional.aspx" TargetMode="External"/><Relationship Id="rId45" Type="http://schemas.openxmlformats.org/officeDocument/2006/relationships/hyperlink" Target="https://www.supersociedades.gov.co/delegatura_aec/Paginas/Canal-de-Denuncias-Soborno-Internacional.aspx" TargetMode="External"/><Relationship Id="rId53" Type="http://schemas.openxmlformats.org/officeDocument/2006/relationships/hyperlink" Target="https://elanco-qualitysuite-production.veevavault.com/ui/" TargetMode="External"/><Relationship Id="rId58" Type="http://schemas.openxmlformats.org/officeDocument/2006/relationships/hyperlink" Target="https://elanco-qualitysuite-production.veevavault.com/ui/"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elanco-qualitysuite-production.veevavault.com/ui/" TargetMode="External"/><Relationship Id="rId14" Type="http://schemas.openxmlformats.org/officeDocument/2006/relationships/hyperlink" Target="https://elanco.caseiq.app/portal" TargetMode="External"/><Relationship Id="rId22" Type="http://schemas.openxmlformats.org/officeDocument/2006/relationships/hyperlink" Target="https://elanco-qualitysuite-production.veevavault.com/ui/" TargetMode="External"/><Relationship Id="rId27" Type="http://schemas.openxmlformats.org/officeDocument/2006/relationships/hyperlink" Target="https://elanco-qualitysuite-production.veevavault.com/ui/" TargetMode="External"/><Relationship Id="rId30" Type="http://schemas.openxmlformats.org/officeDocument/2006/relationships/hyperlink" Target="http://integritycounts.ca/org/elanco" TargetMode="External"/><Relationship Id="rId35" Type="http://schemas.openxmlformats.org/officeDocument/2006/relationships/hyperlink" Target="https://elanco.caseiq.app/portal" TargetMode="External"/><Relationship Id="rId43" Type="http://schemas.openxmlformats.org/officeDocument/2006/relationships/hyperlink" Target="https://www.supersociedades.gov.co/delegatura_aec/Paginas/Canal-de-Denuncias-Soborno-Internacional.aspx" TargetMode="External"/><Relationship Id="rId48" Type="http://schemas.openxmlformats.org/officeDocument/2006/relationships/hyperlink" Target="http://www.secretariatransparencia.gov.co/observatorio-anticorrupcion/portal-anticorrupcion" TargetMode="External"/><Relationship Id="rId56" Type="http://schemas.openxmlformats.org/officeDocument/2006/relationships/hyperlink" Target="https://elanco-qualitysuite-production.veevavault.com/ui/"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elanco-qualitysuite-production.veevavault.com/ui/" TargetMode="External"/><Relationship Id="rId3" Type="http://schemas.openxmlformats.org/officeDocument/2006/relationships/customXml" Target="../customXml/item3.xml"/><Relationship Id="rId12" Type="http://schemas.openxmlformats.org/officeDocument/2006/relationships/hyperlink" Target="https://www.elanco.com/es-latam/eticaycumplimento" TargetMode="External"/><Relationship Id="rId17" Type="http://schemas.openxmlformats.org/officeDocument/2006/relationships/hyperlink" Target="https://elanco-qualitysuite-production.veevavault.com/ui/" TargetMode="External"/><Relationship Id="rId25" Type="http://schemas.openxmlformats.org/officeDocument/2006/relationships/hyperlink" Target="https://elanco-qualitysuite-production.veevavault.com/ui/" TargetMode="External"/><Relationship Id="rId33" Type="http://schemas.openxmlformats.org/officeDocument/2006/relationships/hyperlink" Target="https://thespot.elanco.com/esc?id=portal_content&amp;page=d9f3fb1c1b4804104b9e433fbd4bcb1b&amp;section=2d5082d31b888850f96c0dc2cd4bcba3" TargetMode="External"/><Relationship Id="rId38" Type="http://schemas.openxmlformats.org/officeDocument/2006/relationships/hyperlink" Target="https://www.supersociedades.gov.co/delegatura_aec/Paginas/Canal-de-Denuncias-Soborno-Internacional.aspx" TargetMode="External"/><Relationship Id="rId46" Type="http://schemas.openxmlformats.org/officeDocument/2006/relationships/hyperlink" Target="http://www.secretariatransparencia.gov.co/observatorio-anticorrupcion/portal-anticorrupcion" TargetMode="External"/><Relationship Id="rId59" Type="http://schemas.openxmlformats.org/officeDocument/2006/relationships/header" Target="header1.xml"/><Relationship Id="rId20" Type="http://schemas.openxmlformats.org/officeDocument/2006/relationships/hyperlink" Target="https://elanco-qualitysuite-production.veevavault.com/ui/" TargetMode="External"/><Relationship Id="rId41" Type="http://schemas.openxmlformats.org/officeDocument/2006/relationships/hyperlink" Target="https://www.supersociedades.gov.co/delegatura_aec/Paginas/Canal-de-Denuncias-Soborno-Internacional.aspx" TargetMode="External"/><Relationship Id="rId54" Type="http://schemas.openxmlformats.org/officeDocument/2006/relationships/hyperlink" Target="https://elanco-qualitysuite-production.veevavault.com/ui/"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lanco-qualitysuite-production.veevavault.com/ui/" TargetMode="External"/><Relationship Id="rId23" Type="http://schemas.openxmlformats.org/officeDocument/2006/relationships/hyperlink" Target="https://elanco-qualitysuite-production.veevavault.com/ui/" TargetMode="External"/><Relationship Id="rId28" Type="http://schemas.openxmlformats.org/officeDocument/2006/relationships/hyperlink" Target="https://elanco.caseiq.app/portal" TargetMode="External"/><Relationship Id="rId36" Type="http://schemas.openxmlformats.org/officeDocument/2006/relationships/hyperlink" Target="https://www.supersociedades.gov.co/delegatura_aec/Paginas/Canal-de-Denuncias-Soborno-Internacional.aspx" TargetMode="External"/><Relationship Id="rId49" Type="http://schemas.openxmlformats.org/officeDocument/2006/relationships/hyperlink" Target="http://www.secretariatransparencia.gov.co/observatorio-anticorrupcion/portal-anticorrupcion" TargetMode="External"/><Relationship Id="rId57" Type="http://schemas.openxmlformats.org/officeDocument/2006/relationships/hyperlink" Target="https://elanco-qualitysuite-production.veevavault.com/ui/" TargetMode="External"/><Relationship Id="rId10" Type="http://schemas.openxmlformats.org/officeDocument/2006/relationships/endnotes" Target="endnotes.xml"/><Relationship Id="rId31" Type="http://schemas.openxmlformats.org/officeDocument/2006/relationships/hyperlink" Target="http://integritycounts.ca/org/elanco" TargetMode="External"/><Relationship Id="rId44" Type="http://schemas.openxmlformats.org/officeDocument/2006/relationships/hyperlink" Target="https://www.supersociedades.gov.co/delegatura_aec/Paginas/Canal-de-Denuncias-Soborno-Internacional.aspx" TargetMode="External"/><Relationship Id="rId52" Type="http://schemas.openxmlformats.org/officeDocument/2006/relationships/hyperlink" Target="https://thespot.elanco.com/esc?id=portal_content&amp;table=sn_cd_portal_template_page&amp;sys_id=fc632b1d1b6dc8503e9deb1cad4bcbda&amp;searchTerm=code%20of%20conduct"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hespot.elanco.com/esc?id=portal_content&amp;table=sn_cd_portal_template_page&amp;sys_id=fc632b1d1b6dc8503e9deb1cad4bcbda&amp;searchTerm=code%20of%20conduct" TargetMode="External"/><Relationship Id="rId18" Type="http://schemas.openxmlformats.org/officeDocument/2006/relationships/hyperlink" Target="https://elanco-qualitysuite-production.veevavault.com/ui/" TargetMode="External"/><Relationship Id="rId39" Type="http://schemas.openxmlformats.org/officeDocument/2006/relationships/hyperlink" Target="https://www.supersociedades.gov.co/delegatura_aec/Paginas/Canal-de-Denuncias-Soborno-Internacional.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2e6c5e-1f2a-491e-8519-4e3a73115322" xsi:nil="true"/>
    <lcf76f155ced4ddcb4097134ff3c332f xmlns="9575e9ec-f467-4cfc-9c50-fc24d19e3d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436329D7F7049B6C44F4D6224F120" ma:contentTypeVersion="16" ma:contentTypeDescription="Create a new document." ma:contentTypeScope="" ma:versionID="726cef14c950c0989622f940a1a6c201">
  <xsd:schema xmlns:xsd="http://www.w3.org/2001/XMLSchema" xmlns:xs="http://www.w3.org/2001/XMLSchema" xmlns:p="http://schemas.microsoft.com/office/2006/metadata/properties" xmlns:ns2="9575e9ec-f467-4cfc-9c50-fc24d19e3d0f" xmlns:ns3="332e6c5e-1f2a-491e-8519-4e3a73115322" targetNamespace="http://schemas.microsoft.com/office/2006/metadata/properties" ma:root="true" ma:fieldsID="fb7c50de68b67ea9ef3047a1da5e07fc" ns2:_="" ns3:_="">
    <xsd:import namespace="9575e9ec-f467-4cfc-9c50-fc24d19e3d0f"/>
    <xsd:import namespace="332e6c5e-1f2a-491e-8519-4e3a7311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5e9ec-f467-4cfc-9c50-fc24d19e3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2e6c5e-1f2a-491e-8519-4e3a7311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33ea31d-3748-43bf-9388-ca03d23c6dbc}" ma:internalName="TaxCatchAll" ma:showField="CatchAllData" ma:web="332e6c5e-1f2a-491e-8519-4e3a7311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62072-3F54-4DC2-8F42-8E973BF96373}">
  <ds:schemaRefs>
    <ds:schemaRef ds:uri="http://schemas.microsoft.com/office/2006/metadata/properties"/>
    <ds:schemaRef ds:uri="http://schemas.microsoft.com/office/infopath/2007/PartnerControls"/>
    <ds:schemaRef ds:uri="332e6c5e-1f2a-491e-8519-4e3a73115322"/>
    <ds:schemaRef ds:uri="9575e9ec-f467-4cfc-9c50-fc24d19e3d0f"/>
  </ds:schemaRefs>
</ds:datastoreItem>
</file>

<file path=customXml/itemProps2.xml><?xml version="1.0" encoding="utf-8"?>
<ds:datastoreItem xmlns:ds="http://schemas.openxmlformats.org/officeDocument/2006/customXml" ds:itemID="{1D4D327D-F266-4662-850F-D7F4F4C11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5e9ec-f467-4cfc-9c50-fc24d19e3d0f"/>
    <ds:schemaRef ds:uri="332e6c5e-1f2a-491e-8519-4e3a7311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09578-D0FE-43E7-AF59-098F8389A55E}">
  <ds:schemaRefs>
    <ds:schemaRef ds:uri="http://schemas.openxmlformats.org/officeDocument/2006/bibliography"/>
  </ds:schemaRefs>
</ds:datastoreItem>
</file>

<file path=customXml/itemProps4.xml><?xml version="1.0" encoding="utf-8"?>
<ds:datastoreItem xmlns:ds="http://schemas.openxmlformats.org/officeDocument/2006/customXml" ds:itemID="{59D30E41-64BF-4FC3-8992-F97868B3B8DE}">
  <ds:schemaRefs>
    <ds:schemaRef ds:uri="http://schemas.microsoft.com/sharepoint/v3/contenttype/forms"/>
  </ds:schemaRefs>
</ds:datastoreItem>
</file>

<file path=docMetadata/LabelInfo.xml><?xml version="1.0" encoding="utf-8"?>
<clbl:labelList xmlns:clbl="http://schemas.microsoft.com/office/2020/mipLabelMetadata">
  <clbl:label id="{18de538a-67f2-49df-9c76-9353475b1125}" enabled="1" method="Privileged" siteId="{8e41bacc-baba-48d6-9fcb-708bd1208e38}" removed="0"/>
</clbl:labelList>
</file>

<file path=docProps/app.xml><?xml version="1.0" encoding="utf-8"?>
<Properties xmlns="http://schemas.openxmlformats.org/officeDocument/2006/extended-properties" xmlns:vt="http://schemas.openxmlformats.org/officeDocument/2006/docPropsVTypes">
  <Template>Normal</Template>
  <TotalTime>337</TotalTime>
  <Pages>25</Pages>
  <Words>10397</Words>
  <Characters>59997</Characters>
  <Application>Microsoft Office Word</Application>
  <DocSecurity>0</DocSecurity>
  <Lines>1016</Lines>
  <Paragraphs>492</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69902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Stiefel, Dominik (Ext)</dc:creator>
  <cp:lastModifiedBy>Jose Felipe Acosta</cp:lastModifiedBy>
  <cp:revision>159</cp:revision>
  <cp:lastPrinted>2020-09-01T06:12:00Z</cp:lastPrinted>
  <dcterms:created xsi:type="dcterms:W3CDTF">2020-10-06T13:30:00Z</dcterms:created>
  <dcterms:modified xsi:type="dcterms:W3CDTF">2025-12-26T21:53:00Z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0x01010036E436329D7F7049B6C44F4D6224F120</vt:lpwstr>
  </property>
  <property fmtid="{D5CDD505-2E9C-101B-9397-08002B2CF9AE}" pid="3" name="MediaServiceImageTags">
    <vt:lpwstr/>
  </property>
</Properties>
</file>