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51FE" w14:textId="77777777" w:rsidR="004644BC" w:rsidRPr="002D1B7F" w:rsidRDefault="00C24612">
      <w:pPr>
        <w:rPr>
          <w:i/>
          <w:iCs/>
          <w:lang w:val="en-US"/>
        </w:rPr>
      </w:pPr>
      <w:r>
        <w:rPr>
          <w:i/>
          <w:iCs/>
          <w:lang w:val="en-US"/>
        </w:rPr>
        <w:t xml:space="preserve">Before gaining access to the Datasets of DZNE, the Approved User shall have to accept these additional terms and conditions by placing a checking mark in the box </w:t>
      </w:r>
      <w:proofErr w:type="gramStart"/>
      <w:r>
        <w:rPr>
          <w:i/>
          <w:iCs/>
          <w:lang w:val="en-US"/>
        </w:rPr>
        <w:t>‘ I</w:t>
      </w:r>
      <w:proofErr w:type="gramEnd"/>
      <w:r>
        <w:rPr>
          <w:i/>
          <w:iCs/>
          <w:lang w:val="en-US"/>
        </w:rPr>
        <w:t xml:space="preserve"> accept the Additional Terms and Conditions DZNE’, which contains a link thereto.  </w:t>
      </w:r>
    </w:p>
    <w:p w14:paraId="3B2F5384" w14:textId="77777777" w:rsidR="00C24612" w:rsidRPr="00813CD6" w:rsidRDefault="00D0299E">
      <w:pPr>
        <w:rPr>
          <w:lang w:val="en-US"/>
        </w:rPr>
      </w:pPr>
      <w:r>
        <w:rPr>
          <w:lang w:val="en-US"/>
        </w:rPr>
        <w:t>Additional terms and conditions</w:t>
      </w:r>
      <w:r w:rsidR="00813CD6" w:rsidRPr="00813CD6">
        <w:rPr>
          <w:lang w:val="en-US"/>
        </w:rPr>
        <w:t xml:space="preserve"> for DZNE – Datasets</w:t>
      </w:r>
    </w:p>
    <w:p w14:paraId="21A3CB6B" w14:textId="77777777" w:rsidR="00813CD6" w:rsidRDefault="00813CD6">
      <w:pPr>
        <w:rPr>
          <w:lang w:val="en-US"/>
        </w:rPr>
      </w:pPr>
    </w:p>
    <w:p w14:paraId="23BF80E5" w14:textId="77777777" w:rsidR="00813CD6" w:rsidRPr="00813CD6" w:rsidRDefault="00813CD6">
      <w:r w:rsidRPr="009D60A7">
        <w:t>Dataset Name:</w:t>
      </w:r>
      <w:r w:rsidRPr="009D60A7">
        <w:tab/>
      </w:r>
      <w:r w:rsidRPr="009D60A7">
        <w:tab/>
      </w:r>
      <w:r w:rsidRPr="00813CD6">
        <w:t>EPND</w:t>
      </w:r>
    </w:p>
    <w:p w14:paraId="04C08D70" w14:textId="77777777" w:rsidR="00813CD6" w:rsidRPr="00A3716E" w:rsidRDefault="00813CD6">
      <w:proofErr w:type="spellStart"/>
      <w:r w:rsidRPr="00A3716E">
        <w:t>Cohort</w:t>
      </w:r>
      <w:proofErr w:type="spellEnd"/>
      <w:r w:rsidRPr="00A3716E">
        <w:t xml:space="preserve"> </w:t>
      </w:r>
      <w:proofErr w:type="spellStart"/>
      <w:r w:rsidRPr="00A3716E">
        <w:t>Owner</w:t>
      </w:r>
      <w:proofErr w:type="spellEnd"/>
      <w:r w:rsidRPr="00A3716E">
        <w:t>:</w:t>
      </w:r>
      <w:r w:rsidRPr="00A3716E">
        <w:tab/>
      </w:r>
      <w:r w:rsidRPr="00A3716E">
        <w:tab/>
        <w:t>Deutsches Zentrum für Neurodegenerative Erkrankungen e. V. (DZNE)</w:t>
      </w:r>
    </w:p>
    <w:p w14:paraId="69FEB6A9" w14:textId="77777777" w:rsidR="00813CD6" w:rsidRPr="00A3716E" w:rsidRDefault="00813CD6">
      <w:pPr>
        <w:rPr>
          <w:b/>
          <w:lang w:val="en-US"/>
        </w:rPr>
      </w:pPr>
      <w:r w:rsidRPr="00813CD6">
        <w:rPr>
          <w:lang w:val="en-US"/>
        </w:rPr>
        <w:t>Dataset Type:</w:t>
      </w:r>
      <w:r w:rsidRPr="00813CD6">
        <w:rPr>
          <w:lang w:val="en-US"/>
        </w:rPr>
        <w:tab/>
      </w:r>
      <w:r w:rsidRPr="00813CD6">
        <w:rPr>
          <w:lang w:val="en-US"/>
        </w:rPr>
        <w:tab/>
      </w:r>
      <w:r w:rsidRPr="00A3716E">
        <w:rPr>
          <w:lang w:val="en-US"/>
        </w:rPr>
        <w:t>Standard Dataset or Protected Dataset</w:t>
      </w:r>
      <w:r w:rsidR="00A3716E">
        <w:rPr>
          <w:lang w:val="en-US"/>
        </w:rPr>
        <w:br/>
      </w:r>
      <w:r w:rsidR="00A3716E">
        <w:rPr>
          <w:lang w:val="en-US"/>
        </w:rPr>
        <w:tab/>
      </w:r>
      <w:r w:rsidR="00A3716E">
        <w:rPr>
          <w:lang w:val="en-US"/>
        </w:rPr>
        <w:tab/>
      </w:r>
      <w:r w:rsidR="00A3716E">
        <w:rPr>
          <w:lang w:val="en-US"/>
        </w:rPr>
        <w:tab/>
      </w:r>
      <w:r w:rsidRPr="00A3716E">
        <w:rPr>
          <w:lang w:val="en-US"/>
        </w:rPr>
        <w:t>Data can only be shared upon approval</w:t>
      </w:r>
      <w:r w:rsidR="008F6CA0" w:rsidRPr="00A3716E">
        <w:rPr>
          <w:lang w:val="en-US"/>
        </w:rPr>
        <w:t xml:space="preserve"> of a research proposal, all positive </w:t>
      </w:r>
      <w:r w:rsidR="00A3716E">
        <w:rPr>
          <w:lang w:val="en-US"/>
        </w:rPr>
        <w:tab/>
      </w:r>
      <w:r w:rsidR="00A3716E">
        <w:rPr>
          <w:lang w:val="en-US"/>
        </w:rPr>
        <w:tab/>
      </w:r>
      <w:r w:rsidR="00A3716E">
        <w:rPr>
          <w:lang w:val="en-US"/>
        </w:rPr>
        <w:tab/>
      </w:r>
      <w:r w:rsidR="008F6CA0" w:rsidRPr="00A3716E">
        <w:rPr>
          <w:lang w:val="en-US"/>
        </w:rPr>
        <w:t xml:space="preserve">votes from the competent ethic committee/s </w:t>
      </w:r>
      <w:r w:rsidRPr="00A3716E">
        <w:rPr>
          <w:lang w:val="en-US"/>
        </w:rPr>
        <w:t xml:space="preserve">as part of the data request and </w:t>
      </w:r>
      <w:r w:rsidR="00A3716E">
        <w:rPr>
          <w:lang w:val="en-US"/>
        </w:rPr>
        <w:tab/>
      </w:r>
      <w:r w:rsidR="00A3716E">
        <w:rPr>
          <w:lang w:val="en-US"/>
        </w:rPr>
        <w:tab/>
      </w:r>
      <w:r w:rsidR="00A3716E">
        <w:rPr>
          <w:lang w:val="en-US"/>
        </w:rPr>
        <w:tab/>
      </w:r>
      <w:r w:rsidRPr="00A3716E">
        <w:rPr>
          <w:lang w:val="en-US"/>
        </w:rPr>
        <w:t>the approval of the cohort owner, DZNE</w:t>
      </w:r>
    </w:p>
    <w:p w14:paraId="6BB25B57" w14:textId="77777777" w:rsidR="00813CD6" w:rsidRDefault="00813CD6">
      <w:pPr>
        <w:rPr>
          <w:b/>
          <w:lang w:val="en-US"/>
        </w:rPr>
      </w:pPr>
    </w:p>
    <w:p w14:paraId="346712AA" w14:textId="77777777" w:rsidR="00813CD6" w:rsidRDefault="00813CD6">
      <w:pPr>
        <w:rPr>
          <w:lang w:val="en-US"/>
        </w:rPr>
      </w:pPr>
      <w:r>
        <w:rPr>
          <w:lang w:val="en-US"/>
        </w:rPr>
        <w:t>Brief Description of the Dataset:</w:t>
      </w:r>
    </w:p>
    <w:p w14:paraId="7143D98C" w14:textId="77777777" w:rsidR="00813CD6" w:rsidRDefault="00813CD6">
      <w:pPr>
        <w:rPr>
          <w:lang w:val="en-US"/>
        </w:rPr>
      </w:pPr>
      <w:r w:rsidRPr="00813CD6">
        <w:rPr>
          <w:lang w:val="en-US"/>
        </w:rPr>
        <w:t>Data is collected as part of the European Platform for Neurodegenerative diseases (EPND) project, including a mixed cohort of individuals with Alzheimer’s disease, Parkinson’s disease, Lewy Body Dementia and controls recruited from several European studies. The dataset contains biomarker data, demographic data, cognitive and neuropsychological test results, standardized clinical and motor rating scales, genetic data, imaging data, and sample related information.</w:t>
      </w:r>
    </w:p>
    <w:p w14:paraId="52FDCF3D" w14:textId="77777777" w:rsidR="00BC589C" w:rsidRDefault="00BC589C" w:rsidP="00BC589C">
      <w:pPr>
        <w:rPr>
          <w:lang w:val="en-US"/>
        </w:rPr>
      </w:pPr>
    </w:p>
    <w:p w14:paraId="6E0428E8" w14:textId="77777777" w:rsidR="00BC589C" w:rsidRDefault="00BC589C" w:rsidP="00BC589C">
      <w:pPr>
        <w:rPr>
          <w:lang w:val="en-US"/>
        </w:rPr>
      </w:pPr>
      <w:r w:rsidRPr="00BC589C">
        <w:rPr>
          <w:lang w:val="en-US"/>
        </w:rPr>
        <w:t xml:space="preserve">Additional Terms: </w:t>
      </w:r>
    </w:p>
    <w:p w14:paraId="30A22CA4" w14:textId="77777777" w:rsidR="00BC589C" w:rsidRPr="00A3716E" w:rsidRDefault="00BC589C" w:rsidP="00BC589C">
      <w:pPr>
        <w:pStyle w:val="ListParagraph"/>
        <w:rPr>
          <w:lang w:val="en-US"/>
        </w:rPr>
      </w:pPr>
      <w:r w:rsidRPr="00BC589C">
        <w:rPr>
          <w:lang w:val="en-US"/>
        </w:rPr>
        <w:t xml:space="preserve">Datasets can only be used for internal non-commercial research purposes. </w:t>
      </w:r>
      <w:r w:rsidR="00A3716E">
        <w:rPr>
          <w:lang w:val="en-US"/>
        </w:rPr>
        <w:br/>
      </w:r>
      <w:r w:rsidRPr="00A3716E">
        <w:rPr>
          <w:lang w:val="en-US"/>
        </w:rPr>
        <w:t xml:space="preserve">Were commercial use of data </w:t>
      </w:r>
      <w:proofErr w:type="gramStart"/>
      <w:r w:rsidRPr="00A3716E">
        <w:rPr>
          <w:lang w:val="en-US"/>
        </w:rPr>
        <w:t>is</w:t>
      </w:r>
      <w:proofErr w:type="gramEnd"/>
      <w:r w:rsidRPr="00A3716E">
        <w:rPr>
          <w:lang w:val="en-US"/>
        </w:rPr>
        <w:t xml:space="preserve"> legally permissible pursuant to the informed consent of relevant data subjects, DZNE and the Approved User, entirely at the discretion of DZNE, may conclude a separate agreement on such use.</w:t>
      </w:r>
      <w:r w:rsidR="0038483B" w:rsidRPr="00A3716E">
        <w:rPr>
          <w:lang w:val="en-US"/>
        </w:rPr>
        <w:t xml:space="preserve"> Datasets </w:t>
      </w:r>
      <w:proofErr w:type="gramStart"/>
      <w:r w:rsidR="0038483B" w:rsidRPr="00A3716E">
        <w:rPr>
          <w:lang w:val="en-US"/>
        </w:rPr>
        <w:t>remain the property of DZNE at all times</w:t>
      </w:r>
      <w:proofErr w:type="gramEnd"/>
      <w:r w:rsidR="0038483B" w:rsidRPr="00A3716E">
        <w:rPr>
          <w:lang w:val="en-US"/>
        </w:rPr>
        <w:t>.</w:t>
      </w:r>
    </w:p>
    <w:p w14:paraId="589759D5" w14:textId="77777777" w:rsidR="00BC589C" w:rsidRDefault="00BC589C" w:rsidP="00BC589C">
      <w:pPr>
        <w:rPr>
          <w:lang w:val="en-US"/>
        </w:rPr>
      </w:pPr>
      <w:r w:rsidRPr="00BC589C">
        <w:rPr>
          <w:lang w:val="en-US"/>
        </w:rPr>
        <w:t xml:space="preserve">The </w:t>
      </w:r>
      <w:r>
        <w:rPr>
          <w:lang w:val="en-US"/>
        </w:rPr>
        <w:t xml:space="preserve">conditions for using </w:t>
      </w:r>
      <w:r w:rsidRPr="0038483B">
        <w:rPr>
          <w:lang w:val="en-US"/>
        </w:rPr>
        <w:t xml:space="preserve">the </w:t>
      </w:r>
      <w:r w:rsidRPr="00A3716E">
        <w:rPr>
          <w:lang w:val="en-US"/>
        </w:rPr>
        <w:t xml:space="preserve">DZNE Dataset </w:t>
      </w:r>
      <w:r w:rsidRPr="00BC589C">
        <w:rPr>
          <w:lang w:val="en-US"/>
        </w:rPr>
        <w:t>are as follows:</w:t>
      </w:r>
    </w:p>
    <w:p w14:paraId="415E1A71" w14:textId="77777777" w:rsidR="0038483B" w:rsidRPr="0038483B" w:rsidRDefault="0038483B" w:rsidP="00BC589C">
      <w:pPr>
        <w:rPr>
          <w:b/>
          <w:lang w:val="en-US"/>
        </w:rPr>
      </w:pPr>
      <w:r w:rsidRPr="0038483B">
        <w:rPr>
          <w:b/>
          <w:lang w:val="en-US"/>
        </w:rPr>
        <w:t>Permission:</w:t>
      </w:r>
    </w:p>
    <w:p w14:paraId="522947A0" w14:textId="77777777" w:rsidR="00BC589C" w:rsidRDefault="00BC589C" w:rsidP="00BC589C">
      <w:pPr>
        <w:pStyle w:val="ListParagraph"/>
        <w:numPr>
          <w:ilvl w:val="0"/>
          <w:numId w:val="1"/>
        </w:numPr>
        <w:rPr>
          <w:lang w:val="en-US"/>
        </w:rPr>
      </w:pPr>
      <w:r>
        <w:rPr>
          <w:lang w:val="en-US"/>
        </w:rPr>
        <w:t>Permission shall be given for a particular (defined</w:t>
      </w:r>
      <w:r w:rsidR="00553CE3">
        <w:rPr>
          <w:lang w:val="en-US"/>
        </w:rPr>
        <w:t xml:space="preserve">) </w:t>
      </w:r>
      <w:proofErr w:type="gramStart"/>
      <w:r w:rsidR="0038483B">
        <w:rPr>
          <w:lang w:val="en-US"/>
        </w:rPr>
        <w:t>purpose</w:t>
      </w:r>
      <w:proofErr w:type="gramEnd"/>
      <w:r w:rsidR="0038483B">
        <w:rPr>
          <w:lang w:val="en-US"/>
        </w:rPr>
        <w:t xml:space="preserve"> </w:t>
      </w:r>
      <w:r w:rsidR="00553CE3">
        <w:rPr>
          <w:lang w:val="en-US"/>
        </w:rPr>
        <w:t>and the use of the dataset is limited to that use only,</w:t>
      </w:r>
    </w:p>
    <w:p w14:paraId="14ADB884" w14:textId="77777777" w:rsidR="00553CE3" w:rsidRDefault="00553CE3" w:rsidP="00BC589C">
      <w:pPr>
        <w:pStyle w:val="ListParagraph"/>
        <w:numPr>
          <w:ilvl w:val="0"/>
          <w:numId w:val="1"/>
        </w:numPr>
        <w:rPr>
          <w:lang w:val="en-US"/>
        </w:rPr>
      </w:pPr>
      <w:r>
        <w:rPr>
          <w:lang w:val="en-US"/>
        </w:rPr>
        <w:t xml:space="preserve">Permission shall be given for a period </w:t>
      </w:r>
      <w:r w:rsidR="0048109D">
        <w:rPr>
          <w:lang w:val="en-US"/>
        </w:rPr>
        <w:t xml:space="preserve">of 2 </w:t>
      </w:r>
      <w:proofErr w:type="gramStart"/>
      <w:r w:rsidR="0048109D">
        <w:rPr>
          <w:lang w:val="en-US"/>
        </w:rPr>
        <w:t xml:space="preserve">years </w:t>
      </w:r>
      <w:r>
        <w:rPr>
          <w:lang w:val="en-US"/>
        </w:rPr>
        <w:t xml:space="preserve"> and</w:t>
      </w:r>
      <w:proofErr w:type="gramEnd"/>
      <w:r>
        <w:rPr>
          <w:lang w:val="en-US"/>
        </w:rPr>
        <w:t xml:space="preserve"> the use of the dataset is limited to that period</w:t>
      </w:r>
      <w:r w:rsidR="0048109D">
        <w:rPr>
          <w:lang w:val="en-US"/>
        </w:rPr>
        <w:t>; for an extended period of use a new application must be submitted</w:t>
      </w:r>
      <w:r w:rsidR="002D1B7F">
        <w:rPr>
          <w:lang w:val="en-US"/>
        </w:rPr>
        <w:t>,</w:t>
      </w:r>
    </w:p>
    <w:p w14:paraId="678C6F4D" w14:textId="77777777" w:rsidR="00553CE3" w:rsidRPr="00BC589C" w:rsidRDefault="0038483B" w:rsidP="00BC589C">
      <w:pPr>
        <w:pStyle w:val="ListParagraph"/>
        <w:numPr>
          <w:ilvl w:val="0"/>
          <w:numId w:val="1"/>
        </w:numPr>
        <w:rPr>
          <w:lang w:val="en-US"/>
        </w:rPr>
      </w:pPr>
      <w:r w:rsidRPr="002D1B7F">
        <w:rPr>
          <w:bCs/>
          <w:lang w:val="en-US"/>
        </w:rPr>
        <w:t>DZNE as the cohort owner</w:t>
      </w:r>
      <w:r>
        <w:rPr>
          <w:lang w:val="en-US"/>
        </w:rPr>
        <w:t xml:space="preserve"> is entitled to withdraw the permission </w:t>
      </w:r>
      <w:r w:rsidR="0048109D">
        <w:rPr>
          <w:lang w:val="en-US"/>
        </w:rPr>
        <w:t>at any time</w:t>
      </w:r>
    </w:p>
    <w:p w14:paraId="1196C487" w14:textId="77777777" w:rsidR="00813CD6" w:rsidRDefault="0038483B">
      <w:pPr>
        <w:rPr>
          <w:b/>
          <w:lang w:val="en-US"/>
        </w:rPr>
      </w:pPr>
      <w:r w:rsidRPr="0038483B">
        <w:rPr>
          <w:b/>
          <w:lang w:val="en-US"/>
        </w:rPr>
        <w:t>Use:</w:t>
      </w:r>
    </w:p>
    <w:p w14:paraId="5FFE2391" w14:textId="6167E0B7" w:rsidR="0038483B" w:rsidRDefault="0038483B" w:rsidP="0038483B">
      <w:pPr>
        <w:pStyle w:val="ListParagraph"/>
        <w:numPr>
          <w:ilvl w:val="0"/>
          <w:numId w:val="1"/>
        </w:numPr>
        <w:rPr>
          <w:lang w:val="en-US"/>
        </w:rPr>
      </w:pPr>
      <w:r>
        <w:rPr>
          <w:lang w:val="en-US"/>
        </w:rPr>
        <w:t xml:space="preserve">Use, activities and / or conduct </w:t>
      </w:r>
      <w:r w:rsidR="00A04BF0">
        <w:rPr>
          <w:lang w:val="en-US"/>
        </w:rPr>
        <w:t>t</w:t>
      </w:r>
      <w:r>
        <w:rPr>
          <w:lang w:val="en-US"/>
        </w:rPr>
        <w:t xml:space="preserve">hat in any way conflicts with currently applicable legislation or regulations, public order and / or common decency is </w:t>
      </w:r>
      <w:proofErr w:type="gramStart"/>
      <w:r>
        <w:rPr>
          <w:lang w:val="en-US"/>
        </w:rPr>
        <w:t>prohibited;</w:t>
      </w:r>
      <w:proofErr w:type="gramEnd"/>
    </w:p>
    <w:p w14:paraId="33A7582E" w14:textId="77777777" w:rsidR="0038483B" w:rsidRPr="00A3716E" w:rsidRDefault="0038483B" w:rsidP="0038483B">
      <w:pPr>
        <w:pStyle w:val="ListParagraph"/>
        <w:numPr>
          <w:ilvl w:val="0"/>
          <w:numId w:val="1"/>
        </w:numPr>
        <w:rPr>
          <w:lang w:val="en-US"/>
        </w:rPr>
      </w:pPr>
      <w:r w:rsidRPr="00A3716E">
        <w:rPr>
          <w:lang w:val="en-US"/>
        </w:rPr>
        <w:t>The right to use the DZNE-dataset is not transferable from the Approved User to a third party</w:t>
      </w:r>
    </w:p>
    <w:p w14:paraId="35EEA2C5" w14:textId="77777777" w:rsidR="00ED6012" w:rsidRPr="00A3716E" w:rsidRDefault="00736CB5" w:rsidP="00ED6012">
      <w:pPr>
        <w:pStyle w:val="ListParagraph"/>
        <w:numPr>
          <w:ilvl w:val="0"/>
          <w:numId w:val="1"/>
        </w:numPr>
        <w:rPr>
          <w:lang w:val="en-US"/>
        </w:rPr>
      </w:pPr>
      <w:r w:rsidRPr="00A3716E">
        <w:rPr>
          <w:lang w:val="en-US"/>
        </w:rPr>
        <w:t>No data shall be</w:t>
      </w:r>
      <w:r w:rsidR="008F6CA0" w:rsidRPr="00A3716E">
        <w:rPr>
          <w:lang w:val="en-US"/>
        </w:rPr>
        <w:t xml:space="preserve"> copied </w:t>
      </w:r>
      <w:proofErr w:type="gramStart"/>
      <w:r w:rsidR="008F6CA0" w:rsidRPr="00A3716E">
        <w:rPr>
          <w:lang w:val="en-US"/>
        </w:rPr>
        <w:t>for, or</w:t>
      </w:r>
      <w:proofErr w:type="gramEnd"/>
      <w:r w:rsidR="008F6CA0" w:rsidRPr="00A3716E">
        <w:rPr>
          <w:lang w:val="en-US"/>
        </w:rPr>
        <w:t xml:space="preserve"> provided to other researchers who are not directly under the supervision of the Approved User. The discloser of data to affiliated companies or service providers for the approved research project </w:t>
      </w:r>
      <w:r w:rsidR="009B1B48" w:rsidRPr="00A3716E">
        <w:rPr>
          <w:lang w:val="en-US"/>
        </w:rPr>
        <w:t xml:space="preserve">is permitted, </w:t>
      </w:r>
      <w:proofErr w:type="gramStart"/>
      <w:r w:rsidR="009B1B48" w:rsidRPr="00A3716E">
        <w:rPr>
          <w:lang w:val="en-US"/>
        </w:rPr>
        <w:t>provided that</w:t>
      </w:r>
      <w:proofErr w:type="gramEnd"/>
      <w:r w:rsidR="009B1B48" w:rsidRPr="00A3716E">
        <w:rPr>
          <w:lang w:val="en-US"/>
        </w:rPr>
        <w:t xml:space="preserve"> they are contractually bound to comply with the obligations set out in this submission form</w:t>
      </w:r>
      <w:r w:rsidR="00ED6012" w:rsidRPr="00A3716E">
        <w:rPr>
          <w:lang w:val="en-US"/>
        </w:rPr>
        <w:t>.</w:t>
      </w:r>
    </w:p>
    <w:p w14:paraId="1EE7330A" w14:textId="77777777" w:rsidR="00ED6012" w:rsidRPr="00A04BF0" w:rsidRDefault="00ED6012" w:rsidP="009B1B48">
      <w:pPr>
        <w:rPr>
          <w:b/>
          <w:bCs/>
          <w:lang w:val="en-US"/>
        </w:rPr>
      </w:pPr>
      <w:r w:rsidRPr="00A04BF0">
        <w:rPr>
          <w:b/>
          <w:bCs/>
          <w:lang w:val="en-US"/>
        </w:rPr>
        <w:lastRenderedPageBreak/>
        <w:t>Reporting Obligations:</w:t>
      </w:r>
    </w:p>
    <w:p w14:paraId="269DC773" w14:textId="77777777" w:rsidR="00ED6012" w:rsidRPr="00A3716E" w:rsidRDefault="00ED6012" w:rsidP="00ED6012">
      <w:pPr>
        <w:pStyle w:val="ListParagraph"/>
        <w:numPr>
          <w:ilvl w:val="0"/>
          <w:numId w:val="1"/>
        </w:numPr>
        <w:rPr>
          <w:lang w:val="en-US"/>
        </w:rPr>
      </w:pPr>
      <w:r w:rsidRPr="00A3716E">
        <w:rPr>
          <w:lang w:val="en-US"/>
        </w:rPr>
        <w:t>The Approved User shall report to the DZNE (</w:t>
      </w:r>
      <w:hyperlink r:id="rId5" w:history="1">
        <w:r w:rsidRPr="00A3716E">
          <w:rPr>
            <w:rStyle w:val="Hyperlink"/>
            <w:color w:val="auto"/>
            <w:lang w:val="en-US"/>
          </w:rPr>
          <w:t>Klinische-Studien@dzne.de</w:t>
        </w:r>
      </w:hyperlink>
      <w:r w:rsidRPr="00A3716E">
        <w:rPr>
          <w:lang w:val="en-US"/>
        </w:rPr>
        <w:t>), on request, regarding the progress and results achieved in the research project</w:t>
      </w:r>
    </w:p>
    <w:p w14:paraId="0DF93ED4" w14:textId="77777777" w:rsidR="00ED6012" w:rsidRPr="00A3716E" w:rsidRDefault="00ED6012" w:rsidP="00ED6012">
      <w:pPr>
        <w:pStyle w:val="ListParagraph"/>
        <w:numPr>
          <w:ilvl w:val="0"/>
          <w:numId w:val="1"/>
        </w:numPr>
        <w:rPr>
          <w:lang w:val="en-US"/>
        </w:rPr>
      </w:pPr>
      <w:r w:rsidRPr="00A3716E">
        <w:rPr>
          <w:lang w:val="en-US"/>
        </w:rPr>
        <w:t>Within a maximum of 1 year following the end of the research project`s term (cf. the request), the Approved User shall send to the DZNE (</w:t>
      </w:r>
      <w:hyperlink r:id="rId6" w:history="1">
        <w:r w:rsidRPr="00A3716E">
          <w:rPr>
            <w:rStyle w:val="Hyperlink"/>
            <w:color w:val="auto"/>
            <w:lang w:val="en-US"/>
          </w:rPr>
          <w:t>Klinische-Studien@dzne.de</w:t>
        </w:r>
      </w:hyperlink>
      <w:r w:rsidRPr="00A3716E">
        <w:rPr>
          <w:lang w:val="en-US"/>
        </w:rPr>
        <w:t>) a final report on the research project.</w:t>
      </w:r>
    </w:p>
    <w:p w14:paraId="2DEBF966" w14:textId="77777777" w:rsidR="00ED6012" w:rsidRPr="00A3716E" w:rsidRDefault="002971C6" w:rsidP="00ED6012">
      <w:pPr>
        <w:rPr>
          <w:lang w:val="en-US"/>
        </w:rPr>
      </w:pPr>
      <w:r w:rsidRPr="00A04BF0">
        <w:rPr>
          <w:b/>
          <w:bCs/>
          <w:lang w:val="en-US"/>
        </w:rPr>
        <w:t>Intel</w:t>
      </w:r>
      <w:r w:rsidR="00ED6012" w:rsidRPr="00A04BF0">
        <w:rPr>
          <w:b/>
          <w:bCs/>
          <w:lang w:val="en-US"/>
        </w:rPr>
        <w:t>lectual p</w:t>
      </w:r>
      <w:r w:rsidRPr="00A04BF0">
        <w:rPr>
          <w:b/>
          <w:bCs/>
          <w:lang w:val="en-US"/>
        </w:rPr>
        <w:t>roperty rights</w:t>
      </w:r>
      <w:r w:rsidR="00ED6012" w:rsidRPr="00A3716E">
        <w:rPr>
          <w:lang w:val="en-US"/>
        </w:rPr>
        <w:t>:</w:t>
      </w:r>
    </w:p>
    <w:p w14:paraId="50CB823D" w14:textId="77777777" w:rsidR="002971C6" w:rsidRPr="00A3716E" w:rsidRDefault="002971C6" w:rsidP="002971C6">
      <w:pPr>
        <w:pStyle w:val="ListParagraph"/>
        <w:numPr>
          <w:ilvl w:val="0"/>
          <w:numId w:val="1"/>
        </w:numPr>
        <w:rPr>
          <w:lang w:val="en-US"/>
        </w:rPr>
      </w:pPr>
      <w:r w:rsidRPr="00A3716E">
        <w:rPr>
          <w:lang w:val="en-US"/>
        </w:rPr>
        <w:t xml:space="preserve">The Approved User is entitled to all rights to results obtained via use </w:t>
      </w:r>
      <w:r w:rsidR="009D60A7" w:rsidRPr="00A3716E">
        <w:rPr>
          <w:lang w:val="en-US"/>
        </w:rPr>
        <w:t xml:space="preserve">of data; The Approved User </w:t>
      </w:r>
      <w:r w:rsidRPr="00A3716E">
        <w:rPr>
          <w:lang w:val="en-US"/>
        </w:rPr>
        <w:t>grants the DZNE, for purposes of its own internal research and development, a non-exclusive, non-transferable, irrevocable and royalty-free right to us the results, including intellectual property right (“</w:t>
      </w:r>
      <w:proofErr w:type="spellStart"/>
      <w:r w:rsidRPr="00A3716E">
        <w:rPr>
          <w:lang w:val="en-US"/>
        </w:rPr>
        <w:t>Schutzrechte</w:t>
      </w:r>
      <w:proofErr w:type="spellEnd"/>
      <w:r w:rsidRPr="00A3716E">
        <w:rPr>
          <w:lang w:val="en-US"/>
        </w:rPr>
        <w:t>”)</w:t>
      </w:r>
    </w:p>
    <w:p w14:paraId="2A50433D" w14:textId="77777777" w:rsidR="009D60A7" w:rsidRPr="00A3716E" w:rsidRDefault="002971C6" w:rsidP="009D60A7">
      <w:pPr>
        <w:pStyle w:val="ListParagraph"/>
        <w:numPr>
          <w:ilvl w:val="0"/>
          <w:numId w:val="1"/>
        </w:numPr>
        <w:rPr>
          <w:lang w:val="en-US"/>
        </w:rPr>
      </w:pPr>
      <w:r w:rsidRPr="00A3716E">
        <w:rPr>
          <w:lang w:val="en-US"/>
        </w:rPr>
        <w:t>The Approved User shall inform the DZNE, without special request, without delay and in writing (</w:t>
      </w:r>
      <w:hyperlink r:id="rId7" w:history="1">
        <w:r w:rsidRPr="00A3716E">
          <w:rPr>
            <w:rStyle w:val="Hyperlink"/>
            <w:color w:val="auto"/>
            <w:lang w:val="en-US"/>
          </w:rPr>
          <w:t>Technologietransfer@dzne.de</w:t>
        </w:r>
      </w:hyperlink>
      <w:r w:rsidRPr="00A3716E">
        <w:rPr>
          <w:lang w:val="en-US"/>
        </w:rPr>
        <w:t>), regarding a</w:t>
      </w:r>
      <w:r w:rsidR="009D60A7" w:rsidRPr="00A3716E">
        <w:rPr>
          <w:lang w:val="en-US"/>
        </w:rPr>
        <w:t>ny inventions related to the data obtained via this submission form. The Approved User and DZNE shall negotiate and conclude a separate formal agreement, regarding the DZNE`s possible joint ownership of such inventions and their commercialization.</w:t>
      </w:r>
    </w:p>
    <w:p w14:paraId="64305645" w14:textId="77777777" w:rsidR="009D60A7" w:rsidRPr="00A04BF0" w:rsidRDefault="009D60A7" w:rsidP="009D60A7">
      <w:pPr>
        <w:rPr>
          <w:b/>
          <w:bCs/>
          <w:lang w:val="en-US"/>
        </w:rPr>
      </w:pPr>
      <w:r w:rsidRPr="00A04BF0">
        <w:rPr>
          <w:b/>
          <w:bCs/>
          <w:lang w:val="en-US"/>
        </w:rPr>
        <w:t>Publications:</w:t>
      </w:r>
    </w:p>
    <w:p w14:paraId="2D6A907A" w14:textId="77777777" w:rsidR="00816BD0" w:rsidRPr="00A3716E" w:rsidRDefault="00816BD0" w:rsidP="00816BD0">
      <w:pPr>
        <w:pStyle w:val="ListParagraph"/>
        <w:numPr>
          <w:ilvl w:val="0"/>
          <w:numId w:val="1"/>
        </w:numPr>
        <w:rPr>
          <w:lang w:val="en-US"/>
        </w:rPr>
      </w:pPr>
      <w:r w:rsidRPr="00A3716E">
        <w:rPr>
          <w:lang w:val="en-US"/>
        </w:rPr>
        <w:t>At least 30 days prior to their submission for publication, all publications shall be submitted to the DZNE (</w:t>
      </w:r>
      <w:hyperlink r:id="rId8" w:history="1">
        <w:r w:rsidRPr="00A3716E">
          <w:rPr>
            <w:rStyle w:val="Hyperlink"/>
            <w:color w:val="auto"/>
            <w:lang w:val="en-US"/>
          </w:rPr>
          <w:t>Klinische-Studien@dzne.de</w:t>
        </w:r>
      </w:hyperlink>
      <w:r w:rsidRPr="00A3716E">
        <w:rPr>
          <w:lang w:val="en-US"/>
        </w:rPr>
        <w:t>) for evaluation. Within a period of 30 days, the DZNE may demand co-authorship or object to the publication for important reasons (“</w:t>
      </w:r>
      <w:proofErr w:type="spellStart"/>
      <w:r w:rsidRPr="00A3716E">
        <w:rPr>
          <w:lang w:val="en-US"/>
        </w:rPr>
        <w:t>aus</w:t>
      </w:r>
      <w:proofErr w:type="spellEnd"/>
      <w:r w:rsidRPr="00A3716E">
        <w:rPr>
          <w:lang w:val="en-US"/>
        </w:rPr>
        <w:t xml:space="preserve"> </w:t>
      </w:r>
      <w:proofErr w:type="spellStart"/>
      <w:r w:rsidRPr="00A3716E">
        <w:rPr>
          <w:lang w:val="en-US"/>
        </w:rPr>
        <w:t>wichtigem</w:t>
      </w:r>
      <w:proofErr w:type="spellEnd"/>
      <w:r w:rsidRPr="00A3716E">
        <w:rPr>
          <w:lang w:val="en-US"/>
        </w:rPr>
        <w:t xml:space="preserve"> Grund”). In particular, the important reasons in this context include the threat of pre-release of patentable results; this shall apply, however, only until a priority-establishing patent request (provisional patent application) has been filed, and for no longer than additional 90 days following the DZNE`s objection to publication. If the DZNE identifies patentable results, it may propose changes to the publication that rule out the possibility of any pre-release. If the DZNE does not object within 30 days after the draft of the publication has been sent to it, the publication may be published.</w:t>
      </w:r>
    </w:p>
    <w:p w14:paraId="6C355203" w14:textId="77777777" w:rsidR="00816BD0" w:rsidRPr="00A3716E" w:rsidRDefault="00816BD0" w:rsidP="00816BD0">
      <w:pPr>
        <w:pStyle w:val="ListParagraph"/>
        <w:numPr>
          <w:ilvl w:val="0"/>
          <w:numId w:val="1"/>
        </w:numPr>
        <w:rPr>
          <w:lang w:val="en-US"/>
        </w:rPr>
      </w:pPr>
      <w:r w:rsidRPr="00A3716E">
        <w:rPr>
          <w:lang w:val="en-US"/>
        </w:rPr>
        <w:t>The DZNE reserves the right to be named as a co-author in cases where such mention is appropriate according to the rules of good scientific practice.</w:t>
      </w:r>
    </w:p>
    <w:p w14:paraId="5498380C" w14:textId="77777777" w:rsidR="009D60A7" w:rsidRPr="00A3716E" w:rsidRDefault="009D60A7" w:rsidP="009D60A7">
      <w:pPr>
        <w:pStyle w:val="ListParagraph"/>
        <w:numPr>
          <w:ilvl w:val="0"/>
          <w:numId w:val="1"/>
        </w:numPr>
        <w:rPr>
          <w:lang w:val="en-US"/>
        </w:rPr>
      </w:pPr>
      <w:r w:rsidRPr="00A3716E">
        <w:rPr>
          <w:lang w:val="en-US"/>
        </w:rPr>
        <w:t xml:space="preserve">The following acknowledgement of the DZNE´s serving as the data source shall be included in all publications that refer to the research project: “The data were provided by the study </w:t>
      </w:r>
      <w:r w:rsidRPr="0048109D">
        <w:rPr>
          <w:lang w:val="en-US"/>
        </w:rPr>
        <w:t xml:space="preserve">group </w:t>
      </w:r>
      <w:r w:rsidRPr="002D1B7F">
        <w:rPr>
          <w:lang w:val="en-US"/>
        </w:rPr>
        <w:t>“XYZ – to be filled out by the DZNE”</w:t>
      </w:r>
      <w:r w:rsidRPr="0048109D">
        <w:rPr>
          <w:lang w:val="en-US"/>
        </w:rPr>
        <w:t xml:space="preserve"> of the</w:t>
      </w:r>
      <w:r w:rsidRPr="00A3716E">
        <w:rPr>
          <w:lang w:val="en-US"/>
        </w:rPr>
        <w:t xml:space="preserve"> Clinical Research of the German Center for Neurodegenerative Diseases (DZNE)”</w:t>
      </w:r>
    </w:p>
    <w:p w14:paraId="6EAB010B" w14:textId="77777777" w:rsidR="002971C6" w:rsidRPr="00A3716E" w:rsidRDefault="00D57720" w:rsidP="009D60A7">
      <w:pPr>
        <w:pStyle w:val="ListParagraph"/>
        <w:numPr>
          <w:ilvl w:val="0"/>
          <w:numId w:val="1"/>
        </w:numPr>
        <w:rPr>
          <w:lang w:val="en-US"/>
        </w:rPr>
      </w:pPr>
      <w:r w:rsidRPr="00A3716E">
        <w:rPr>
          <w:lang w:val="en-US"/>
        </w:rPr>
        <w:t>Once the publication has been published, the Approved User shall promptly provide the DZNE with a specimen copy.</w:t>
      </w:r>
      <w:r w:rsidR="009D60A7" w:rsidRPr="00A3716E">
        <w:rPr>
          <w:lang w:val="en-US"/>
        </w:rPr>
        <w:t xml:space="preserve">   </w:t>
      </w:r>
    </w:p>
    <w:p w14:paraId="3153F749" w14:textId="77777777" w:rsidR="006E2FC0" w:rsidRPr="00A04BF0" w:rsidRDefault="006E2FC0" w:rsidP="009B1B48">
      <w:pPr>
        <w:rPr>
          <w:b/>
          <w:bCs/>
          <w:lang w:val="en-US"/>
        </w:rPr>
      </w:pPr>
      <w:r w:rsidRPr="00A04BF0">
        <w:rPr>
          <w:b/>
          <w:bCs/>
          <w:lang w:val="en-US"/>
        </w:rPr>
        <w:t>Deletion of Data:</w:t>
      </w:r>
    </w:p>
    <w:p w14:paraId="7D4281C2" w14:textId="77777777" w:rsidR="006E2FC0" w:rsidRPr="00A3716E" w:rsidRDefault="006E2FC0" w:rsidP="006E2FC0">
      <w:pPr>
        <w:pStyle w:val="ListParagraph"/>
        <w:numPr>
          <w:ilvl w:val="0"/>
          <w:numId w:val="1"/>
        </w:numPr>
        <w:rPr>
          <w:lang w:val="en-US"/>
        </w:rPr>
      </w:pPr>
      <w:r w:rsidRPr="00A3716E">
        <w:rPr>
          <w:lang w:val="en-US"/>
        </w:rPr>
        <w:t>Upon termination of the right to use data, and regardless of the reason for such termination, and upon request by DZNE due to the obligation to delete data according to data protection regulation, the Approved User shall return to the DZNE, without delay, all original data-storage media in its possession and delete any copies of data that have been made.</w:t>
      </w:r>
    </w:p>
    <w:p w14:paraId="7B78F24C" w14:textId="77777777" w:rsidR="006E2FC0" w:rsidRPr="00A3716E" w:rsidRDefault="006E2FC0" w:rsidP="006E2FC0">
      <w:pPr>
        <w:pStyle w:val="ListParagraph"/>
        <w:numPr>
          <w:ilvl w:val="0"/>
          <w:numId w:val="1"/>
        </w:numPr>
        <w:rPr>
          <w:lang w:val="en-US"/>
        </w:rPr>
      </w:pPr>
      <w:r w:rsidRPr="00A3716E">
        <w:rPr>
          <w:lang w:val="en-US"/>
        </w:rPr>
        <w:t>Without any further request, the Approved User shall confirm to the DZNE (</w:t>
      </w:r>
      <w:hyperlink r:id="rId9" w:history="1">
        <w:r w:rsidRPr="00A3716E">
          <w:rPr>
            <w:rStyle w:val="Hyperlink"/>
            <w:color w:val="auto"/>
            <w:lang w:val="en-US"/>
          </w:rPr>
          <w:t>Data.ManagementKF@dzne.de</w:t>
        </w:r>
      </w:hyperlink>
      <w:r w:rsidRPr="00A3716E">
        <w:rPr>
          <w:lang w:val="en-US"/>
        </w:rPr>
        <w:t>), in writing, that it has fulfilled these obligations.</w:t>
      </w:r>
    </w:p>
    <w:p w14:paraId="69F45381" w14:textId="77777777" w:rsidR="00141982" w:rsidRPr="00A04BF0" w:rsidRDefault="00141982" w:rsidP="009B1B48">
      <w:pPr>
        <w:rPr>
          <w:b/>
          <w:bCs/>
          <w:color w:val="FF0000"/>
          <w:lang w:val="en-US"/>
        </w:rPr>
      </w:pPr>
      <w:r w:rsidRPr="00A04BF0">
        <w:rPr>
          <w:b/>
          <w:bCs/>
          <w:lang w:val="en-US"/>
        </w:rPr>
        <w:t>Confidentiality</w:t>
      </w:r>
    </w:p>
    <w:p w14:paraId="5D346C7B" w14:textId="77777777" w:rsidR="00141982" w:rsidRPr="00B01560" w:rsidRDefault="00141982" w:rsidP="00A3716E">
      <w:pPr>
        <w:pStyle w:val="ListParagraph"/>
        <w:numPr>
          <w:ilvl w:val="0"/>
          <w:numId w:val="1"/>
        </w:numPr>
        <w:spacing w:after="120" w:line="280" w:lineRule="atLeast"/>
        <w:jc w:val="both"/>
        <w:rPr>
          <w:rFonts w:cs="Arial"/>
          <w:szCs w:val="20"/>
          <w:lang w:val="en-US"/>
        </w:rPr>
      </w:pPr>
      <w:r w:rsidRPr="00B01560">
        <w:rPr>
          <w:lang w:val="en-US"/>
        </w:rPr>
        <w:lastRenderedPageBreak/>
        <w:t>The Approved User promises, for a period of 5 years after receipt of data, to treat the information and DATA exchanged as confidential and not to make it available to any third parties.</w:t>
      </w:r>
    </w:p>
    <w:p w14:paraId="3F3284BF" w14:textId="77777777" w:rsidR="00B01560" w:rsidRPr="00B01560" w:rsidRDefault="00B01560" w:rsidP="00B01560">
      <w:pPr>
        <w:pStyle w:val="ListParagraph"/>
        <w:spacing w:after="120" w:line="280" w:lineRule="atLeast"/>
        <w:jc w:val="both"/>
        <w:rPr>
          <w:rFonts w:cs="Arial"/>
          <w:szCs w:val="20"/>
          <w:lang w:val="en-US"/>
        </w:rPr>
      </w:pPr>
    </w:p>
    <w:p w14:paraId="101B79F8" w14:textId="77777777" w:rsidR="00141982" w:rsidRPr="00B01560" w:rsidRDefault="00141982" w:rsidP="00A3716E">
      <w:pPr>
        <w:pStyle w:val="ListParagraph"/>
        <w:numPr>
          <w:ilvl w:val="0"/>
          <w:numId w:val="1"/>
        </w:numPr>
        <w:spacing w:after="120" w:line="280" w:lineRule="atLeast"/>
        <w:jc w:val="both"/>
        <w:rPr>
          <w:rFonts w:cs="Arial"/>
          <w:szCs w:val="20"/>
          <w:lang w:val="en-US"/>
        </w:rPr>
      </w:pPr>
      <w:r w:rsidRPr="00B01560">
        <w:rPr>
          <w:lang w:val="en-US"/>
        </w:rPr>
        <w:t xml:space="preserve">This shall not apply to information and data for which the recipient is clearly able to demonstrate by documentary evidence (a) that were already known to the recipient, (b) that were already publicly known or that became publicly known through no fault of the recipient, (c) that, demonstrably, have been independently generated by the recipient, (d) that are made available to the recipient by a third party authorized for such disclosure, or (e) that have to be disclosed due to regulatory or judicial order or due to mandatory statutory provisions. </w:t>
      </w:r>
    </w:p>
    <w:p w14:paraId="0922C5C3" w14:textId="77777777" w:rsidR="00141982" w:rsidRDefault="00141982" w:rsidP="009B1B48">
      <w:pPr>
        <w:rPr>
          <w:color w:val="FF0000"/>
          <w:lang w:val="en-US"/>
        </w:rPr>
      </w:pPr>
    </w:p>
    <w:p w14:paraId="160972D4" w14:textId="77777777" w:rsidR="00141982" w:rsidRPr="00A04BF0" w:rsidRDefault="00141982" w:rsidP="009B1B48">
      <w:pPr>
        <w:rPr>
          <w:b/>
          <w:bCs/>
          <w:lang w:val="en-US"/>
        </w:rPr>
      </w:pPr>
      <w:r w:rsidRPr="00A04BF0">
        <w:rPr>
          <w:b/>
          <w:bCs/>
          <w:lang w:val="en-US"/>
        </w:rPr>
        <w:t>Liability</w:t>
      </w:r>
    </w:p>
    <w:p w14:paraId="0386F035" w14:textId="77777777" w:rsidR="00141982" w:rsidRPr="00B01560" w:rsidRDefault="00141982" w:rsidP="00B01560">
      <w:pPr>
        <w:pStyle w:val="ListParagraph"/>
        <w:numPr>
          <w:ilvl w:val="0"/>
          <w:numId w:val="1"/>
        </w:numPr>
        <w:spacing w:after="120" w:line="280" w:lineRule="atLeast"/>
        <w:jc w:val="both"/>
        <w:rPr>
          <w:rFonts w:cs="Arial"/>
          <w:szCs w:val="20"/>
          <w:lang w:val="en-US"/>
        </w:rPr>
      </w:pPr>
      <w:r w:rsidRPr="00B01560">
        <w:rPr>
          <w:lang w:val="en-US"/>
        </w:rPr>
        <w:t xml:space="preserve">The provided </w:t>
      </w:r>
      <w:r w:rsidR="00635E86" w:rsidRPr="00B01560">
        <w:rPr>
          <w:lang w:val="en-US"/>
        </w:rPr>
        <w:t>data</w:t>
      </w:r>
      <w:r w:rsidRPr="00B01560">
        <w:rPr>
          <w:lang w:val="en-US"/>
        </w:rPr>
        <w:t xml:space="preserve"> may contain errors or defects. The DZNE assumes no responsibility for the correctness, completeness (including completeness in number), consistency or accuracy of the provided </w:t>
      </w:r>
      <w:r w:rsidR="00635E86" w:rsidRPr="00B01560">
        <w:rPr>
          <w:lang w:val="en-US"/>
        </w:rPr>
        <w:t>data</w:t>
      </w:r>
      <w:r w:rsidRPr="00B01560">
        <w:rPr>
          <w:lang w:val="en-US"/>
        </w:rPr>
        <w:t xml:space="preserve"> or for the suitability of </w:t>
      </w:r>
      <w:r w:rsidR="00635E86" w:rsidRPr="00B01560">
        <w:rPr>
          <w:lang w:val="en-US"/>
        </w:rPr>
        <w:t>data</w:t>
      </w:r>
      <w:r w:rsidRPr="00B01560">
        <w:rPr>
          <w:lang w:val="en-US"/>
        </w:rPr>
        <w:t xml:space="preserve"> for any specific purpose. </w:t>
      </w:r>
    </w:p>
    <w:p w14:paraId="6AB9D5C7" w14:textId="77777777" w:rsidR="00141982" w:rsidRPr="00B01560" w:rsidRDefault="00141982" w:rsidP="00B01560">
      <w:pPr>
        <w:pStyle w:val="ListParagraph"/>
        <w:numPr>
          <w:ilvl w:val="0"/>
          <w:numId w:val="1"/>
        </w:numPr>
        <w:spacing w:after="120" w:line="280" w:lineRule="atLeast"/>
        <w:jc w:val="both"/>
        <w:rPr>
          <w:rFonts w:cs="Arial"/>
          <w:szCs w:val="20"/>
          <w:lang w:val="en-US"/>
        </w:rPr>
      </w:pPr>
      <w:r w:rsidRPr="00B01560">
        <w:rPr>
          <w:lang w:val="en-US"/>
        </w:rPr>
        <w:t>The DZNE is liable for any damage caused intentionally (“</w:t>
      </w:r>
      <w:proofErr w:type="spellStart"/>
      <w:r w:rsidRPr="00B01560">
        <w:rPr>
          <w:i/>
          <w:lang w:val="en-US"/>
        </w:rPr>
        <w:t>Vorsatz</w:t>
      </w:r>
      <w:proofErr w:type="spellEnd"/>
      <w:r w:rsidRPr="00B01560">
        <w:rPr>
          <w:lang w:val="en-US"/>
        </w:rPr>
        <w:t>”) or by gross negligence (“</w:t>
      </w:r>
      <w:proofErr w:type="spellStart"/>
      <w:r w:rsidRPr="00B01560">
        <w:rPr>
          <w:i/>
          <w:lang w:val="en-US"/>
        </w:rPr>
        <w:t>grobe</w:t>
      </w:r>
      <w:proofErr w:type="spellEnd"/>
      <w:r w:rsidRPr="00B01560">
        <w:rPr>
          <w:i/>
          <w:lang w:val="en-US"/>
        </w:rPr>
        <w:t xml:space="preserve"> </w:t>
      </w:r>
      <w:proofErr w:type="spellStart"/>
      <w:r w:rsidRPr="00B01560">
        <w:rPr>
          <w:i/>
          <w:lang w:val="en-US"/>
        </w:rPr>
        <w:t>Fahrlässigkeit</w:t>
      </w:r>
      <w:proofErr w:type="spellEnd"/>
      <w:r w:rsidRPr="00B01560">
        <w:rPr>
          <w:lang w:val="en-US"/>
        </w:rPr>
        <w:t>”). In the case of damages caused by simple negligence (“</w:t>
      </w:r>
      <w:proofErr w:type="spellStart"/>
      <w:r w:rsidRPr="00B01560">
        <w:rPr>
          <w:i/>
          <w:lang w:val="en-US"/>
        </w:rPr>
        <w:t>einfache</w:t>
      </w:r>
      <w:proofErr w:type="spellEnd"/>
      <w:r w:rsidRPr="00B01560">
        <w:rPr>
          <w:i/>
          <w:lang w:val="en-US"/>
        </w:rPr>
        <w:t xml:space="preserve"> </w:t>
      </w:r>
      <w:proofErr w:type="spellStart"/>
      <w:r w:rsidRPr="00B01560">
        <w:rPr>
          <w:i/>
          <w:lang w:val="en-US"/>
        </w:rPr>
        <w:t>Fahrlässigkeit</w:t>
      </w:r>
      <w:proofErr w:type="spellEnd"/>
      <w:r w:rsidRPr="00B01560">
        <w:rPr>
          <w:lang w:val="en-US"/>
        </w:rPr>
        <w:t xml:space="preserve">”), the DZNE shall </w:t>
      </w:r>
      <w:r w:rsidRPr="00B01560">
        <w:rPr>
          <w:rFonts w:cs="Arial"/>
          <w:bCs/>
          <w:lang w:val="en-US"/>
        </w:rPr>
        <w:t>only be liable for breach of a material contractual obligation (“</w:t>
      </w:r>
      <w:proofErr w:type="spellStart"/>
      <w:r w:rsidRPr="00B01560">
        <w:rPr>
          <w:rFonts w:cs="Arial"/>
          <w:bCs/>
          <w:i/>
          <w:lang w:val="en-US"/>
        </w:rPr>
        <w:t>wesentliche</w:t>
      </w:r>
      <w:proofErr w:type="spellEnd"/>
      <w:r w:rsidRPr="00B01560">
        <w:rPr>
          <w:rFonts w:cs="Arial"/>
          <w:bCs/>
          <w:i/>
          <w:lang w:val="en-US"/>
        </w:rPr>
        <w:t xml:space="preserve"> </w:t>
      </w:r>
      <w:proofErr w:type="spellStart"/>
      <w:r w:rsidRPr="00B01560">
        <w:rPr>
          <w:rFonts w:cs="Arial"/>
          <w:bCs/>
          <w:i/>
          <w:lang w:val="en-US"/>
        </w:rPr>
        <w:t>Vertragspflicht</w:t>
      </w:r>
      <w:proofErr w:type="spellEnd"/>
      <w:r w:rsidRPr="00B01560">
        <w:rPr>
          <w:rFonts w:cs="Arial"/>
          <w:bCs/>
          <w:lang w:val="en-US"/>
        </w:rPr>
        <w:t>”) limited to the amount of the typical and foreseeable damage (“</w:t>
      </w:r>
      <w:proofErr w:type="spellStart"/>
      <w:r w:rsidRPr="00B01560">
        <w:rPr>
          <w:rFonts w:cs="Arial"/>
          <w:bCs/>
          <w:i/>
          <w:lang w:val="en-US"/>
        </w:rPr>
        <w:t>typischer</w:t>
      </w:r>
      <w:proofErr w:type="spellEnd"/>
      <w:r w:rsidRPr="00B01560">
        <w:rPr>
          <w:rFonts w:cs="Arial"/>
          <w:bCs/>
          <w:i/>
          <w:lang w:val="en-US"/>
        </w:rPr>
        <w:t xml:space="preserve"> und </w:t>
      </w:r>
      <w:proofErr w:type="spellStart"/>
      <w:r w:rsidRPr="00B01560">
        <w:rPr>
          <w:rFonts w:cs="Arial"/>
          <w:bCs/>
          <w:i/>
          <w:lang w:val="en-US"/>
        </w:rPr>
        <w:t>vorhersehbarer</w:t>
      </w:r>
      <w:proofErr w:type="spellEnd"/>
      <w:r w:rsidRPr="00B01560">
        <w:rPr>
          <w:rFonts w:cs="Arial"/>
          <w:bCs/>
          <w:i/>
          <w:lang w:val="en-US"/>
        </w:rPr>
        <w:t xml:space="preserve"> Schaden</w:t>
      </w:r>
      <w:r w:rsidRPr="00B01560">
        <w:rPr>
          <w:rFonts w:cs="Arial"/>
          <w:bCs/>
          <w:lang w:val="en-US"/>
        </w:rPr>
        <w:t>”) at the time this AGREEMENT was concluded. The above restrictions and exclusions of liability shall not apply in the event of death, injuries or damage to health, or in the case of claims under the Product Liability Act (“</w:t>
      </w:r>
      <w:proofErr w:type="spellStart"/>
      <w:r w:rsidRPr="00B01560">
        <w:rPr>
          <w:rFonts w:cs="Arial"/>
          <w:bCs/>
          <w:i/>
          <w:lang w:val="en-US"/>
        </w:rPr>
        <w:t>Produkthaftungsgesetz</w:t>
      </w:r>
      <w:proofErr w:type="spellEnd"/>
      <w:r w:rsidRPr="00B01560">
        <w:rPr>
          <w:rFonts w:cs="Arial"/>
          <w:bCs/>
          <w:lang w:val="en-US"/>
        </w:rPr>
        <w:t>”).</w:t>
      </w:r>
    </w:p>
    <w:p w14:paraId="764B19CB" w14:textId="77777777" w:rsidR="00141982" w:rsidRPr="00B01560" w:rsidRDefault="00141982" w:rsidP="00B01560">
      <w:pPr>
        <w:pStyle w:val="ListParagraph"/>
        <w:numPr>
          <w:ilvl w:val="0"/>
          <w:numId w:val="1"/>
        </w:numPr>
        <w:spacing w:after="120" w:line="280" w:lineRule="atLeast"/>
        <w:jc w:val="both"/>
        <w:rPr>
          <w:rFonts w:cs="Arial"/>
          <w:szCs w:val="20"/>
          <w:lang w:val="en-US"/>
        </w:rPr>
      </w:pPr>
      <w:r w:rsidRPr="00B01560">
        <w:rPr>
          <w:lang w:val="en-US"/>
        </w:rPr>
        <w:t xml:space="preserve">The </w:t>
      </w:r>
      <w:r w:rsidR="00A3716E">
        <w:rPr>
          <w:lang w:val="en-US"/>
        </w:rPr>
        <w:t xml:space="preserve">Approved </w:t>
      </w:r>
      <w:r w:rsidR="00635E86" w:rsidRPr="00B01560">
        <w:rPr>
          <w:lang w:val="en-US"/>
        </w:rPr>
        <w:t>User`s</w:t>
      </w:r>
      <w:r w:rsidRPr="00B01560">
        <w:rPr>
          <w:lang w:val="en-US"/>
        </w:rPr>
        <w:t xml:space="preserve"> liability </w:t>
      </w:r>
      <w:r w:rsidR="00635E86" w:rsidRPr="00B01560">
        <w:rPr>
          <w:lang w:val="en-US"/>
        </w:rPr>
        <w:t xml:space="preserve">for damages incurred by </w:t>
      </w:r>
      <w:r w:rsidR="00A3716E">
        <w:rPr>
          <w:lang w:val="en-US"/>
        </w:rPr>
        <w:t>DZNE</w:t>
      </w:r>
      <w:r w:rsidRPr="00B01560">
        <w:rPr>
          <w:lang w:val="en-US"/>
        </w:rPr>
        <w:t xml:space="preserve">, especially damages resulting from illegal </w:t>
      </w:r>
      <w:r w:rsidR="00635E86" w:rsidRPr="00B01560">
        <w:rPr>
          <w:lang w:val="en-US"/>
        </w:rPr>
        <w:t>or unauthorized use of data</w:t>
      </w:r>
      <w:r w:rsidRPr="00B01560">
        <w:rPr>
          <w:lang w:val="en-US"/>
        </w:rPr>
        <w:t xml:space="preserve">, including but not limited to fines resulting from a breach of data protection regulation, shall be governed by statutory liability. </w:t>
      </w:r>
    </w:p>
    <w:p w14:paraId="51345E9E" w14:textId="77777777" w:rsidR="00A04BF0" w:rsidRDefault="00A04BF0" w:rsidP="009B1B48">
      <w:pPr>
        <w:rPr>
          <w:color w:val="FF0000"/>
          <w:lang w:val="en-US"/>
        </w:rPr>
      </w:pPr>
    </w:p>
    <w:p w14:paraId="3A296D2B" w14:textId="09F9DA32" w:rsidR="00141982" w:rsidRPr="00A04BF0" w:rsidRDefault="00A04BF0" w:rsidP="009B1B48">
      <w:pPr>
        <w:rPr>
          <w:b/>
          <w:bCs/>
          <w:lang w:val="en-US"/>
        </w:rPr>
      </w:pPr>
      <w:r w:rsidRPr="00A04BF0">
        <w:rPr>
          <w:b/>
          <w:bCs/>
          <w:lang w:val="en-US"/>
        </w:rPr>
        <w:t>Data protection</w:t>
      </w:r>
    </w:p>
    <w:p w14:paraId="624DDE2A" w14:textId="77777777" w:rsidR="009B1B48" w:rsidRPr="00A04BF0" w:rsidRDefault="009B1B48" w:rsidP="00A04BF0">
      <w:pPr>
        <w:pStyle w:val="ListParagraph"/>
        <w:numPr>
          <w:ilvl w:val="0"/>
          <w:numId w:val="4"/>
        </w:numPr>
        <w:rPr>
          <w:lang w:val="en-US"/>
        </w:rPr>
      </w:pPr>
      <w:r w:rsidRPr="00A04BF0">
        <w:rPr>
          <w:lang w:val="en-US"/>
        </w:rPr>
        <w:t>DZNE affirms that, to the extent the Dataset provided hereunder is a Standard Dataset, it has been de-identified, and contains no Personal Data, or personal health information (PHI), or other information subject to any heightened obligations for the collection, storage, processing, transmission or use thereof.</w:t>
      </w:r>
    </w:p>
    <w:p w14:paraId="6050DF67" w14:textId="609AD203" w:rsidR="009B1B48" w:rsidRPr="00A04BF0" w:rsidRDefault="009B1B48" w:rsidP="00A04BF0">
      <w:pPr>
        <w:pStyle w:val="ListParagraph"/>
        <w:numPr>
          <w:ilvl w:val="0"/>
          <w:numId w:val="4"/>
        </w:numPr>
        <w:rPr>
          <w:lang w:val="en-US"/>
        </w:rPr>
      </w:pPr>
      <w:r w:rsidRPr="00A04BF0">
        <w:rPr>
          <w:lang w:val="en-US"/>
        </w:rPr>
        <w:t>To the extend DZNE delivers a Protected Dataset, the data transfer from DZNE to ADDI Workbench and th</w:t>
      </w:r>
      <w:r w:rsidR="00ED6012" w:rsidRPr="00A04BF0">
        <w:rPr>
          <w:lang w:val="en-US"/>
        </w:rPr>
        <w:t>e transfer from Workbench to Appr</w:t>
      </w:r>
      <w:r w:rsidRPr="00A04BF0">
        <w:rPr>
          <w:lang w:val="en-US"/>
        </w:rPr>
        <w:t xml:space="preserve">oved Users </w:t>
      </w:r>
      <w:r w:rsidR="00ED6012" w:rsidRPr="00A04BF0">
        <w:rPr>
          <w:lang w:val="en-US"/>
        </w:rPr>
        <w:t xml:space="preserve">will only take place by </w:t>
      </w:r>
      <w:r w:rsidR="00F41D0C" w:rsidRPr="00A04BF0">
        <w:rPr>
          <w:lang w:val="en-US"/>
        </w:rPr>
        <w:t>accepting</w:t>
      </w:r>
      <w:r w:rsidR="00ED6012" w:rsidRPr="00A04BF0">
        <w:rPr>
          <w:lang w:val="en-US"/>
        </w:rPr>
        <w:t xml:space="preserve"> the Personal Data Protection Agreements according to Appendix B of the Data Contributor Agreement.</w:t>
      </w:r>
    </w:p>
    <w:p w14:paraId="19974CB6" w14:textId="77777777" w:rsidR="00C24612" w:rsidRDefault="00C24612" w:rsidP="009B1B48">
      <w:pPr>
        <w:rPr>
          <w:lang w:val="en-US"/>
        </w:rPr>
      </w:pPr>
    </w:p>
    <w:p w14:paraId="5C6690DF" w14:textId="77777777" w:rsidR="00C24612" w:rsidRPr="00A3716E" w:rsidRDefault="00C24612" w:rsidP="009B1B48">
      <w:pPr>
        <w:rPr>
          <w:lang w:val="en-US"/>
        </w:rPr>
      </w:pPr>
    </w:p>
    <w:sectPr w:rsidR="00C24612" w:rsidRPr="00A371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A8F"/>
    <w:multiLevelType w:val="hybridMultilevel"/>
    <w:tmpl w:val="956863A2"/>
    <w:lvl w:ilvl="0" w:tplc="6F742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335F2"/>
    <w:multiLevelType w:val="hybridMultilevel"/>
    <w:tmpl w:val="FDE0432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F333AE9"/>
    <w:multiLevelType w:val="hybridMultilevel"/>
    <w:tmpl w:val="FDE0432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2C345B6"/>
    <w:multiLevelType w:val="hybridMultilevel"/>
    <w:tmpl w:val="F6B8A40A"/>
    <w:lvl w:ilvl="0" w:tplc="6F742E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6477314">
    <w:abstractNumId w:val="3"/>
  </w:num>
  <w:num w:numId="2" w16cid:durableId="1975403375">
    <w:abstractNumId w:val="2"/>
  </w:num>
  <w:num w:numId="3" w16cid:durableId="425079978">
    <w:abstractNumId w:val="1"/>
  </w:num>
  <w:num w:numId="4" w16cid:durableId="168539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D6"/>
    <w:rsid w:val="00085BA9"/>
    <w:rsid w:val="000F169C"/>
    <w:rsid w:val="00141982"/>
    <w:rsid w:val="00205ECA"/>
    <w:rsid w:val="002504AA"/>
    <w:rsid w:val="002959D4"/>
    <w:rsid w:val="002971C6"/>
    <w:rsid w:val="002D1B7F"/>
    <w:rsid w:val="0031702E"/>
    <w:rsid w:val="0038483B"/>
    <w:rsid w:val="00386E6F"/>
    <w:rsid w:val="004644BC"/>
    <w:rsid w:val="0048109D"/>
    <w:rsid w:val="00553CE3"/>
    <w:rsid w:val="00574E79"/>
    <w:rsid w:val="00594F5E"/>
    <w:rsid w:val="00601C53"/>
    <w:rsid w:val="00620C2A"/>
    <w:rsid w:val="00635E86"/>
    <w:rsid w:val="00695C81"/>
    <w:rsid w:val="006E2FC0"/>
    <w:rsid w:val="00736CB5"/>
    <w:rsid w:val="00813CD6"/>
    <w:rsid w:val="00816BD0"/>
    <w:rsid w:val="00884E0C"/>
    <w:rsid w:val="008F6CA0"/>
    <w:rsid w:val="00942830"/>
    <w:rsid w:val="009B1B48"/>
    <w:rsid w:val="009B2AF6"/>
    <w:rsid w:val="009D60A7"/>
    <w:rsid w:val="00A04BF0"/>
    <w:rsid w:val="00A05E8C"/>
    <w:rsid w:val="00A3716E"/>
    <w:rsid w:val="00B01560"/>
    <w:rsid w:val="00B25BE3"/>
    <w:rsid w:val="00BC589C"/>
    <w:rsid w:val="00C24612"/>
    <w:rsid w:val="00C47B0C"/>
    <w:rsid w:val="00CB37C2"/>
    <w:rsid w:val="00D0299E"/>
    <w:rsid w:val="00D57720"/>
    <w:rsid w:val="00D90AD3"/>
    <w:rsid w:val="00DC42E6"/>
    <w:rsid w:val="00E07D9F"/>
    <w:rsid w:val="00E5098E"/>
    <w:rsid w:val="00EB7CD1"/>
    <w:rsid w:val="00ED6012"/>
    <w:rsid w:val="00F247FF"/>
    <w:rsid w:val="00F2652F"/>
    <w:rsid w:val="00F41D0C"/>
    <w:rsid w:val="00F771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2ACB"/>
  <w15:chartTrackingRefBased/>
  <w15:docId w15:val="{7C5D084D-19A4-4A98-8765-E9A954A0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89C"/>
    <w:pPr>
      <w:ind w:left="720"/>
      <w:contextualSpacing/>
    </w:pPr>
  </w:style>
  <w:style w:type="character" w:styleId="Hyperlink">
    <w:name w:val="Hyperlink"/>
    <w:basedOn w:val="DefaultParagraphFont"/>
    <w:uiPriority w:val="99"/>
    <w:unhideWhenUsed/>
    <w:rsid w:val="00ED6012"/>
    <w:rPr>
      <w:color w:val="0563C1" w:themeColor="hyperlink"/>
      <w:u w:val="single"/>
    </w:rPr>
  </w:style>
  <w:style w:type="paragraph" w:styleId="BalloonText">
    <w:name w:val="Balloon Text"/>
    <w:basedOn w:val="Normal"/>
    <w:link w:val="BalloonTextChar"/>
    <w:uiPriority w:val="99"/>
    <w:semiHidden/>
    <w:unhideWhenUsed/>
    <w:rsid w:val="00F24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7FF"/>
    <w:rPr>
      <w:rFonts w:ascii="Segoe UI" w:hAnsi="Segoe UI" w:cs="Segoe UI"/>
      <w:sz w:val="18"/>
      <w:szCs w:val="18"/>
    </w:rPr>
  </w:style>
  <w:style w:type="paragraph" w:styleId="Revision">
    <w:name w:val="Revision"/>
    <w:hidden/>
    <w:uiPriority w:val="99"/>
    <w:semiHidden/>
    <w:rsid w:val="002504AA"/>
    <w:pPr>
      <w:spacing w:after="0" w:line="240" w:lineRule="auto"/>
    </w:pPr>
  </w:style>
  <w:style w:type="character" w:styleId="CommentReference">
    <w:name w:val="annotation reference"/>
    <w:basedOn w:val="DefaultParagraphFont"/>
    <w:uiPriority w:val="99"/>
    <w:semiHidden/>
    <w:unhideWhenUsed/>
    <w:rsid w:val="00E5098E"/>
    <w:rPr>
      <w:sz w:val="16"/>
      <w:szCs w:val="16"/>
    </w:rPr>
  </w:style>
  <w:style w:type="paragraph" w:styleId="CommentText">
    <w:name w:val="annotation text"/>
    <w:basedOn w:val="Normal"/>
    <w:link w:val="CommentTextChar"/>
    <w:uiPriority w:val="99"/>
    <w:unhideWhenUsed/>
    <w:rsid w:val="00E5098E"/>
    <w:pPr>
      <w:spacing w:line="240" w:lineRule="auto"/>
    </w:pPr>
    <w:rPr>
      <w:sz w:val="20"/>
      <w:szCs w:val="20"/>
    </w:rPr>
  </w:style>
  <w:style w:type="character" w:customStyle="1" w:styleId="CommentTextChar">
    <w:name w:val="Comment Text Char"/>
    <w:basedOn w:val="DefaultParagraphFont"/>
    <w:link w:val="CommentText"/>
    <w:uiPriority w:val="99"/>
    <w:rsid w:val="00E5098E"/>
    <w:rPr>
      <w:sz w:val="20"/>
      <w:szCs w:val="20"/>
    </w:rPr>
  </w:style>
  <w:style w:type="paragraph" w:styleId="CommentSubject">
    <w:name w:val="annotation subject"/>
    <w:basedOn w:val="CommentText"/>
    <w:next w:val="CommentText"/>
    <w:link w:val="CommentSubjectChar"/>
    <w:uiPriority w:val="99"/>
    <w:semiHidden/>
    <w:unhideWhenUsed/>
    <w:rsid w:val="00E5098E"/>
    <w:rPr>
      <w:b/>
      <w:bCs/>
    </w:rPr>
  </w:style>
  <w:style w:type="character" w:customStyle="1" w:styleId="CommentSubjectChar">
    <w:name w:val="Comment Subject Char"/>
    <w:basedOn w:val="CommentTextChar"/>
    <w:link w:val="CommentSubject"/>
    <w:uiPriority w:val="99"/>
    <w:semiHidden/>
    <w:rsid w:val="00E50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sche-Studien@dzne.d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Technologietransfer@dzne.d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inische-Studien@dzne.de" TargetMode="External"/><Relationship Id="rId11" Type="http://schemas.openxmlformats.org/officeDocument/2006/relationships/theme" Target="theme/theme1.xml"/><Relationship Id="rId5" Type="http://schemas.openxmlformats.org/officeDocument/2006/relationships/hyperlink" Target="mailto:Klinische-Studien@dzne.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a.ManagementKF@dzne.d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749B16B8BAF46BE9304E4CBE536B3" ma:contentTypeVersion="24" ma:contentTypeDescription="Create a new document." ma:contentTypeScope="" ma:versionID="979641c64e1adb26850eeca97fbb99b9">
  <xsd:schema xmlns:xsd="http://www.w3.org/2001/XMLSchema" xmlns:xs="http://www.w3.org/2001/XMLSchema" xmlns:p="http://schemas.microsoft.com/office/2006/metadata/properties" xmlns:ns2="6b04654b-05a9-4d25-af8b-70fa3cc7c03d" xmlns:ns3="0dab49d0-010c-423a-9518-44522fb6d681" targetNamespace="http://schemas.microsoft.com/office/2006/metadata/properties" ma:root="true" ma:fieldsID="feab88a122dcc841cd56a3f7ba1bbacb" ns2:_="" ns3:_="">
    <xsd:import namespace="6b04654b-05a9-4d25-af8b-70fa3cc7c03d"/>
    <xsd:import namespace="0dab49d0-010c-423a-9518-44522fb6d681"/>
    <xsd:element name="properties">
      <xsd:complexType>
        <xsd:sequence>
          <xsd:element name="documentManagement">
            <xsd:complexType>
              <xsd:all>
                <xsd:element ref="ns2:MigrationWizId" minOccurs="0"/>
                <xsd:element ref="ns2:MigrationWizIdPermissions" minOccurs="0"/>
                <xsd:element ref="ns2:MigrationWizIdVersion" minOccurs="0"/>
                <xsd:element ref="ns2:Notes0" minOccurs="0"/>
                <xsd:element ref="ns2:Link"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Notes1"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654b-05a9-4d25-af8b-70fa3cc7c03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Notes0" ma:index="11" nillable="true" ma:displayName="Notes" ma:internalName="Notes0" ma:readOnly="false">
      <xsd:simpleType>
        <xsd:restriction base="dms:Note">
          <xsd:maxLength value="255"/>
        </xsd:restriction>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843b47-dc88-48d6-9e15-fe997ec22191" ma:termSetId="09814cd3-568e-fe90-9814-8d621ff8fb84" ma:anchorId="fba54fb3-c3e1-fe81-a776-ca4b69148c4d" ma:open="true" ma:isKeyword="false">
      <xsd:complexType>
        <xsd:sequence>
          <xsd:element ref="pc:Terms" minOccurs="0" maxOccurs="1"/>
        </xsd:sequence>
      </xsd:complexType>
    </xsd:element>
    <xsd:element name="Notes1" ma:index="22" nillable="true" ma:displayName="Notes" ma:internalName="Notes1" ma:readOnly="fals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b49d0-010c-423a-9518-44522fb6d6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b9425f-b09d-44cf-99c0-f0792a510a28}" ma:internalName="TaxCatchAll" ma:showField="CatchAllData" ma:web="0dab49d0-010c-423a-9518-44522fb6d68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6b04654b-05a9-4d25-af8b-70fa3cc7c03d" xsi:nil="true"/>
    <MigrationWizId xmlns="6b04654b-05a9-4d25-af8b-70fa3cc7c03d" xsi:nil="true"/>
    <Notes1 xmlns="6b04654b-05a9-4d25-af8b-70fa3cc7c03d" xsi:nil="true"/>
    <MigrationWizIdVersion xmlns="6b04654b-05a9-4d25-af8b-70fa3cc7c03d" xsi:nil="true"/>
    <TaxCatchAll xmlns="0dab49d0-010c-423a-9518-44522fb6d681" xsi:nil="true"/>
    <Link xmlns="6b04654b-05a9-4d25-af8b-70fa3cc7c03d">
      <Url xsi:nil="true"/>
      <Description xsi:nil="true"/>
    </Link>
    <MigrationWizIdPermissions xmlns="6b04654b-05a9-4d25-af8b-70fa3cc7c03d" xsi:nil="true"/>
    <lcf76f155ced4ddcb4097134ff3c332f xmlns="6b04654b-05a9-4d25-af8b-70fa3cc7c0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23779-987F-4356-A628-917493C2FF33}"/>
</file>

<file path=customXml/itemProps2.xml><?xml version="1.0" encoding="utf-8"?>
<ds:datastoreItem xmlns:ds="http://schemas.openxmlformats.org/officeDocument/2006/customXml" ds:itemID="{CEE65608-1053-402C-AF6D-128BAB8F2DF4}"/>
</file>

<file path=customXml/itemProps3.xml><?xml version="1.0" encoding="utf-8"?>
<ds:datastoreItem xmlns:ds="http://schemas.openxmlformats.org/officeDocument/2006/customXml" ds:itemID="{C06C8418-1EE2-4BAE-9BB3-B7C11EF389E2}"/>
</file>

<file path=docProps/app.xml><?xml version="1.0" encoding="utf-8"?>
<Properties xmlns="http://schemas.openxmlformats.org/officeDocument/2006/extended-properties" xmlns:vt="http://schemas.openxmlformats.org/officeDocument/2006/docPropsVTypes">
  <Template>Normal.dotm</Template>
  <TotalTime>4</TotalTime>
  <Pages>3</Pages>
  <Words>1265</Words>
  <Characters>7215</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DZNE</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Franke, Angela /DZNE</dc:creator>
  <cp:keywords>
  </cp:keywords>
  <dc:description>
  </dc:description>
  <cp:lastModifiedBy>Stephanie Vos</cp:lastModifiedBy>
  <cp:revision>5</cp:revision>
  <dcterms:created xsi:type="dcterms:W3CDTF">2025-05-12T06:57:00Z</dcterms:created>
  <dcterms:modified xsi:type="dcterms:W3CDTF">2025-05-12T18:01:00Z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fd91382b-84f6-cc8b-d814-047ca0f5f467</vt:lpwstr>
  </property>
  <property fmtid="{D5CDD505-2E9C-101B-9397-08002B2CF9AE}" pid="3" name="CORSA_OBJECTTYPE">
    <vt:lpwstr>S</vt:lpwstr>
  </property>
  <property fmtid="{D5CDD505-2E9C-101B-9397-08002B2CF9AE}" pid="4" name="CORSA_OBJECTID">
    <vt:lpwstr>JZ25.04755</vt:lpwstr>
  </property>
  <property fmtid="{D5CDD505-2E9C-101B-9397-08002B2CF9AE}" pid="5" name="CORSA_VERSION">
    <vt:lpwstr>1</vt:lpwstr>
  </property>
  <property fmtid="{D5CDD505-2E9C-101B-9397-08002B2CF9AE}" pid="6" name="ContentTypeId">
    <vt:lpwstr>0x010100413749B16B8BAF46BE9304E4CBE536B3</vt:lpwstr>
  </property>
  <property fmtid="{D5CDD505-2E9C-101B-9397-08002B2CF9AE}" pid="7" name="MediaServiceImageTags">
    <vt:lpwstr/>
  </property>
</Properties>
</file>