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E8B4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411853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2FB2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E62C5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40578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6BBAC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2E936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CDDDD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C52D4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667C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C5B1F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497B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513691D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B45D4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BE55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49B49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A2B07F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59BA3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49FE7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4DCD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D8855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39A1D4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021843" w14:textId="77777777" w:rsidR="00115EE1" w:rsidRPr="00BE15AB" w:rsidRDefault="00115EE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697871" w14:textId="77777777" w:rsidR="00C114FF" w:rsidRPr="00BE15AB" w:rsidRDefault="003F1E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ANEKS I</w:t>
      </w:r>
    </w:p>
    <w:p w14:paraId="203E401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2CD526" w14:textId="77777777" w:rsidR="00C114FF" w:rsidRPr="00BE15AB" w:rsidRDefault="003F1EBC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E15AB">
        <w:rPr>
          <w:b/>
          <w:szCs w:val="22"/>
        </w:rPr>
        <w:t>CHARAKTERYSTYKA WETERYNARYJNEGO PRODUKTU LECZNICZEGO</w:t>
      </w:r>
    </w:p>
    <w:p w14:paraId="45F9C7C7" w14:textId="77777777" w:rsidR="00C114FF" w:rsidRPr="00BE15AB" w:rsidRDefault="003F1EBC" w:rsidP="00B13B6D">
      <w:pPr>
        <w:pStyle w:val="Style1"/>
      </w:pPr>
      <w:r w:rsidRPr="00BE15AB">
        <w:br w:type="page"/>
      </w:r>
      <w:r w:rsidRPr="00BE15AB">
        <w:lastRenderedPageBreak/>
        <w:t>1.</w:t>
      </w:r>
      <w:r w:rsidRPr="00BE15AB">
        <w:tab/>
        <w:t>NAZWA WETERYNARYJNEGO PRODUKTU LECZNICZEGO</w:t>
      </w:r>
    </w:p>
    <w:p w14:paraId="1A72073F" w14:textId="77777777" w:rsidR="00DE2A8F" w:rsidRDefault="00DE2A8F" w:rsidP="00A9226B">
      <w:pPr>
        <w:tabs>
          <w:tab w:val="clear" w:pos="567"/>
        </w:tabs>
        <w:spacing w:line="240" w:lineRule="auto"/>
      </w:pPr>
    </w:p>
    <w:p w14:paraId="238CA938" w14:textId="7D8CD5F0" w:rsidR="00C114FF" w:rsidRPr="00BE15AB" w:rsidRDefault="00F3377C" w:rsidP="00A9226B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Baytril flavour 15 mg tabletki dla psów i kotów</w:t>
      </w:r>
    </w:p>
    <w:p w14:paraId="66449F0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196FADB" w14:textId="77777777" w:rsidR="00DE2A8F" w:rsidRPr="00BE15AB" w:rsidRDefault="00DE2A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8229FCA" w14:textId="77777777" w:rsidR="00C114FF" w:rsidRDefault="003F1EBC" w:rsidP="00B13B6D">
      <w:pPr>
        <w:pStyle w:val="Style1"/>
      </w:pPr>
      <w:r w:rsidRPr="00BE15AB">
        <w:t>2.</w:t>
      </w:r>
      <w:r w:rsidRPr="00BE15AB">
        <w:tab/>
        <w:t>SKŁAD JAKOŚCIOWY I ILOŚCIOWY</w:t>
      </w:r>
    </w:p>
    <w:p w14:paraId="7358E883" w14:textId="77777777" w:rsidR="001162A7" w:rsidRPr="00BE15AB" w:rsidRDefault="001162A7" w:rsidP="00B13B6D">
      <w:pPr>
        <w:pStyle w:val="Style1"/>
      </w:pPr>
    </w:p>
    <w:p w14:paraId="34DCEB84" w14:textId="39ED9448" w:rsidR="001162A7" w:rsidRPr="00D07B6C" w:rsidRDefault="001162A7" w:rsidP="001162A7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Każda</w:t>
      </w:r>
      <w:r w:rsidRPr="00F3377C">
        <w:rPr>
          <w:szCs w:val="22"/>
        </w:rPr>
        <w:t xml:space="preserve"> tabletka zawiera</w:t>
      </w:r>
      <w:r>
        <w:rPr>
          <w:szCs w:val="22"/>
        </w:rPr>
        <w:t>:</w:t>
      </w:r>
    </w:p>
    <w:p w14:paraId="1A43FF99" w14:textId="77777777" w:rsidR="00F3377C" w:rsidRPr="00BE15AB" w:rsidRDefault="00F337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B13F7D" w14:textId="44580155" w:rsidR="00C114FF" w:rsidRPr="00BE15AB" w:rsidRDefault="003F1EBC" w:rsidP="00A9226B">
      <w:pPr>
        <w:tabs>
          <w:tab w:val="clear" w:pos="567"/>
        </w:tabs>
        <w:spacing w:line="240" w:lineRule="auto"/>
        <w:rPr>
          <w:b/>
          <w:szCs w:val="22"/>
        </w:rPr>
      </w:pPr>
      <w:r w:rsidRPr="00BE15AB">
        <w:rPr>
          <w:b/>
          <w:szCs w:val="22"/>
        </w:rPr>
        <w:t>Substancj</w:t>
      </w:r>
      <w:r w:rsidR="00115EE1">
        <w:rPr>
          <w:b/>
          <w:szCs w:val="22"/>
        </w:rPr>
        <w:t>e</w:t>
      </w:r>
      <w:r w:rsidRPr="00BE15AB">
        <w:rPr>
          <w:b/>
          <w:szCs w:val="22"/>
        </w:rPr>
        <w:t xml:space="preserve"> czynn</w:t>
      </w:r>
      <w:r w:rsidR="00115EE1">
        <w:rPr>
          <w:b/>
          <w:szCs w:val="22"/>
        </w:rPr>
        <w:t>e</w:t>
      </w:r>
      <w:r w:rsidRPr="00BE15AB">
        <w:rPr>
          <w:b/>
          <w:szCs w:val="22"/>
        </w:rPr>
        <w:t>:</w:t>
      </w:r>
    </w:p>
    <w:p w14:paraId="53DD6D02" w14:textId="77777777" w:rsidR="00C114FF" w:rsidRDefault="001162A7" w:rsidP="00A9226B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Enrofloksacyn</w:t>
      </w:r>
      <w:r>
        <w:rPr>
          <w:szCs w:val="22"/>
        </w:rPr>
        <w:t>a</w:t>
      </w:r>
      <w:r w:rsidR="00C57885">
        <w:rPr>
          <w:szCs w:val="22"/>
        </w:rPr>
        <w:t xml:space="preserve">  </w:t>
      </w:r>
      <w:r>
        <w:rPr>
          <w:szCs w:val="22"/>
        </w:rPr>
        <w:t>15 mg</w:t>
      </w:r>
    </w:p>
    <w:p w14:paraId="70ABD451" w14:textId="77777777" w:rsidR="001162A7" w:rsidRPr="00BE15AB" w:rsidRDefault="001162A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FD2B87" w14:textId="7F37F5E3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rPr>
          <w:b/>
          <w:szCs w:val="22"/>
        </w:rPr>
        <w:t>Substancje pomocnicze:</w:t>
      </w:r>
    </w:p>
    <w:p w14:paraId="2D7B968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644204" w14:paraId="238E7E2E" w14:textId="77777777" w:rsidTr="00B94E9B">
        <w:tc>
          <w:tcPr>
            <w:tcW w:w="4525" w:type="dxa"/>
            <w:vAlign w:val="center"/>
          </w:tcPr>
          <w:p w14:paraId="7949E977" w14:textId="77777777" w:rsidR="00644204" w:rsidRPr="00BE15AB" w:rsidRDefault="00644204" w:rsidP="00B94E9B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E15AB">
              <w:rPr>
                <w:b/>
                <w:bCs/>
                <w:iCs/>
                <w:szCs w:val="22"/>
              </w:rPr>
              <w:t>Skład jakościowy substancji pomocniczych i pozostałych składników</w:t>
            </w:r>
          </w:p>
        </w:tc>
      </w:tr>
      <w:tr w:rsidR="00644204" w14:paraId="7EAB2F6D" w14:textId="77777777" w:rsidTr="00B94E9B">
        <w:tc>
          <w:tcPr>
            <w:tcW w:w="4525" w:type="dxa"/>
          </w:tcPr>
          <w:p w14:paraId="2C8B7F9B" w14:textId="77777777" w:rsidR="00644204" w:rsidRPr="00BE15AB" w:rsidRDefault="00644204" w:rsidP="00B94E9B">
            <w:pPr>
              <w:spacing w:before="60" w:after="60"/>
              <w:ind w:left="567" w:hanging="567"/>
              <w:rPr>
                <w:iCs/>
                <w:szCs w:val="22"/>
              </w:rPr>
            </w:pPr>
            <w:r w:rsidRPr="00F83315">
              <w:rPr>
                <w:szCs w:val="22"/>
              </w:rPr>
              <w:t>Laktoza jednowodna</w:t>
            </w:r>
          </w:p>
        </w:tc>
      </w:tr>
      <w:tr w:rsidR="00644204" w14:paraId="36FF4D0C" w14:textId="77777777" w:rsidTr="00B94E9B">
        <w:tc>
          <w:tcPr>
            <w:tcW w:w="4525" w:type="dxa"/>
          </w:tcPr>
          <w:p w14:paraId="08476BCD" w14:textId="77777777" w:rsidR="00644204" w:rsidRPr="00BE15AB" w:rsidRDefault="00644204" w:rsidP="00B94E9B">
            <w:pPr>
              <w:spacing w:before="60" w:after="60"/>
              <w:rPr>
                <w:iCs/>
                <w:szCs w:val="22"/>
              </w:rPr>
            </w:pPr>
            <w:r w:rsidRPr="00F83315">
              <w:rPr>
                <w:szCs w:val="22"/>
              </w:rPr>
              <w:t>Skrobia kukurydziana</w:t>
            </w:r>
          </w:p>
        </w:tc>
      </w:tr>
      <w:tr w:rsidR="00644204" w14:paraId="389C619B" w14:textId="77777777" w:rsidTr="00B94E9B">
        <w:tc>
          <w:tcPr>
            <w:tcW w:w="4525" w:type="dxa"/>
          </w:tcPr>
          <w:p w14:paraId="7B3B9A53" w14:textId="77777777" w:rsidR="00644204" w:rsidRPr="00BE15AB" w:rsidRDefault="00644204" w:rsidP="00B94E9B">
            <w:pPr>
              <w:spacing w:before="60" w:after="60"/>
              <w:rPr>
                <w:iCs/>
                <w:szCs w:val="22"/>
              </w:rPr>
            </w:pPr>
            <w:r w:rsidRPr="00F83315">
              <w:rPr>
                <w:szCs w:val="22"/>
              </w:rPr>
              <w:t>Celuloza mikrokrystaliczna</w:t>
            </w:r>
          </w:p>
        </w:tc>
      </w:tr>
      <w:tr w:rsidR="00644204" w14:paraId="1762B24A" w14:textId="77777777" w:rsidTr="00B94E9B">
        <w:tc>
          <w:tcPr>
            <w:tcW w:w="4525" w:type="dxa"/>
          </w:tcPr>
          <w:p w14:paraId="62595019" w14:textId="77777777" w:rsidR="00644204" w:rsidRPr="00BE15AB" w:rsidRDefault="00644204" w:rsidP="00B94E9B">
            <w:pPr>
              <w:spacing w:before="60" w:after="60"/>
              <w:ind w:left="567" w:hanging="567"/>
              <w:rPr>
                <w:b/>
                <w:bCs/>
                <w:iCs/>
                <w:szCs w:val="22"/>
              </w:rPr>
            </w:pPr>
            <w:r w:rsidRPr="00F83315">
              <w:rPr>
                <w:szCs w:val="22"/>
              </w:rPr>
              <w:t>Powidon</w:t>
            </w:r>
          </w:p>
        </w:tc>
      </w:tr>
      <w:tr w:rsidR="00644204" w14:paraId="05771E82" w14:textId="77777777" w:rsidTr="00B94E9B">
        <w:tc>
          <w:tcPr>
            <w:tcW w:w="4525" w:type="dxa"/>
          </w:tcPr>
          <w:p w14:paraId="405E873E" w14:textId="77777777" w:rsidR="00644204" w:rsidRPr="00BE15AB" w:rsidRDefault="00644204" w:rsidP="00B94E9B">
            <w:pPr>
              <w:spacing w:before="60" w:after="60"/>
              <w:rPr>
                <w:iCs/>
                <w:szCs w:val="22"/>
              </w:rPr>
            </w:pPr>
            <w:r w:rsidRPr="00F83315">
              <w:rPr>
                <w:szCs w:val="22"/>
              </w:rPr>
              <w:t>Magnezu stearynian</w:t>
            </w:r>
          </w:p>
        </w:tc>
      </w:tr>
      <w:tr w:rsidR="00644204" w14:paraId="59E0547E" w14:textId="77777777" w:rsidTr="00B94E9B">
        <w:tc>
          <w:tcPr>
            <w:tcW w:w="4525" w:type="dxa"/>
          </w:tcPr>
          <w:p w14:paraId="45DA118E" w14:textId="77777777" w:rsidR="00644204" w:rsidRPr="00BE15AB" w:rsidRDefault="00644204" w:rsidP="00B94E9B">
            <w:pPr>
              <w:spacing w:before="60" w:after="60"/>
              <w:rPr>
                <w:iCs/>
                <w:szCs w:val="22"/>
              </w:rPr>
            </w:pPr>
            <w:r w:rsidRPr="00F83315">
              <w:rPr>
                <w:szCs w:val="22"/>
              </w:rPr>
              <w:t>Krzemionka koloidalna bezwodna</w:t>
            </w:r>
          </w:p>
        </w:tc>
      </w:tr>
      <w:tr w:rsidR="00644204" w14:paraId="09731A9A" w14:textId="77777777" w:rsidTr="00B94E9B">
        <w:tc>
          <w:tcPr>
            <w:tcW w:w="4525" w:type="dxa"/>
          </w:tcPr>
          <w:p w14:paraId="0E1652CC" w14:textId="77777777" w:rsidR="00644204" w:rsidRPr="00F83315" w:rsidRDefault="00644204" w:rsidP="00B94E9B">
            <w:pPr>
              <w:spacing w:before="60" w:after="60"/>
              <w:rPr>
                <w:szCs w:val="22"/>
              </w:rPr>
            </w:pPr>
            <w:r w:rsidRPr="00F3377C">
              <w:rPr>
                <w:szCs w:val="22"/>
              </w:rPr>
              <w:t>Sztuczny aromat wołowiny</w:t>
            </w:r>
          </w:p>
        </w:tc>
      </w:tr>
    </w:tbl>
    <w:p w14:paraId="1FD04C28" w14:textId="77777777" w:rsidR="00872C48" w:rsidRPr="00BE15AB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0DC756" w14:textId="77777777" w:rsidR="00F3377C" w:rsidRPr="003522B6" w:rsidRDefault="00C57885" w:rsidP="00A9226B">
      <w:pPr>
        <w:tabs>
          <w:tab w:val="clear" w:pos="567"/>
        </w:tabs>
        <w:spacing w:line="240" w:lineRule="auto"/>
      </w:pPr>
      <w:r w:rsidRPr="003522B6">
        <w:t>Jasnobrązowa do brązowej, lekko marmurkowata, okrągła, płaska tabletka</w:t>
      </w:r>
      <w:r w:rsidR="002C3D29">
        <w:t>.</w:t>
      </w:r>
    </w:p>
    <w:p w14:paraId="0D300A69" w14:textId="77777777" w:rsidR="005E4833" w:rsidRDefault="005E48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0C160B" w14:textId="77777777" w:rsidR="00C57885" w:rsidRPr="003522B6" w:rsidRDefault="00C5788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B66ACD" w14:textId="77777777" w:rsidR="00C114FF" w:rsidRPr="00BE15AB" w:rsidRDefault="003F1EBC" w:rsidP="00B13B6D">
      <w:pPr>
        <w:pStyle w:val="Style1"/>
      </w:pPr>
      <w:r w:rsidRPr="00BE15AB">
        <w:t>3.</w:t>
      </w:r>
      <w:r w:rsidRPr="00BE15AB">
        <w:tab/>
        <w:t>DANE KLINICZNE</w:t>
      </w:r>
    </w:p>
    <w:p w14:paraId="722C2D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D147AC" w14:textId="77777777" w:rsidR="00C114FF" w:rsidRPr="00BE15AB" w:rsidRDefault="003F1EBC" w:rsidP="00B13B6D">
      <w:pPr>
        <w:pStyle w:val="Style1"/>
      </w:pPr>
      <w:r w:rsidRPr="00BE15AB">
        <w:t>3.1</w:t>
      </w:r>
      <w:r w:rsidRPr="00BE15AB">
        <w:tab/>
        <w:t>Docelowe gatunki zwierząt</w:t>
      </w:r>
    </w:p>
    <w:p w14:paraId="2EB74D5A" w14:textId="77777777" w:rsidR="00F3377C" w:rsidRDefault="00F337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F548E" w14:textId="73B2C22B" w:rsidR="00F3377C" w:rsidRDefault="00F3377C" w:rsidP="00A9226B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P</w:t>
      </w:r>
      <w:r w:rsidR="00180934">
        <w:rPr>
          <w:szCs w:val="22"/>
        </w:rPr>
        <w:t>sy</w:t>
      </w:r>
      <w:r w:rsidRPr="00F3377C">
        <w:rPr>
          <w:szCs w:val="22"/>
        </w:rPr>
        <w:t>, kot</w:t>
      </w:r>
      <w:r w:rsidR="00D07B6C">
        <w:rPr>
          <w:szCs w:val="22"/>
        </w:rPr>
        <w:t>y</w:t>
      </w:r>
      <w:r w:rsidRPr="00F3377C">
        <w:rPr>
          <w:szCs w:val="22"/>
        </w:rPr>
        <w:t>.</w:t>
      </w:r>
    </w:p>
    <w:p w14:paraId="10D0CEDD" w14:textId="77777777" w:rsidR="005E4833" w:rsidRPr="00BE15AB" w:rsidRDefault="005E483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9CBA45" w14:textId="77777777" w:rsidR="00C114FF" w:rsidRPr="00BE15AB" w:rsidRDefault="003F1EBC" w:rsidP="00B13B6D">
      <w:pPr>
        <w:pStyle w:val="Style1"/>
      </w:pPr>
      <w:r w:rsidRPr="00BE15AB">
        <w:t>3.2</w:t>
      </w:r>
      <w:r w:rsidRPr="00BE15AB">
        <w:tab/>
        <w:t xml:space="preserve">Wskazania lecznicze </w:t>
      </w:r>
      <w:r w:rsidRPr="001B48EA">
        <w:t>dla</w:t>
      </w:r>
      <w:r w:rsidRPr="00BE15AB">
        <w:t xml:space="preserve"> każdego z docelowych gatunków zwierząt</w:t>
      </w:r>
    </w:p>
    <w:p w14:paraId="58A2B591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1C66F8" w14:textId="77777777" w:rsidR="00E86CEE" w:rsidRPr="002C3D29" w:rsidRDefault="00F3377C" w:rsidP="00145C3F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F3377C">
        <w:rPr>
          <w:szCs w:val="22"/>
        </w:rPr>
        <w:t xml:space="preserve">Zakażenia bakteryjne dróg oddechowych, przewodu pokarmowego, dróg moczowych, skóry i ran, powodowane przez wrażliwe szczepy drobnoustrojów chorobotwórczych jak np. </w:t>
      </w:r>
      <w:r w:rsidRPr="002C3D29">
        <w:rPr>
          <w:i/>
          <w:iCs/>
          <w:szCs w:val="22"/>
          <w:lang w:val="en-US"/>
        </w:rPr>
        <w:t>E.</w:t>
      </w:r>
      <w:r w:rsidR="002C3D29" w:rsidRPr="002C3D29">
        <w:rPr>
          <w:i/>
          <w:iCs/>
          <w:szCs w:val="22"/>
          <w:lang w:val="en-US"/>
        </w:rPr>
        <w:t xml:space="preserve"> </w:t>
      </w:r>
      <w:r w:rsidRPr="002C3D29">
        <w:rPr>
          <w:i/>
          <w:iCs/>
          <w:szCs w:val="22"/>
          <w:lang w:val="en-US"/>
        </w:rPr>
        <w:t>coli</w:t>
      </w:r>
      <w:r w:rsidRPr="002C3D29">
        <w:rPr>
          <w:szCs w:val="22"/>
          <w:lang w:val="en-US"/>
        </w:rPr>
        <w:t xml:space="preserve">, </w:t>
      </w:r>
      <w:r w:rsidRPr="002C3D29">
        <w:rPr>
          <w:i/>
          <w:iCs/>
          <w:szCs w:val="22"/>
          <w:lang w:val="en-US"/>
        </w:rPr>
        <w:t>Salmonella sp</w:t>
      </w:r>
      <w:r w:rsidRPr="002C3D29">
        <w:rPr>
          <w:szCs w:val="22"/>
          <w:lang w:val="en-US"/>
        </w:rPr>
        <w:t xml:space="preserve">., </w:t>
      </w:r>
      <w:r w:rsidRPr="002C3D29">
        <w:rPr>
          <w:i/>
          <w:iCs/>
          <w:szCs w:val="22"/>
          <w:lang w:val="en-US"/>
        </w:rPr>
        <w:t>Pasteurella sp</w:t>
      </w:r>
      <w:r w:rsidRPr="002C3D29">
        <w:rPr>
          <w:szCs w:val="22"/>
          <w:lang w:val="en-US"/>
        </w:rPr>
        <w:t xml:space="preserve">., </w:t>
      </w:r>
      <w:proofErr w:type="spellStart"/>
      <w:r w:rsidRPr="002C3D29">
        <w:rPr>
          <w:i/>
          <w:iCs/>
          <w:szCs w:val="22"/>
          <w:lang w:val="en-US"/>
        </w:rPr>
        <w:t>Haemophilus</w:t>
      </w:r>
      <w:proofErr w:type="spellEnd"/>
      <w:r w:rsidRPr="002C3D29">
        <w:rPr>
          <w:i/>
          <w:iCs/>
          <w:szCs w:val="22"/>
          <w:lang w:val="en-US"/>
        </w:rPr>
        <w:t xml:space="preserve"> sp</w:t>
      </w:r>
      <w:r w:rsidRPr="002C3D29">
        <w:rPr>
          <w:szCs w:val="22"/>
          <w:lang w:val="en-US"/>
        </w:rPr>
        <w:t xml:space="preserve">., </w:t>
      </w:r>
      <w:r w:rsidRPr="002C3D29">
        <w:rPr>
          <w:i/>
          <w:iCs/>
          <w:szCs w:val="22"/>
          <w:lang w:val="en-US"/>
        </w:rPr>
        <w:t>Staphylococcus sp</w:t>
      </w:r>
      <w:r w:rsidRPr="002C3D29">
        <w:rPr>
          <w:szCs w:val="22"/>
          <w:lang w:val="en-US"/>
        </w:rPr>
        <w:t>.</w:t>
      </w:r>
    </w:p>
    <w:p w14:paraId="5DA73C7E" w14:textId="77777777" w:rsidR="00DE2A8F" w:rsidRPr="002C3D29" w:rsidRDefault="00DE2A8F" w:rsidP="00145C3F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6ECDE64A" w14:textId="77777777" w:rsidR="00C114FF" w:rsidRPr="00BE15AB" w:rsidRDefault="003F1EBC" w:rsidP="00B13B6D">
      <w:pPr>
        <w:pStyle w:val="Style1"/>
      </w:pPr>
      <w:r w:rsidRPr="00BE15AB">
        <w:t>3.3</w:t>
      </w:r>
      <w:r w:rsidRPr="00BE15AB">
        <w:tab/>
        <w:t>Przeciwwskazania</w:t>
      </w:r>
    </w:p>
    <w:p w14:paraId="6C08AA7A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81056E" w14:textId="52AD8355" w:rsidR="00C57885" w:rsidRDefault="00F3377C" w:rsidP="00F3377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Nie stosować przy zakłóceniach we wzroście chrząstek oraz u zwierząt z uszkodzeniami centralnego układu nerwowego.</w:t>
      </w:r>
    </w:p>
    <w:p w14:paraId="27BA1139" w14:textId="65942EFD" w:rsidR="00F3377C" w:rsidRPr="00F3377C" w:rsidRDefault="00F3377C" w:rsidP="00F3377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 xml:space="preserve">Nie stosować u młodych psów i kotów w okresie wzrostu tzn. u psów ras małych do 8 miesiąca życia, u psów dużych do 12 miesięcy, u kotów do 8 tygodni życia, u samic </w:t>
      </w:r>
      <w:r w:rsidR="006A13A5">
        <w:rPr>
          <w:szCs w:val="22"/>
        </w:rPr>
        <w:t>podczas</w:t>
      </w:r>
      <w:r w:rsidRPr="00F3377C">
        <w:rPr>
          <w:szCs w:val="22"/>
        </w:rPr>
        <w:t xml:space="preserve"> ciąży lub laktacji.</w:t>
      </w:r>
    </w:p>
    <w:p w14:paraId="28337D64" w14:textId="03E2527D" w:rsidR="00F3377C" w:rsidRDefault="00D07B6C" w:rsidP="00F3377C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</w:t>
      </w:r>
      <w:r w:rsidRPr="00F3377C">
        <w:rPr>
          <w:szCs w:val="22"/>
        </w:rPr>
        <w:t>e</w:t>
      </w:r>
      <w:r>
        <w:rPr>
          <w:szCs w:val="22"/>
        </w:rPr>
        <w:t>t</w:t>
      </w:r>
      <w:r w:rsidRPr="00F3377C">
        <w:rPr>
          <w:szCs w:val="22"/>
        </w:rPr>
        <w:t>e</w:t>
      </w:r>
      <w:r>
        <w:rPr>
          <w:szCs w:val="22"/>
        </w:rPr>
        <w:t>rynaryjn</w:t>
      </w:r>
      <w:r w:rsidRPr="00F3377C">
        <w:rPr>
          <w:szCs w:val="22"/>
        </w:rPr>
        <w:t>e</w:t>
      </w:r>
      <w:r>
        <w:rPr>
          <w:szCs w:val="22"/>
        </w:rPr>
        <w:t>go produktu l</w:t>
      </w:r>
      <w:r w:rsidRPr="00F3377C">
        <w:rPr>
          <w:szCs w:val="22"/>
        </w:rPr>
        <w:t>e</w:t>
      </w:r>
      <w:r>
        <w:rPr>
          <w:szCs w:val="22"/>
        </w:rPr>
        <w:t>cznicz</w:t>
      </w:r>
      <w:r w:rsidRPr="00F3377C">
        <w:rPr>
          <w:szCs w:val="22"/>
        </w:rPr>
        <w:t>e</w:t>
      </w:r>
      <w:r>
        <w:rPr>
          <w:szCs w:val="22"/>
        </w:rPr>
        <w:t>go</w:t>
      </w:r>
      <w:r w:rsidR="00C57885">
        <w:rPr>
          <w:szCs w:val="22"/>
        </w:rPr>
        <w:t xml:space="preserve"> </w:t>
      </w:r>
      <w:r w:rsidR="00F3377C" w:rsidRPr="00F3377C">
        <w:rPr>
          <w:szCs w:val="22"/>
        </w:rPr>
        <w:t>nie należy stosować w przypadku stwierdzonej oporności na chinolony (oporność krzyżowa).</w:t>
      </w:r>
    </w:p>
    <w:p w14:paraId="5A5E3C52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FA3FD8">
        <w:t xml:space="preserve">Nie stosować w przypadkach </w:t>
      </w:r>
      <w:r w:rsidRPr="003A65A4">
        <w:t xml:space="preserve">nadwrażliwości na substancję czynną </w:t>
      </w:r>
      <w:r w:rsidRPr="00FA3FD8">
        <w:t>lub na dowolną substancję pomocniczą.</w:t>
      </w:r>
    </w:p>
    <w:p w14:paraId="6C3CEB34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182CCA" w14:textId="77777777" w:rsidR="00C114FF" w:rsidRPr="00BE15AB" w:rsidRDefault="003F1EBC" w:rsidP="00B13B6D">
      <w:pPr>
        <w:pStyle w:val="Style1"/>
      </w:pPr>
      <w:r w:rsidRPr="00BE15AB">
        <w:t>3.4</w:t>
      </w:r>
      <w:r w:rsidRPr="00BE15AB">
        <w:tab/>
        <w:t>Specjalne ostrzeżenia</w:t>
      </w:r>
    </w:p>
    <w:p w14:paraId="527B27CF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9B315BA" w14:textId="77777777" w:rsidR="00D07B6C" w:rsidRPr="00F3377C" w:rsidRDefault="00D07B6C" w:rsidP="00D07B6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lastRenderedPageBreak/>
        <w:t>Fluorochinolony, gdy tylko możliwe, należy stosować w oparciu o wyniki testu lekowrażliwości mikroorganizmów.</w:t>
      </w:r>
    </w:p>
    <w:p w14:paraId="46555F21" w14:textId="77777777" w:rsidR="00D07B6C" w:rsidRPr="00F3377C" w:rsidRDefault="00D07B6C" w:rsidP="00D07B6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 xml:space="preserve">Przy stosowaniu </w:t>
      </w:r>
      <w:r>
        <w:rPr>
          <w:szCs w:val="22"/>
        </w:rPr>
        <w:t>w</w:t>
      </w:r>
      <w:r w:rsidRPr="00F3377C">
        <w:rPr>
          <w:szCs w:val="22"/>
        </w:rPr>
        <w:t>e</w:t>
      </w:r>
      <w:r>
        <w:rPr>
          <w:szCs w:val="22"/>
        </w:rPr>
        <w:t>t</w:t>
      </w:r>
      <w:r w:rsidRPr="00F3377C">
        <w:rPr>
          <w:szCs w:val="22"/>
        </w:rPr>
        <w:t>e</w:t>
      </w:r>
      <w:r>
        <w:rPr>
          <w:szCs w:val="22"/>
        </w:rPr>
        <w:t>rynaryjn</w:t>
      </w:r>
      <w:r w:rsidRPr="00F3377C">
        <w:rPr>
          <w:szCs w:val="22"/>
        </w:rPr>
        <w:t>e</w:t>
      </w:r>
      <w:r>
        <w:rPr>
          <w:szCs w:val="22"/>
        </w:rPr>
        <w:t xml:space="preserve">go </w:t>
      </w:r>
      <w:r w:rsidRPr="00F3377C">
        <w:rPr>
          <w:szCs w:val="22"/>
        </w:rPr>
        <w:t xml:space="preserve">produktu </w:t>
      </w:r>
      <w:r>
        <w:rPr>
          <w:szCs w:val="22"/>
        </w:rPr>
        <w:t>l</w:t>
      </w:r>
      <w:r w:rsidRPr="00F3377C">
        <w:rPr>
          <w:szCs w:val="22"/>
        </w:rPr>
        <w:t>e</w:t>
      </w:r>
      <w:r>
        <w:rPr>
          <w:szCs w:val="22"/>
        </w:rPr>
        <w:t>cznicz</w:t>
      </w:r>
      <w:r w:rsidRPr="00F3377C">
        <w:rPr>
          <w:szCs w:val="22"/>
        </w:rPr>
        <w:t>e</w:t>
      </w:r>
      <w:r>
        <w:rPr>
          <w:szCs w:val="22"/>
        </w:rPr>
        <w:t xml:space="preserve">go </w:t>
      </w:r>
      <w:r w:rsidRPr="00F3377C">
        <w:rPr>
          <w:szCs w:val="22"/>
        </w:rPr>
        <w:t>należy uwzględniać obowiązujące wytyczne dotyczące stosowania leków przeciwbakteryjnych.</w:t>
      </w:r>
    </w:p>
    <w:p w14:paraId="542F57AB" w14:textId="77777777" w:rsidR="00D07B6C" w:rsidRPr="00F3377C" w:rsidRDefault="00D07B6C" w:rsidP="00D07B6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 xml:space="preserve">Fluorochinolony należy </w:t>
      </w:r>
      <w:r>
        <w:rPr>
          <w:szCs w:val="22"/>
        </w:rPr>
        <w:t>s</w:t>
      </w:r>
      <w:r w:rsidRPr="00F3377C">
        <w:rPr>
          <w:szCs w:val="22"/>
        </w:rPr>
        <w:t xml:space="preserve">tosować wyłącznie w leczeniu schorzeń, w przypadku których obserwowana odpowiedź na podanie innych klas leków przeciwbakteryjnych jest niezadowalająca bądź przypuszcza się, że reakcja na </w:t>
      </w:r>
      <w:r>
        <w:rPr>
          <w:szCs w:val="22"/>
        </w:rPr>
        <w:t>l</w:t>
      </w:r>
      <w:r w:rsidRPr="00F3377C">
        <w:rPr>
          <w:szCs w:val="22"/>
        </w:rPr>
        <w:t>eczenie będzie niedostateczna.</w:t>
      </w:r>
    </w:p>
    <w:p w14:paraId="37431D6E" w14:textId="54B0E7E6" w:rsidR="00D07B6C" w:rsidRDefault="00D07B6C" w:rsidP="00D07B6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 xml:space="preserve">Stosowanie </w:t>
      </w:r>
      <w:r>
        <w:rPr>
          <w:szCs w:val="22"/>
        </w:rPr>
        <w:t>w</w:t>
      </w:r>
      <w:r w:rsidRPr="00F3377C">
        <w:rPr>
          <w:szCs w:val="22"/>
        </w:rPr>
        <w:t>e</w:t>
      </w:r>
      <w:r>
        <w:rPr>
          <w:szCs w:val="22"/>
        </w:rPr>
        <w:t>t</w:t>
      </w:r>
      <w:r w:rsidRPr="00F3377C">
        <w:rPr>
          <w:szCs w:val="22"/>
        </w:rPr>
        <w:t>e</w:t>
      </w:r>
      <w:r>
        <w:rPr>
          <w:szCs w:val="22"/>
        </w:rPr>
        <w:t>rynaryjn</w:t>
      </w:r>
      <w:r w:rsidRPr="00F3377C">
        <w:rPr>
          <w:szCs w:val="22"/>
        </w:rPr>
        <w:t>e</w:t>
      </w:r>
      <w:r>
        <w:rPr>
          <w:szCs w:val="22"/>
        </w:rPr>
        <w:t>go produktu l</w:t>
      </w:r>
      <w:r w:rsidRPr="00F3377C">
        <w:rPr>
          <w:szCs w:val="22"/>
        </w:rPr>
        <w:t>e</w:t>
      </w:r>
      <w:r>
        <w:rPr>
          <w:szCs w:val="22"/>
        </w:rPr>
        <w:t>cznicz</w:t>
      </w:r>
      <w:r w:rsidRPr="00F3377C">
        <w:rPr>
          <w:szCs w:val="22"/>
        </w:rPr>
        <w:t>e</w:t>
      </w:r>
      <w:r>
        <w:rPr>
          <w:szCs w:val="22"/>
        </w:rPr>
        <w:t xml:space="preserve">go </w:t>
      </w:r>
      <w:r w:rsidRPr="00F3377C">
        <w:rPr>
          <w:szCs w:val="22"/>
        </w:rPr>
        <w:t>niezgodnie z wytycznymi zawartymi w poniższej Charakterystyce Weterynaryjnego Produktu Leczniczego może przyczyniać się do zwiększania częstotliwości</w:t>
      </w:r>
      <w:r>
        <w:rPr>
          <w:szCs w:val="22"/>
        </w:rPr>
        <w:t xml:space="preserve"> </w:t>
      </w:r>
      <w:r w:rsidRPr="00F3377C">
        <w:rPr>
          <w:szCs w:val="22"/>
        </w:rPr>
        <w:t>pojawiania się oporności bakterii na fluorochinolony i może obniżać skuteczność leczenia innymi chinolonami z uwagi na możliwą oporność krzyżową.</w:t>
      </w:r>
    </w:p>
    <w:p w14:paraId="24CCC46D" w14:textId="77777777" w:rsidR="00E86CEE" w:rsidRPr="00BE15AB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5E985DAA" w14:textId="77777777" w:rsidR="00C114FF" w:rsidRPr="00BE15AB" w:rsidRDefault="003F1EBC" w:rsidP="00B13B6D">
      <w:pPr>
        <w:pStyle w:val="Style1"/>
      </w:pPr>
      <w:r w:rsidRPr="00BE15AB">
        <w:t>3.5</w:t>
      </w:r>
      <w:r w:rsidRPr="00BE15AB">
        <w:tab/>
        <w:t>Specjalne środki ostrożności dotyczące stosowania</w:t>
      </w:r>
    </w:p>
    <w:p w14:paraId="164E3B52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246763B" w14:textId="77777777" w:rsidR="00C114FF" w:rsidRDefault="003F1E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bezpiecznego stosowania u docelowych gatunków zwierząt:</w:t>
      </w:r>
    </w:p>
    <w:p w14:paraId="74328D2C" w14:textId="77777777" w:rsidR="00F63A57" w:rsidRPr="00BE15AB" w:rsidRDefault="00F63A57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8D4240C" w14:textId="77777777" w:rsidR="00F63A57" w:rsidRDefault="0066682B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Nie dotyczy.</w:t>
      </w:r>
    </w:p>
    <w:p w14:paraId="1D77B209" w14:textId="77777777" w:rsidR="0066682B" w:rsidRPr="00BE15AB" w:rsidRDefault="0066682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F5B64C" w14:textId="77777777" w:rsidR="00C114FF" w:rsidRPr="00C57885" w:rsidRDefault="003F1EBC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C57885">
        <w:rPr>
          <w:szCs w:val="22"/>
          <w:u w:val="single"/>
        </w:rPr>
        <w:t>Specjalne środki ostrożności dla osób podających weterynaryjny produkt leczniczy zwierzętom:</w:t>
      </w:r>
    </w:p>
    <w:p w14:paraId="545F4FD5" w14:textId="77777777" w:rsidR="00C114FF" w:rsidRPr="00C57885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786907E" w14:textId="77777777" w:rsidR="00C114FF" w:rsidRPr="00C57885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C57885">
        <w:t>Nie dotyczy.</w:t>
      </w:r>
    </w:p>
    <w:p w14:paraId="3062241E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0104D6B" w14:textId="77777777" w:rsidR="00295140" w:rsidRPr="00BE15AB" w:rsidRDefault="003F1EBC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E15AB">
        <w:rPr>
          <w:szCs w:val="22"/>
          <w:u w:val="single"/>
        </w:rPr>
        <w:t>Specjalne środki ostrożności dotyczące ochrony środowiska:</w:t>
      </w:r>
    </w:p>
    <w:p w14:paraId="4C76D664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60B8FFA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049F0E8A" w14:textId="77777777" w:rsidR="00295140" w:rsidRPr="00BE15AB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E82D15" w14:textId="18165C73" w:rsidR="00C114FF" w:rsidRPr="00BE15AB" w:rsidRDefault="003F1EBC" w:rsidP="00B13B6D">
      <w:pPr>
        <w:pStyle w:val="Style1"/>
      </w:pPr>
      <w:r w:rsidRPr="00BE15AB">
        <w:t>3.6</w:t>
      </w:r>
      <w:r w:rsidRPr="00BE15AB">
        <w:tab/>
      </w:r>
      <w:r w:rsidR="00D07B6C">
        <w:t>Zdarz</w:t>
      </w:r>
      <w:r w:rsidR="00D07B6C" w:rsidRPr="00BE15AB">
        <w:t>e</w:t>
      </w:r>
      <w:r w:rsidR="00D07B6C">
        <w:t>nia</w:t>
      </w:r>
      <w:r w:rsidRPr="00BE15AB">
        <w:t xml:space="preserve"> niepożądane</w:t>
      </w:r>
    </w:p>
    <w:p w14:paraId="68167623" w14:textId="77777777" w:rsidR="00777883" w:rsidRDefault="0077788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40BF1221" w14:textId="79E7105F" w:rsidR="00AD0710" w:rsidRPr="00BE15AB" w:rsidRDefault="00777883" w:rsidP="00AD0710">
      <w:pPr>
        <w:tabs>
          <w:tab w:val="clear" w:pos="567"/>
        </w:tabs>
        <w:spacing w:line="240" w:lineRule="auto"/>
        <w:rPr>
          <w:szCs w:val="22"/>
        </w:rPr>
      </w:pPr>
      <w:r>
        <w:t>P</w:t>
      </w:r>
      <w:r w:rsidR="006D1CF9">
        <w:t>sy</w:t>
      </w:r>
      <w:r w:rsidR="009B7811">
        <w:t>, kot</w:t>
      </w:r>
      <w:r>
        <w:t>y</w:t>
      </w:r>
      <w:r w:rsidRPr="00BE15AB">
        <w:t>:</w:t>
      </w:r>
    </w:p>
    <w:p w14:paraId="67444711" w14:textId="77777777" w:rsidR="00295140" w:rsidRPr="00BE15AB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1C0323" w14:paraId="3A2ED456" w14:textId="77777777" w:rsidTr="00617B81">
        <w:tc>
          <w:tcPr>
            <w:tcW w:w="1957" w:type="pct"/>
          </w:tcPr>
          <w:p w14:paraId="4167324A" w14:textId="77777777" w:rsidR="00295140" w:rsidRPr="00BE15AB" w:rsidRDefault="003F1EBC" w:rsidP="00617B81">
            <w:pPr>
              <w:spacing w:before="60" w:after="60"/>
              <w:rPr>
                <w:szCs w:val="22"/>
              </w:rPr>
            </w:pPr>
            <w:r w:rsidRPr="00BE15AB">
              <w:t>Bardzo rzadko</w:t>
            </w:r>
          </w:p>
          <w:p w14:paraId="7D7A3C3C" w14:textId="77777777" w:rsidR="00295140" w:rsidRPr="00BE15AB" w:rsidRDefault="003F1EBC" w:rsidP="00617B81">
            <w:pPr>
              <w:spacing w:before="60" w:after="60"/>
              <w:rPr>
                <w:szCs w:val="22"/>
              </w:rPr>
            </w:pPr>
            <w:r w:rsidRPr="00BE15AB">
              <w:t>(&lt; 1 zwierzę/10 000 leczonych zwierząt, włączając pojedyncze raporty):</w:t>
            </w:r>
          </w:p>
        </w:tc>
        <w:tc>
          <w:tcPr>
            <w:tcW w:w="3043" w:type="pct"/>
            <w:hideMark/>
          </w:tcPr>
          <w:p w14:paraId="5565B71E" w14:textId="77777777" w:rsidR="00295140" w:rsidRPr="00777883" w:rsidRDefault="00777883" w:rsidP="00617B81">
            <w:pPr>
              <w:spacing w:before="60" w:after="60"/>
              <w:rPr>
                <w:iCs/>
                <w:szCs w:val="22"/>
              </w:rPr>
            </w:pPr>
            <w:r>
              <w:t>Z</w:t>
            </w:r>
            <w:r w:rsidRPr="00777883">
              <w:t>aburzenia ze strony przewodu pokarmowego</w:t>
            </w:r>
          </w:p>
        </w:tc>
      </w:tr>
    </w:tbl>
    <w:p w14:paraId="4AC194AB" w14:textId="77777777" w:rsidR="00777883" w:rsidRPr="00BE15AB" w:rsidRDefault="00777883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F7153C3" w14:textId="4EB8DF73" w:rsidR="00247A48" w:rsidRDefault="003F1EBC" w:rsidP="00247A48">
      <w:bookmarkStart w:id="0" w:name="_Hlk66891708"/>
      <w:bookmarkStart w:id="1" w:name="_Hlk83115233"/>
      <w:r w:rsidRPr="00783A99">
        <w:t xml:space="preserve">Zgłaszanie </w:t>
      </w:r>
      <w:r w:rsidR="00D07B6C">
        <w:t>zdarz</w:t>
      </w:r>
      <w:r w:rsidR="00D07B6C" w:rsidRPr="00BE15AB">
        <w:t>e</w:t>
      </w:r>
      <w:r w:rsidR="00D07B6C">
        <w:t>ń</w:t>
      </w:r>
      <w:r w:rsidR="00D07B6C" w:rsidRPr="00783A99">
        <w:t xml:space="preserve"> </w:t>
      </w:r>
      <w:r w:rsidR="008D4E61" w:rsidRPr="00783A99">
        <w:t xml:space="preserve">niepożądanych </w:t>
      </w:r>
      <w:r w:rsidRPr="00783A99">
        <w:t>jest</w:t>
      </w:r>
      <w:r w:rsidRPr="004063BC">
        <w:t xml:space="preserve"> istotne, ponieważ</w:t>
      </w:r>
      <w:r w:rsidR="004E719E" w:rsidRPr="004063BC">
        <w:t xml:space="preserve"> </w:t>
      </w:r>
      <w:r w:rsidRPr="004063BC">
        <w:t>u</w:t>
      </w:r>
      <w:r w:rsidR="004E719E" w:rsidRPr="004063BC">
        <w:t xml:space="preserve">możliwia </w:t>
      </w:r>
      <w:r w:rsidRPr="004063BC">
        <w:t xml:space="preserve">ciągłe </w:t>
      </w:r>
      <w:r w:rsidR="004E719E" w:rsidRPr="004063BC">
        <w:t xml:space="preserve">monitorowanie bezpieczeństwa stosowania weterynaryjnego produktu leczniczego. Zgłoszenia </w:t>
      </w:r>
      <w:r w:rsidRPr="00446BA5">
        <w:t>najlepiej</w:t>
      </w:r>
      <w:r w:rsidRPr="004063BC">
        <w:t xml:space="preserve"> </w:t>
      </w:r>
      <w:r w:rsidR="004E719E" w:rsidRPr="004063BC">
        <w:t>przesłać</w:t>
      </w:r>
      <w:r w:rsidR="008461D9" w:rsidRPr="004063BC">
        <w:t xml:space="preserve"> za pośrednictwem lekarza weterynarii </w:t>
      </w:r>
      <w:r w:rsidR="00003981" w:rsidRPr="00D101B6">
        <w:t xml:space="preserve">do </w:t>
      </w:r>
      <w:r w:rsidR="004E719E" w:rsidRPr="00783A99">
        <w:t xml:space="preserve">podmiotu odpowiedzialnego </w:t>
      </w:r>
      <w:r w:rsidR="006A13A5">
        <w:t xml:space="preserve">lub do </w:t>
      </w:r>
      <w:r w:rsidR="006A13A5" w:rsidRPr="00D101B6">
        <w:t>właściwych organów krajowych</w:t>
      </w:r>
      <w:r w:rsidR="006A13A5" w:rsidRPr="00783A99">
        <w:t xml:space="preserve"> </w:t>
      </w:r>
      <w:r w:rsidR="004E719E" w:rsidRPr="004063BC">
        <w:t xml:space="preserve">za pośrednictwem krajowego systemu zgłaszania. Właściwe dane kontaktowe znajdują się w </w:t>
      </w:r>
      <w:r w:rsidR="007D011D" w:rsidRPr="004063BC">
        <w:t>ulot</w:t>
      </w:r>
      <w:r w:rsidR="007D011D">
        <w:t>c</w:t>
      </w:r>
      <w:r w:rsidR="007D011D" w:rsidRPr="00BE15AB">
        <w:t>e</w:t>
      </w:r>
      <w:r w:rsidR="007D011D" w:rsidRPr="004063BC">
        <w:t xml:space="preserve"> </w:t>
      </w:r>
      <w:r w:rsidR="004E719E" w:rsidRPr="004063BC">
        <w:t>informacyjnej.</w:t>
      </w:r>
    </w:p>
    <w:p w14:paraId="39A75268" w14:textId="77777777" w:rsidR="005D572E" w:rsidRPr="00291744" w:rsidRDefault="005D572E" w:rsidP="00247A48">
      <w:pPr>
        <w:rPr>
          <w:szCs w:val="22"/>
        </w:rPr>
      </w:pPr>
    </w:p>
    <w:bookmarkEnd w:id="0"/>
    <w:bookmarkEnd w:id="1"/>
    <w:p w14:paraId="63112F47" w14:textId="77777777" w:rsidR="00C114FF" w:rsidRDefault="003F1EBC" w:rsidP="007D011D">
      <w:pPr>
        <w:pStyle w:val="Style1"/>
      </w:pPr>
      <w:r w:rsidRPr="00BE15AB">
        <w:t>3.7</w:t>
      </w:r>
      <w:r w:rsidRPr="00BE15AB">
        <w:tab/>
        <w:t>Stosowanie w ciąży, podczas laktacji lub w okresie nieśności</w:t>
      </w:r>
    </w:p>
    <w:p w14:paraId="254FAC48" w14:textId="77777777" w:rsidR="007D011D" w:rsidRPr="00BE15AB" w:rsidRDefault="007D011D" w:rsidP="007D011D">
      <w:pPr>
        <w:pStyle w:val="Style1"/>
      </w:pPr>
    </w:p>
    <w:p w14:paraId="7C9118CC" w14:textId="77777777" w:rsidR="00C114FF" w:rsidRPr="00DE2A8F" w:rsidRDefault="003F1EBC" w:rsidP="00E74050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DE2A8F">
        <w:rPr>
          <w:szCs w:val="22"/>
          <w:u w:val="single"/>
        </w:rPr>
        <w:t>Ciąża</w:t>
      </w:r>
      <w:r w:rsidR="00DE2A8F" w:rsidRPr="00DE2A8F">
        <w:rPr>
          <w:u w:val="single"/>
        </w:rPr>
        <w:t xml:space="preserve"> </w:t>
      </w:r>
      <w:r w:rsidRPr="00DE2A8F">
        <w:rPr>
          <w:szCs w:val="22"/>
          <w:u w:val="single"/>
        </w:rPr>
        <w:t>i laktacja</w:t>
      </w:r>
      <w:r w:rsidRPr="00DE2A8F">
        <w:rPr>
          <w:u w:val="single"/>
        </w:rPr>
        <w:t>:</w:t>
      </w:r>
    </w:p>
    <w:p w14:paraId="657157B9" w14:textId="4B1FAEB3" w:rsidR="00C114FF" w:rsidRDefault="00F3377C" w:rsidP="00A9226B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 xml:space="preserve">Nie stosować </w:t>
      </w:r>
      <w:r w:rsidR="006A13A5">
        <w:rPr>
          <w:szCs w:val="22"/>
        </w:rPr>
        <w:t>podczas</w:t>
      </w:r>
      <w:r w:rsidRPr="00F3377C">
        <w:rPr>
          <w:szCs w:val="22"/>
        </w:rPr>
        <w:t xml:space="preserve"> ciąży lub laktacji.</w:t>
      </w:r>
    </w:p>
    <w:p w14:paraId="483F39B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96BFDB" w14:textId="77777777" w:rsidR="00C114FF" w:rsidRPr="00BE15AB" w:rsidRDefault="003F1EBC" w:rsidP="00B13B6D">
      <w:pPr>
        <w:pStyle w:val="Style1"/>
      </w:pPr>
      <w:r w:rsidRPr="00BE15AB">
        <w:t>3.8</w:t>
      </w:r>
      <w:r w:rsidRPr="00BE15AB">
        <w:tab/>
        <w:t>Interakcje z innymi produktami leczniczymi i inne rodzaje interakcji</w:t>
      </w:r>
    </w:p>
    <w:p w14:paraId="7E4B173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1C76178" w14:textId="59268C39" w:rsidR="00F3377C" w:rsidRPr="00BE15AB" w:rsidRDefault="00F3377C" w:rsidP="00145C3F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Przy równoczesnej terapii teofiliną lub kofeiną należy pamiętać, że enrofloksacyna przedłuża ich utrzymywanie się w surowicy krwi. Nie stosować razem z makrolidami i tetracyklinami z uwagi na możliwy antagonizm. Jednoczesne podawanie z substancjami z</w:t>
      </w:r>
      <w:r w:rsidR="00CA0B50">
        <w:rPr>
          <w:szCs w:val="22"/>
        </w:rPr>
        <w:t>a</w:t>
      </w:r>
      <w:r w:rsidRPr="00F3377C">
        <w:rPr>
          <w:szCs w:val="22"/>
        </w:rPr>
        <w:t>wierającymi związki magnezu lub glinu może zmniejszyć absorpcję enrofloksacyny.</w:t>
      </w:r>
      <w:bookmarkStart w:id="2" w:name="_Hlk185270105"/>
    </w:p>
    <w:bookmarkEnd w:id="2"/>
    <w:p w14:paraId="78F2F80E" w14:textId="77777777" w:rsidR="00C90EDA" w:rsidRPr="00BE15AB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C232B85" w14:textId="77777777" w:rsidR="00C114FF" w:rsidRPr="00BE15AB" w:rsidRDefault="003F1EBC" w:rsidP="00B13B6D">
      <w:pPr>
        <w:pStyle w:val="Style1"/>
      </w:pPr>
      <w:r w:rsidRPr="00BE15AB">
        <w:t>3.9</w:t>
      </w:r>
      <w:r w:rsidRPr="00BE15AB">
        <w:tab/>
        <w:t>Droga podania i dawkowanie</w:t>
      </w:r>
    </w:p>
    <w:p w14:paraId="0C495FAB" w14:textId="77777777" w:rsidR="00145D34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5E7C822" w14:textId="77777777" w:rsidR="00F63A57" w:rsidRDefault="00F63A57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Podani</w:t>
      </w:r>
      <w:r w:rsidRPr="00BE15AB">
        <w:t>e</w:t>
      </w:r>
      <w:r>
        <w:t xml:space="preserve"> doustn</w:t>
      </w:r>
      <w:r w:rsidRPr="00BE15AB">
        <w:t>e</w:t>
      </w:r>
      <w:r>
        <w:t>.</w:t>
      </w:r>
    </w:p>
    <w:p w14:paraId="57F5B636" w14:textId="4B014CD8" w:rsidR="00C114FF" w:rsidRPr="00BE15AB" w:rsidRDefault="00F3377C" w:rsidP="00A9226B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lastRenderedPageBreak/>
        <w:t xml:space="preserve">Podstawowa dawka </w:t>
      </w:r>
      <w:r w:rsidR="007D011D">
        <w:rPr>
          <w:szCs w:val="22"/>
        </w:rPr>
        <w:t>w</w:t>
      </w:r>
      <w:r w:rsidR="007D011D" w:rsidRPr="00BE15AB">
        <w:t>e</w:t>
      </w:r>
      <w:r w:rsidR="007D011D">
        <w:t>t</w:t>
      </w:r>
      <w:r w:rsidR="007D011D" w:rsidRPr="00BE15AB">
        <w:t>e</w:t>
      </w:r>
      <w:r w:rsidR="007D011D">
        <w:t>rynaryjn</w:t>
      </w:r>
      <w:r w:rsidR="007D011D" w:rsidRPr="00BE15AB">
        <w:t>e</w:t>
      </w:r>
      <w:r w:rsidR="007D011D">
        <w:t>go produktu l</w:t>
      </w:r>
      <w:r w:rsidR="007D011D" w:rsidRPr="00BE15AB">
        <w:t>e</w:t>
      </w:r>
      <w:r w:rsidR="007D011D">
        <w:t>cznicz</w:t>
      </w:r>
      <w:r w:rsidR="007D011D" w:rsidRPr="00BE15AB">
        <w:t>e</w:t>
      </w:r>
      <w:r w:rsidR="007D011D">
        <w:t xml:space="preserve">go </w:t>
      </w:r>
      <w:r w:rsidRPr="00F3377C">
        <w:rPr>
          <w:szCs w:val="22"/>
        </w:rPr>
        <w:t>wynosi 1 tabletka na 3 kg m.c. (5</w:t>
      </w:r>
      <w:r w:rsidR="00840D5E">
        <w:rPr>
          <w:szCs w:val="22"/>
        </w:rPr>
        <w:t> </w:t>
      </w:r>
      <w:r w:rsidRPr="00F3377C">
        <w:rPr>
          <w:szCs w:val="22"/>
        </w:rPr>
        <w:t xml:space="preserve">mg enrofloksacyny na 1 kg m.c.). </w:t>
      </w:r>
      <w:r w:rsidR="007D011D">
        <w:rPr>
          <w:szCs w:val="22"/>
        </w:rPr>
        <w:t>W</w:t>
      </w:r>
      <w:r w:rsidR="007D011D" w:rsidRPr="00BE15AB">
        <w:t>e</w:t>
      </w:r>
      <w:r w:rsidR="007D011D">
        <w:t>t</w:t>
      </w:r>
      <w:r w:rsidR="007D011D" w:rsidRPr="00BE15AB">
        <w:t>e</w:t>
      </w:r>
      <w:r w:rsidR="007D011D">
        <w:t>rynaryjny produkt l</w:t>
      </w:r>
      <w:r w:rsidR="007D011D" w:rsidRPr="00BE15AB">
        <w:t>e</w:t>
      </w:r>
      <w:r w:rsidR="007D011D">
        <w:t xml:space="preserve">czniczy </w:t>
      </w:r>
      <w:r w:rsidRPr="00F3377C">
        <w:rPr>
          <w:szCs w:val="22"/>
        </w:rPr>
        <w:t>podaje się</w:t>
      </w:r>
      <w:r w:rsidR="001162A7">
        <w:rPr>
          <w:szCs w:val="22"/>
        </w:rPr>
        <w:t xml:space="preserve"> </w:t>
      </w:r>
      <w:r w:rsidRPr="00F3377C">
        <w:rPr>
          <w:szCs w:val="22"/>
        </w:rPr>
        <w:t>raz dziennie, najczęściej przez okres 5 - 10 dni.</w:t>
      </w:r>
    </w:p>
    <w:p w14:paraId="085C2B2F" w14:textId="77777777" w:rsidR="007D011D" w:rsidRPr="00BE15AB" w:rsidRDefault="007D011D" w:rsidP="007D011D">
      <w:pPr>
        <w:rPr>
          <w:noProof/>
          <w:szCs w:val="22"/>
        </w:rPr>
      </w:pPr>
      <w:r w:rsidRPr="002C3D29">
        <w:t>Aby zapewnić prawidłowe dawkowanie, należy jak najdokładniej określić masę ciała zwierzęcia.</w:t>
      </w:r>
    </w:p>
    <w:p w14:paraId="52F15D53" w14:textId="77777777" w:rsidR="00247A48" w:rsidRPr="00BE15AB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0961C49" w14:textId="77777777" w:rsidR="00C114FF" w:rsidRDefault="003F1EBC" w:rsidP="00B13B6D">
      <w:pPr>
        <w:pStyle w:val="Style1"/>
      </w:pPr>
      <w:r w:rsidRPr="00BE15AB">
        <w:t>3.10</w:t>
      </w:r>
      <w:r w:rsidRPr="00BE15AB">
        <w:tab/>
        <w:t>Objawy przedawkowania (oraz sposób postępowania przy udzielaniu natychmiastowej pomocy i odtrutki, w stosownych przypadkach)</w:t>
      </w:r>
    </w:p>
    <w:p w14:paraId="69C7DBE8" w14:textId="77777777" w:rsidR="00F3377C" w:rsidRPr="00BE15AB" w:rsidRDefault="00F3377C" w:rsidP="00B13B6D">
      <w:pPr>
        <w:pStyle w:val="Style1"/>
      </w:pPr>
    </w:p>
    <w:p w14:paraId="334C46BF" w14:textId="77777777" w:rsidR="00F3377C" w:rsidRPr="00F3377C" w:rsidRDefault="00F3377C" w:rsidP="00F3377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Stosowanie dawek kilkakrotnie wyższych od terapeutycznych może prowadzić do uszkodzenia chrząstek stawowych. Przy ostrym przedawkowaniu (1000 mg / 1 kg m.c.) pierwszymi objawami są utrata apetytu i wymioty. Zaleca się w takim wypadku podanie doustne soli magnezu lub glinu, aby zredukować wchłanianie enrofloksacyny.</w:t>
      </w:r>
    </w:p>
    <w:p w14:paraId="1042E3B5" w14:textId="77777777" w:rsidR="00C114FF" w:rsidRDefault="00F3377C" w:rsidP="00F3377C">
      <w:pPr>
        <w:tabs>
          <w:tab w:val="clear" w:pos="567"/>
        </w:tabs>
        <w:spacing w:line="240" w:lineRule="auto"/>
        <w:rPr>
          <w:szCs w:val="22"/>
        </w:rPr>
      </w:pPr>
      <w:r w:rsidRPr="00C57885">
        <w:rPr>
          <w:szCs w:val="22"/>
        </w:rPr>
        <w:t>Przy stosowaniu u kotów dawek wyższych niż 5 mg/kg m.c. istnieje ryzyko uszkodzenia wzroku.</w:t>
      </w:r>
    </w:p>
    <w:p w14:paraId="712653D1" w14:textId="77777777" w:rsidR="00F3377C" w:rsidRPr="00BE15AB" w:rsidRDefault="00F3377C" w:rsidP="00F3377C">
      <w:pPr>
        <w:tabs>
          <w:tab w:val="clear" w:pos="567"/>
        </w:tabs>
        <w:spacing w:line="240" w:lineRule="auto"/>
        <w:rPr>
          <w:szCs w:val="22"/>
        </w:rPr>
      </w:pPr>
    </w:p>
    <w:p w14:paraId="666A7A8D" w14:textId="77777777" w:rsidR="009A6509" w:rsidRDefault="003F1EBC" w:rsidP="00DE2A8F">
      <w:pPr>
        <w:pStyle w:val="Style1"/>
      </w:pPr>
      <w:r w:rsidRPr="00BE15AB">
        <w:t>3.11</w:t>
      </w:r>
      <w:r w:rsidRPr="00BE15AB">
        <w:tab/>
        <w:t>Szczególne ograniczenia dotyczące stosowania i specjalne warunki stosowania, w tym ograniczenia dotyczące stosowania przeciwdrobnoustrojowych i przeciwpasożytniczych weterynaryjnych produktów leczniczych w celu ograniczenia ryzyka rozwoju oporności</w:t>
      </w:r>
    </w:p>
    <w:p w14:paraId="1DEC565B" w14:textId="77777777" w:rsidR="00DE2A8F" w:rsidRPr="00BE15AB" w:rsidRDefault="00DE2A8F" w:rsidP="00DE2A8F">
      <w:pPr>
        <w:pStyle w:val="Style1"/>
      </w:pPr>
    </w:p>
    <w:p w14:paraId="0EB9A074" w14:textId="77777777" w:rsidR="009A6509" w:rsidRPr="00BE15AB" w:rsidRDefault="003F1EBC" w:rsidP="009A6509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024D28E2" w14:textId="77777777" w:rsidR="009A6509" w:rsidRPr="00BE15AB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6526160E" w14:textId="77777777" w:rsidR="00C114FF" w:rsidRPr="00BE15AB" w:rsidRDefault="003F1EBC" w:rsidP="00B13B6D">
      <w:pPr>
        <w:pStyle w:val="Style1"/>
      </w:pPr>
      <w:r w:rsidRPr="00BE15AB">
        <w:t>3.12</w:t>
      </w:r>
      <w:r w:rsidRPr="00BE15AB">
        <w:tab/>
        <w:t>Okresy karencji</w:t>
      </w:r>
    </w:p>
    <w:p w14:paraId="0128FA8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C1F8C39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 dotyczy.</w:t>
      </w:r>
    </w:p>
    <w:p w14:paraId="01531A43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233A1E" w14:textId="77777777" w:rsidR="00FC02F3" w:rsidRPr="00BE15AB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E7974D2" w14:textId="77777777" w:rsidR="00C114FF" w:rsidRPr="00BE15AB" w:rsidRDefault="003F1EBC" w:rsidP="00B13B6D">
      <w:pPr>
        <w:pStyle w:val="Style1"/>
      </w:pPr>
      <w:r w:rsidRPr="00D101B6">
        <w:t>4.</w:t>
      </w:r>
      <w:r w:rsidRPr="00D101B6">
        <w:tab/>
      </w:r>
      <w:r w:rsidRPr="00BE15AB">
        <w:t>DANE FARMAKOLOGICZNE</w:t>
      </w:r>
    </w:p>
    <w:p w14:paraId="34835084" w14:textId="77777777" w:rsidR="00C114FF" w:rsidRPr="00D101B6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CB4A295" w14:textId="77777777" w:rsidR="00F3377C" w:rsidRPr="00DE2A8F" w:rsidRDefault="003F1EBC" w:rsidP="00DE2A8F">
      <w:pPr>
        <w:pStyle w:val="Style1"/>
        <w:rPr>
          <w:b w:val="0"/>
          <w:bCs/>
        </w:rPr>
      </w:pPr>
      <w:r w:rsidRPr="00D101B6">
        <w:t>4.1</w:t>
      </w:r>
      <w:r w:rsidRPr="00D101B6">
        <w:tab/>
      </w:r>
      <w:r w:rsidRPr="00BE15AB">
        <w:t>Kod ATCvet:</w:t>
      </w:r>
      <w:r w:rsidR="00DE2A8F">
        <w:t xml:space="preserve"> </w:t>
      </w:r>
      <w:r w:rsidR="00F3377C" w:rsidRPr="00DE2A8F">
        <w:rPr>
          <w:b w:val="0"/>
          <w:bCs/>
        </w:rPr>
        <w:t>QJ01MA90</w:t>
      </w:r>
    </w:p>
    <w:p w14:paraId="28CE04A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2960C76" w14:textId="77777777" w:rsidR="00C114FF" w:rsidRDefault="003F1EBC" w:rsidP="00B13B6D">
      <w:pPr>
        <w:pStyle w:val="Style1"/>
      </w:pPr>
      <w:r w:rsidRPr="00BE15AB">
        <w:t>4.2</w:t>
      </w:r>
      <w:r w:rsidRPr="00BE15AB">
        <w:tab/>
        <w:t>Dane farmakodynamiczne</w:t>
      </w:r>
    </w:p>
    <w:p w14:paraId="5168B367" w14:textId="77777777" w:rsidR="007D011D" w:rsidRPr="00BE15AB" w:rsidRDefault="007D011D" w:rsidP="00B13B6D">
      <w:pPr>
        <w:pStyle w:val="Style1"/>
      </w:pPr>
    </w:p>
    <w:p w14:paraId="38B75A86" w14:textId="3F8EDA02" w:rsidR="00C114FF" w:rsidRPr="003E3277" w:rsidRDefault="00F3377C" w:rsidP="00A9226B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 xml:space="preserve">Substancją czynną </w:t>
      </w:r>
      <w:r w:rsidR="007D011D">
        <w:rPr>
          <w:szCs w:val="22"/>
        </w:rPr>
        <w:t>w</w:t>
      </w:r>
      <w:r w:rsidR="007D011D" w:rsidRPr="00F3377C">
        <w:rPr>
          <w:szCs w:val="22"/>
        </w:rPr>
        <w:t>e</w:t>
      </w:r>
      <w:r w:rsidR="007D011D">
        <w:rPr>
          <w:szCs w:val="22"/>
        </w:rPr>
        <w:t>t</w:t>
      </w:r>
      <w:r w:rsidR="007D011D" w:rsidRPr="00F3377C">
        <w:rPr>
          <w:szCs w:val="22"/>
        </w:rPr>
        <w:t>e</w:t>
      </w:r>
      <w:r w:rsidR="007D011D">
        <w:rPr>
          <w:szCs w:val="22"/>
        </w:rPr>
        <w:t>rynaryjn</w:t>
      </w:r>
      <w:r w:rsidR="007D011D" w:rsidRPr="00F3377C">
        <w:rPr>
          <w:szCs w:val="22"/>
        </w:rPr>
        <w:t>e</w:t>
      </w:r>
      <w:r w:rsidR="007D011D">
        <w:rPr>
          <w:szCs w:val="22"/>
        </w:rPr>
        <w:t>go produktu l</w:t>
      </w:r>
      <w:r w:rsidR="007D011D" w:rsidRPr="00F3377C">
        <w:rPr>
          <w:szCs w:val="22"/>
        </w:rPr>
        <w:t>e</w:t>
      </w:r>
      <w:r w:rsidR="007D011D">
        <w:rPr>
          <w:szCs w:val="22"/>
        </w:rPr>
        <w:t>cznicz</w:t>
      </w:r>
      <w:r w:rsidR="007D011D" w:rsidRPr="00F3377C">
        <w:rPr>
          <w:szCs w:val="22"/>
        </w:rPr>
        <w:t>e</w:t>
      </w:r>
      <w:r w:rsidR="007D011D">
        <w:rPr>
          <w:szCs w:val="22"/>
        </w:rPr>
        <w:t xml:space="preserve">go </w:t>
      </w:r>
      <w:r w:rsidRPr="00F3377C">
        <w:rPr>
          <w:szCs w:val="22"/>
        </w:rPr>
        <w:t xml:space="preserve">jest enrofloksacyna - bakteriobójczy chemioterapeutyk z grupy fluorochinolonów. Mechanizm jej działania polega na blokowaniu aktywności enzymu bakteryjnego gyrazy DNA i zaburzaniu tym samym procesu replikacji DNA. Ponadto enrofloksacyna zmienia przepuszczalność zewnętrznej warstwy lipidowej ściany komórkowej i upośledza w ten sposób funkcje życiowe komórek bakteryjnych, także w fazie ich spoczynku. Wykazuje aktywność w stosunku do większości bakterii Gram-ujemnych, wielu Gram-dodatnich, takich jak np. </w:t>
      </w:r>
      <w:r w:rsidRPr="003E3277">
        <w:rPr>
          <w:i/>
          <w:iCs/>
          <w:szCs w:val="22"/>
        </w:rPr>
        <w:t>E.coli</w:t>
      </w:r>
      <w:r w:rsidRPr="003E3277">
        <w:rPr>
          <w:szCs w:val="22"/>
        </w:rPr>
        <w:t xml:space="preserve">, </w:t>
      </w:r>
      <w:r w:rsidRPr="003E3277">
        <w:rPr>
          <w:i/>
          <w:iCs/>
          <w:szCs w:val="22"/>
        </w:rPr>
        <w:t>Salmonella sp</w:t>
      </w:r>
      <w:r w:rsidRPr="003E3277">
        <w:rPr>
          <w:szCs w:val="22"/>
        </w:rPr>
        <w:t xml:space="preserve">., </w:t>
      </w:r>
      <w:r w:rsidRPr="003E3277">
        <w:rPr>
          <w:i/>
          <w:iCs/>
          <w:szCs w:val="22"/>
        </w:rPr>
        <w:t>Pasteurella sp., Haemophilus sp</w:t>
      </w:r>
      <w:r w:rsidRPr="003E3277">
        <w:rPr>
          <w:szCs w:val="22"/>
        </w:rPr>
        <w:t xml:space="preserve">., </w:t>
      </w:r>
      <w:r w:rsidRPr="003E3277">
        <w:rPr>
          <w:i/>
          <w:iCs/>
          <w:szCs w:val="22"/>
        </w:rPr>
        <w:t>Staphylococcus sp</w:t>
      </w:r>
      <w:r w:rsidRPr="003E3277">
        <w:rPr>
          <w:szCs w:val="22"/>
        </w:rPr>
        <w:t>.</w:t>
      </w:r>
    </w:p>
    <w:p w14:paraId="6D18AAEE" w14:textId="77777777" w:rsidR="00F3377C" w:rsidRPr="003E3277" w:rsidRDefault="00F3377C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626E03" w14:textId="77777777" w:rsidR="00C114FF" w:rsidRDefault="003F1EBC" w:rsidP="00B13B6D">
      <w:pPr>
        <w:pStyle w:val="Style1"/>
      </w:pPr>
      <w:r w:rsidRPr="00BE15AB">
        <w:t>4.3</w:t>
      </w:r>
      <w:r w:rsidRPr="00BE15AB">
        <w:tab/>
        <w:t>Dane farmakokinetyczne</w:t>
      </w:r>
    </w:p>
    <w:p w14:paraId="6923452D" w14:textId="77777777" w:rsidR="00DE2A8F" w:rsidRPr="00BE15AB" w:rsidRDefault="00DE2A8F" w:rsidP="00B13B6D">
      <w:pPr>
        <w:pStyle w:val="Style1"/>
      </w:pPr>
    </w:p>
    <w:p w14:paraId="0921B242" w14:textId="664E4E60" w:rsidR="00C114FF" w:rsidRDefault="007D011D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W</w:t>
      </w:r>
      <w:r w:rsidRPr="00F3377C">
        <w:rPr>
          <w:szCs w:val="22"/>
        </w:rPr>
        <w:t>e</w:t>
      </w:r>
      <w:r>
        <w:rPr>
          <w:szCs w:val="22"/>
        </w:rPr>
        <w:t>t</w:t>
      </w:r>
      <w:r w:rsidRPr="00F3377C">
        <w:rPr>
          <w:szCs w:val="22"/>
        </w:rPr>
        <w:t>e</w:t>
      </w:r>
      <w:r>
        <w:rPr>
          <w:szCs w:val="22"/>
        </w:rPr>
        <w:t>rynaryjny produkt l</w:t>
      </w:r>
      <w:r w:rsidRPr="00F3377C">
        <w:rPr>
          <w:szCs w:val="22"/>
        </w:rPr>
        <w:t>e</w:t>
      </w:r>
      <w:r>
        <w:rPr>
          <w:szCs w:val="22"/>
        </w:rPr>
        <w:t>czniczy</w:t>
      </w:r>
      <w:r w:rsidRPr="00F3377C">
        <w:rPr>
          <w:szCs w:val="22"/>
        </w:rPr>
        <w:t xml:space="preserve"> </w:t>
      </w:r>
      <w:r w:rsidR="00F3377C" w:rsidRPr="00F3377C">
        <w:rPr>
          <w:szCs w:val="22"/>
        </w:rPr>
        <w:t>jest dobrze absorbowany z przewodu pokarmowego i w ciągu 1-2 godzin osiąga maksymalną koncentrację w surowicy krwi. Łatwo przenika do tkanek, stężenie, które w nich osiąga na ogół jest wyższe od stężenia w surowicy i utrzymuje się na poziomie terapeutycznym ponad 24 godziny. Enrofloksacyna wydalana jest głównie w formie niezmienionej przez nerki i z żółcią (jest częściowo metabolizowana w wątrobie).</w:t>
      </w:r>
    </w:p>
    <w:p w14:paraId="6CC0387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42E055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1A4F23A" w14:textId="77777777" w:rsidR="00C114FF" w:rsidRPr="00BE15AB" w:rsidRDefault="003F1EBC" w:rsidP="00B13B6D">
      <w:pPr>
        <w:pStyle w:val="Style1"/>
      </w:pPr>
      <w:r w:rsidRPr="00BE15AB">
        <w:t>5.</w:t>
      </w:r>
      <w:r w:rsidRPr="00BE15AB">
        <w:tab/>
        <w:t>DANE FARMACEUTYCZNE</w:t>
      </w:r>
    </w:p>
    <w:p w14:paraId="7FED4A4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749E7" w14:textId="77777777" w:rsidR="00C114FF" w:rsidRPr="00BE15AB" w:rsidRDefault="003F1EBC" w:rsidP="00B13B6D">
      <w:pPr>
        <w:pStyle w:val="Style1"/>
      </w:pPr>
      <w:r w:rsidRPr="00BE15AB">
        <w:t>5.1</w:t>
      </w:r>
      <w:r w:rsidRPr="00BE15AB">
        <w:tab/>
        <w:t>Główne niezgodności farmaceutyczne</w:t>
      </w:r>
    </w:p>
    <w:p w14:paraId="42EB011A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C9628A6" w14:textId="77777777" w:rsidR="00F3377C" w:rsidRPr="00BE15AB" w:rsidRDefault="00F3377C" w:rsidP="00A9226B">
      <w:pPr>
        <w:tabs>
          <w:tab w:val="clear" w:pos="567"/>
        </w:tabs>
        <w:spacing w:line="240" w:lineRule="auto"/>
        <w:rPr>
          <w:szCs w:val="22"/>
        </w:rPr>
      </w:pPr>
      <w:r w:rsidRPr="001162A7">
        <w:t>Brak.</w:t>
      </w:r>
    </w:p>
    <w:p w14:paraId="37A238DA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56BE726" w14:textId="77777777" w:rsidR="00C114FF" w:rsidRPr="00BE15AB" w:rsidRDefault="003F1EBC" w:rsidP="00B13B6D">
      <w:pPr>
        <w:pStyle w:val="Style1"/>
      </w:pPr>
      <w:r w:rsidRPr="00BE15AB">
        <w:t>5.2</w:t>
      </w:r>
      <w:r w:rsidRPr="00BE15AB">
        <w:tab/>
        <w:t>Okres ważności</w:t>
      </w:r>
    </w:p>
    <w:p w14:paraId="778F827B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8D952E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Okres ważności weterynaryjnego produktu leczniczego zapakowanego do sprzedaży:</w:t>
      </w:r>
      <w:r w:rsidR="00F3377C">
        <w:t xml:space="preserve"> 5 lat</w:t>
      </w:r>
    </w:p>
    <w:p w14:paraId="6DA0E026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C3F4DC" w14:textId="5481E297" w:rsidR="00C114FF" w:rsidRPr="00BE15AB" w:rsidRDefault="003F1EBC" w:rsidP="00B13B6D">
      <w:pPr>
        <w:pStyle w:val="Style1"/>
      </w:pPr>
      <w:r w:rsidRPr="00BE15AB">
        <w:t>5.3</w:t>
      </w:r>
      <w:r w:rsidRPr="00BE15AB">
        <w:tab/>
        <w:t xml:space="preserve">Specjalne środki ostrożności </w:t>
      </w:r>
      <w:r w:rsidR="006A13A5">
        <w:t xml:space="preserve">podczas </w:t>
      </w:r>
      <w:r w:rsidR="006A13A5" w:rsidRPr="00BE15AB">
        <w:t>przechowywani</w:t>
      </w:r>
      <w:r w:rsidR="006A13A5">
        <w:t>a</w:t>
      </w:r>
    </w:p>
    <w:p w14:paraId="2B957ADC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9702B8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C57885">
        <w:t>Brak specjalnych środków ostrożności dotyczących przechowywania</w:t>
      </w:r>
      <w:r w:rsidR="00B10C15" w:rsidRPr="00C57885">
        <w:t xml:space="preserve"> weterynaryjnego produktu leczniczego</w:t>
      </w:r>
      <w:r w:rsidRPr="00C57885">
        <w:t>.</w:t>
      </w:r>
    </w:p>
    <w:p w14:paraId="5C501A8B" w14:textId="77777777" w:rsidR="00C114FF" w:rsidRPr="000354CE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8172E33" w14:textId="77777777" w:rsidR="00C114FF" w:rsidRPr="00BE15AB" w:rsidRDefault="003F1EBC" w:rsidP="00B13B6D">
      <w:pPr>
        <w:pStyle w:val="Style1"/>
      </w:pPr>
      <w:r w:rsidRPr="00BE15AB">
        <w:t>5.4</w:t>
      </w:r>
      <w:r w:rsidRPr="00BE15AB">
        <w:tab/>
        <w:t>Rodzaj i skład opakowania bezpośredniego</w:t>
      </w:r>
    </w:p>
    <w:p w14:paraId="7C541CFC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1E8F42C" w14:textId="77777777" w:rsidR="00F3377C" w:rsidRPr="00F3377C" w:rsidRDefault="00F3377C" w:rsidP="00F3377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Blister Al/Al lub Al/PE/PA/Al/HDPE zawierający 10 tabletek.</w:t>
      </w:r>
    </w:p>
    <w:p w14:paraId="20EC02F2" w14:textId="77777777" w:rsidR="00F3377C" w:rsidRDefault="00F3377C" w:rsidP="00F3377C">
      <w:pPr>
        <w:tabs>
          <w:tab w:val="clear" w:pos="567"/>
        </w:tabs>
        <w:spacing w:line="240" w:lineRule="auto"/>
        <w:rPr>
          <w:szCs w:val="22"/>
        </w:rPr>
      </w:pPr>
      <w:r w:rsidRPr="00F3377C">
        <w:rPr>
          <w:szCs w:val="22"/>
        </w:rPr>
        <w:t>W pudełku tekturowym znajduje się 5 blistrów.</w:t>
      </w:r>
    </w:p>
    <w:p w14:paraId="1939B1EB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Niektóre wielkości opakowań mogą nie być dostępne w obrocie.</w:t>
      </w:r>
    </w:p>
    <w:p w14:paraId="556B3A18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A08DA1" w14:textId="77777777" w:rsidR="00C114FF" w:rsidRPr="00BE15AB" w:rsidRDefault="003F1EBC" w:rsidP="00B13B6D">
      <w:pPr>
        <w:pStyle w:val="Style1"/>
      </w:pPr>
      <w:r w:rsidRPr="00BE15AB">
        <w:t>5.5</w:t>
      </w:r>
      <w:r w:rsidRPr="00BE15AB">
        <w:tab/>
        <w:t>Specjalne środki ostrożności dotyczące usuwania niezużyt</w:t>
      </w:r>
      <w:r w:rsidR="009B7E54">
        <w:t>ych</w:t>
      </w:r>
      <w:r w:rsidRPr="00BE15AB">
        <w:t xml:space="preserve"> weterynaryjn</w:t>
      </w:r>
      <w:r w:rsidR="009B7E54">
        <w:t>ych</w:t>
      </w:r>
      <w:r w:rsidRPr="00BE15AB">
        <w:t xml:space="preserve"> produkt</w:t>
      </w:r>
      <w:r w:rsidR="009B7E54">
        <w:t>ów</w:t>
      </w:r>
      <w:r w:rsidRPr="00BE15AB">
        <w:t xml:space="preserve"> lecznicz</w:t>
      </w:r>
      <w:r w:rsidR="009B7E54">
        <w:t>ych</w:t>
      </w:r>
      <w:r w:rsidRPr="00BE15AB">
        <w:t xml:space="preserve"> lub pochodzących z ni</w:t>
      </w:r>
      <w:r w:rsidR="009B7E54">
        <w:t>ch</w:t>
      </w:r>
      <w:r w:rsidRPr="00BE15AB">
        <w:t xml:space="preserve"> odpadów</w:t>
      </w:r>
    </w:p>
    <w:p w14:paraId="636603F9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BB340EC" w14:textId="77777777" w:rsidR="00FD1E45" w:rsidRPr="00BE15AB" w:rsidRDefault="003F1EBC" w:rsidP="00FD1E45">
      <w:pPr>
        <w:rPr>
          <w:szCs w:val="22"/>
        </w:rPr>
      </w:pPr>
      <w:r w:rsidRPr="00BE15AB">
        <w:t>Leków nie należy usuwać do kanalizacji ani wyrzucać do śmieci.</w:t>
      </w:r>
    </w:p>
    <w:p w14:paraId="06CE72EF" w14:textId="77777777" w:rsidR="00FD1E45" w:rsidRPr="00BE15AB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391BDC18" w14:textId="77777777" w:rsidR="0078538F" w:rsidRPr="00BE15AB" w:rsidRDefault="003F1EBC" w:rsidP="00FD1E45">
      <w:pPr>
        <w:tabs>
          <w:tab w:val="clear" w:pos="567"/>
        </w:tabs>
        <w:spacing w:line="240" w:lineRule="auto"/>
        <w:rPr>
          <w:szCs w:val="22"/>
        </w:rPr>
      </w:pPr>
      <w:r w:rsidRPr="00F176BE">
        <w:t xml:space="preserve">Należy skorzystać z </w:t>
      </w:r>
      <w:r w:rsidR="00F176BE">
        <w:t xml:space="preserve">krajowego </w:t>
      </w:r>
      <w:r w:rsidR="00F176BE" w:rsidRPr="00F176BE">
        <w:t>system</w:t>
      </w:r>
      <w:r w:rsidR="00F176BE">
        <w:t>u odbioru odpadów</w:t>
      </w:r>
      <w:r w:rsidR="00F176BE" w:rsidRPr="00F176BE">
        <w:t xml:space="preserve"> </w:t>
      </w:r>
      <w:r w:rsidRPr="00F176BE">
        <w:t xml:space="preserve">w celu usunięcia niewykorzystanego weterynaryjnego produktu leczniczego lub materiałów odpadowych pochodzących z jego zastosowania w sposób zgodny z obowiązującymi przepisami oraz krajowymi systemami </w:t>
      </w:r>
      <w:r w:rsidR="00F176BE">
        <w:t>odbioru</w:t>
      </w:r>
      <w:r w:rsidR="00F176BE" w:rsidRPr="00F176BE">
        <w:t xml:space="preserve"> </w:t>
      </w:r>
      <w:r w:rsidRPr="00F176BE">
        <w:t>odpadów dotyczącymi danego weterynaryjnego produktu leczniczego.</w:t>
      </w:r>
    </w:p>
    <w:p w14:paraId="7CD75111" w14:textId="77777777" w:rsidR="00C114FF" w:rsidRDefault="00C114FF" w:rsidP="00A9226B">
      <w:pPr>
        <w:tabs>
          <w:tab w:val="clear" w:pos="567"/>
        </w:tabs>
        <w:spacing w:line="240" w:lineRule="auto"/>
      </w:pPr>
    </w:p>
    <w:p w14:paraId="6B4DFCE6" w14:textId="77777777" w:rsidR="007119B1" w:rsidRPr="00BE15AB" w:rsidRDefault="00711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EBE9FC" w14:textId="77777777" w:rsidR="00C114FF" w:rsidRPr="00BE15AB" w:rsidRDefault="003F1EBC" w:rsidP="00B13B6D">
      <w:pPr>
        <w:pStyle w:val="Style1"/>
      </w:pPr>
      <w:r w:rsidRPr="00BE15AB">
        <w:t>6.</w:t>
      </w:r>
      <w:r w:rsidRPr="00BE15AB">
        <w:tab/>
        <w:t>NAZWA PODMIOTU ODPOWIEDZIALNEGO</w:t>
      </w:r>
    </w:p>
    <w:p w14:paraId="5A7C27B6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0C4FAD" w14:textId="77777777" w:rsidR="00C114FF" w:rsidRDefault="007119B1" w:rsidP="00A9226B">
      <w:pPr>
        <w:tabs>
          <w:tab w:val="clear" w:pos="567"/>
        </w:tabs>
        <w:spacing w:line="240" w:lineRule="auto"/>
      </w:pPr>
      <w:r w:rsidRPr="007119B1">
        <w:t>Elanco Animal Health GmbH</w:t>
      </w:r>
    </w:p>
    <w:p w14:paraId="3B598287" w14:textId="77777777" w:rsidR="007119B1" w:rsidRPr="00BE15AB" w:rsidRDefault="00711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3F1575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B0D72A" w14:textId="77777777" w:rsidR="00C114FF" w:rsidRPr="00BE15AB" w:rsidRDefault="003F1EBC" w:rsidP="00B13B6D">
      <w:pPr>
        <w:pStyle w:val="Style1"/>
      </w:pPr>
      <w:r w:rsidRPr="00BE15AB">
        <w:t>7.</w:t>
      </w:r>
      <w:r w:rsidRPr="00BE15AB">
        <w:tab/>
        <w:t>NUMER(-Y) POZWOLENIA NA DOPUSZCZENIE DO OBROTU</w:t>
      </w:r>
    </w:p>
    <w:p w14:paraId="773B1409" w14:textId="77777777" w:rsidR="00C114FF" w:rsidRPr="00BE15AB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7C9CCC" w14:textId="77777777" w:rsidR="00C114FF" w:rsidRDefault="007119B1" w:rsidP="00A9226B">
      <w:pPr>
        <w:tabs>
          <w:tab w:val="clear" w:pos="567"/>
        </w:tabs>
        <w:spacing w:line="240" w:lineRule="auto"/>
        <w:rPr>
          <w:szCs w:val="22"/>
        </w:rPr>
      </w:pPr>
      <w:r w:rsidRPr="007119B1">
        <w:rPr>
          <w:szCs w:val="22"/>
        </w:rPr>
        <w:t>194/95</w:t>
      </w:r>
    </w:p>
    <w:p w14:paraId="37981DF2" w14:textId="77777777" w:rsidR="007119B1" w:rsidRDefault="00711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C18C9A" w14:textId="77777777" w:rsidR="007119B1" w:rsidRPr="00BE15AB" w:rsidRDefault="00711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3BD8EB" w14:textId="77777777" w:rsidR="00C114FF" w:rsidRPr="00BE15AB" w:rsidRDefault="003F1EBC" w:rsidP="00B13B6D">
      <w:pPr>
        <w:pStyle w:val="Style1"/>
      </w:pPr>
      <w:r w:rsidRPr="00BE15AB">
        <w:t>8.</w:t>
      </w:r>
      <w:r w:rsidRPr="00BE15AB">
        <w:tab/>
        <w:t>DATA WYDANIA PIERWSZEGO POZWOLENIA NA DOPUSZCZENIE DO OBROTU</w:t>
      </w:r>
    </w:p>
    <w:p w14:paraId="67FD9B91" w14:textId="77777777" w:rsidR="007119B1" w:rsidRPr="00BE15AB" w:rsidRDefault="00711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45EE9C" w14:textId="77777777" w:rsidR="00C114FF" w:rsidRPr="00BE15AB" w:rsidRDefault="003F1EBC" w:rsidP="00A9226B">
      <w:pPr>
        <w:tabs>
          <w:tab w:val="clear" w:pos="567"/>
        </w:tabs>
        <w:spacing w:line="240" w:lineRule="auto"/>
        <w:rPr>
          <w:szCs w:val="22"/>
        </w:rPr>
      </w:pPr>
      <w:r w:rsidRPr="00BE15AB">
        <w:t>Data wydania pierwszego pozwolenia na dopuszczenie do obrotu:</w:t>
      </w:r>
      <w:r w:rsidR="007119B1">
        <w:t xml:space="preserve"> 08</w:t>
      </w:r>
      <w:r w:rsidRPr="00BE15AB">
        <w:t>/</w:t>
      </w:r>
      <w:r w:rsidR="007119B1">
        <w:t>11</w:t>
      </w:r>
      <w:r w:rsidRPr="00BE15AB">
        <w:t>/</w:t>
      </w:r>
      <w:r w:rsidR="007119B1">
        <w:t>1995</w:t>
      </w:r>
      <w:r w:rsidR="00BD2F0A">
        <w:t>.</w:t>
      </w:r>
    </w:p>
    <w:p w14:paraId="20DF7D7D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DDDB55" w14:textId="77777777" w:rsidR="00D65777" w:rsidRPr="00BE15AB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342B30" w14:textId="2A28E3F8" w:rsidR="00C114FF" w:rsidRPr="00BE15AB" w:rsidRDefault="003F1EBC" w:rsidP="00B13B6D">
      <w:pPr>
        <w:pStyle w:val="Style1"/>
      </w:pPr>
      <w:r w:rsidRPr="00BE15AB">
        <w:t>9.</w:t>
      </w:r>
      <w:r w:rsidRPr="00BE15AB">
        <w:tab/>
        <w:t>DATA OSTATNIEJ AKTUALIZACJI CHARAKTERYSTYKI</w:t>
      </w:r>
      <w:r w:rsidR="006A13A5" w:rsidRPr="00BE15AB">
        <w:t xml:space="preserve"> WETER</w:t>
      </w:r>
      <w:r w:rsidR="006A13A5">
        <w:t>YN</w:t>
      </w:r>
      <w:r w:rsidR="006A13A5" w:rsidRPr="00BE15AB">
        <w:t>ARYJNEGO</w:t>
      </w:r>
      <w:r w:rsidRPr="00BE15AB">
        <w:t xml:space="preserve"> PRODUKTU LECZNICZEGO</w:t>
      </w:r>
    </w:p>
    <w:p w14:paraId="1669AC14" w14:textId="77777777" w:rsidR="00C114FF" w:rsidRPr="00BE15AB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EFB345C" w14:textId="4503B6D9" w:rsidR="00C114FF" w:rsidRDefault="009011FF" w:rsidP="00A9226B">
      <w:pPr>
        <w:tabs>
          <w:tab w:val="clear" w:pos="567"/>
        </w:tabs>
        <w:spacing w:line="240" w:lineRule="auto"/>
      </w:pPr>
      <w:r>
        <w:t>08/2025</w:t>
      </w:r>
    </w:p>
    <w:p w14:paraId="361496FF" w14:textId="77777777" w:rsidR="007119B1" w:rsidRPr="00BE15AB" w:rsidRDefault="007119B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F18BED" w14:textId="77777777" w:rsidR="00B113B9" w:rsidRPr="00BE15AB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91F464" w14:textId="77777777" w:rsidR="00C114FF" w:rsidRPr="00BE15AB" w:rsidRDefault="003F1EBC" w:rsidP="00B13B6D">
      <w:pPr>
        <w:pStyle w:val="Style1"/>
      </w:pPr>
      <w:r w:rsidRPr="00BE15AB">
        <w:t>10.</w:t>
      </w:r>
      <w:r w:rsidRPr="00BE15AB">
        <w:tab/>
        <w:t>KLASYFIKACJA WETERYNARYJNYCH PRODUKTÓW LECZNICZYCH</w:t>
      </w:r>
    </w:p>
    <w:p w14:paraId="31596C62" w14:textId="77777777" w:rsidR="0078538F" w:rsidRPr="00BE15AB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9FAD17" w14:textId="77777777" w:rsidR="0078538F" w:rsidRPr="00BE15AB" w:rsidRDefault="003F1EBC" w:rsidP="007119B1">
      <w:pPr>
        <w:numPr>
          <w:ilvl w:val="12"/>
          <w:numId w:val="0"/>
        </w:numPr>
        <w:rPr>
          <w:szCs w:val="22"/>
        </w:rPr>
      </w:pPr>
      <w:r w:rsidRPr="00BE15AB">
        <w:t xml:space="preserve">Wydawany </w:t>
      </w:r>
      <w:r w:rsidR="00242DFF">
        <w:t>na receptę weterynaryjną</w:t>
      </w:r>
      <w:r w:rsidR="000B2E88">
        <w:t>.</w:t>
      </w:r>
    </w:p>
    <w:p w14:paraId="5EC01BC1" w14:textId="77777777" w:rsidR="0078538F" w:rsidRPr="00BE15AB" w:rsidRDefault="0078538F" w:rsidP="0078538F">
      <w:pPr>
        <w:ind w:right="-318"/>
        <w:rPr>
          <w:szCs w:val="22"/>
        </w:rPr>
      </w:pPr>
    </w:p>
    <w:p w14:paraId="0AF59122" w14:textId="77777777" w:rsidR="00C114FF" w:rsidRPr="00BE15AB" w:rsidRDefault="003F1EBC" w:rsidP="00DE2A8F">
      <w:pPr>
        <w:ind w:right="-318"/>
        <w:rPr>
          <w:szCs w:val="22"/>
        </w:rPr>
      </w:pPr>
      <w:bookmarkStart w:id="3" w:name="_Hlk73467306"/>
      <w:r w:rsidRPr="00BE15AB">
        <w:t>Szczegółowe informacje dotyczące powyższego weterynaryjnego produktu leczniczego są dostępne w unijnej bazie danych produktów</w:t>
      </w:r>
      <w:r w:rsidR="00242DFF">
        <w:t xml:space="preserve"> </w:t>
      </w:r>
      <w:r w:rsidR="00242DFF">
        <w:rPr>
          <w:szCs w:val="22"/>
        </w:rPr>
        <w:t>(</w:t>
      </w:r>
      <w:hyperlink r:id="rId11" w:history="1">
        <w:r w:rsidR="00242DFF" w:rsidRPr="001D6052">
          <w:rPr>
            <w:rStyle w:val="Hyperlink"/>
            <w:szCs w:val="22"/>
          </w:rPr>
          <w:t>https://medicines.health.europa.eu/veterinary</w:t>
        </w:r>
      </w:hyperlink>
      <w:r w:rsidR="00242DFF">
        <w:rPr>
          <w:szCs w:val="22"/>
        </w:rPr>
        <w:t>)</w:t>
      </w:r>
      <w:bookmarkEnd w:id="3"/>
      <w:r w:rsidR="00FD250E">
        <w:rPr>
          <w:szCs w:val="22"/>
        </w:rPr>
        <w:t>.</w:t>
      </w:r>
    </w:p>
    <w:p w14:paraId="763FCA06" w14:textId="27E07562" w:rsidR="00FD250E" w:rsidRDefault="00FD250E">
      <w:pPr>
        <w:tabs>
          <w:tab w:val="clear" w:pos="567"/>
        </w:tabs>
        <w:spacing w:line="240" w:lineRule="auto"/>
        <w:rPr>
          <w:szCs w:val="22"/>
        </w:rPr>
      </w:pPr>
    </w:p>
    <w:p w14:paraId="041A527E" w14:textId="3092E5E5" w:rsidR="00E516C3" w:rsidRDefault="00E516C3">
      <w:pPr>
        <w:tabs>
          <w:tab w:val="clear" w:pos="567"/>
        </w:tabs>
        <w:spacing w:line="240" w:lineRule="auto"/>
        <w:rPr>
          <w:szCs w:val="22"/>
        </w:rPr>
      </w:pPr>
      <w:r w:rsidRPr="00E516C3">
        <w:rPr>
          <w:szCs w:val="22"/>
        </w:rPr>
        <w:t>Pozwolenie na dopuszczenie do obrotu wydane przez URPL</w:t>
      </w:r>
      <w:r>
        <w:rPr>
          <w:szCs w:val="22"/>
        </w:rPr>
        <w:t>.</w:t>
      </w:r>
    </w:p>
    <w:sectPr w:rsidR="00E516C3" w:rsidSect="003837F1">
      <w:footerReference w:type="default" r:id="rId12"/>
      <w:footerReference w:type="first" r:id="rId13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2744B" w14:textId="77777777" w:rsidR="00AF0C62" w:rsidRDefault="00AF0C62">
      <w:pPr>
        <w:spacing w:line="240" w:lineRule="auto"/>
      </w:pPr>
      <w:r>
        <w:separator/>
      </w:r>
    </w:p>
  </w:endnote>
  <w:endnote w:type="continuationSeparator" w:id="0">
    <w:p w14:paraId="7A7D695F" w14:textId="77777777" w:rsidR="00AF0C62" w:rsidRDefault="00AF0C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90DF1" w14:textId="77777777" w:rsidR="00967816" w:rsidRPr="00BE15AB" w:rsidRDefault="003F1EBC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rPr>
        <w:rFonts w:ascii="Times New Roman" w:hAnsi="Times New Roman"/>
      </w:rPr>
      <w:fldChar w:fldCharType="begin"/>
    </w:r>
    <w:r w:rsidRPr="00BE15AB">
      <w:rPr>
        <w:rFonts w:ascii="Times New Roman" w:hAnsi="Times New Roman"/>
      </w:rPr>
      <w:instrText xml:space="preserve"> PAGE  \* MERGEFORMAT </w:instrText>
    </w:r>
    <w:r w:rsidRPr="00BE15AB">
      <w:rPr>
        <w:rFonts w:ascii="Times New Roman" w:hAnsi="Times New Roman"/>
      </w:rPr>
      <w:fldChar w:fldCharType="separate"/>
    </w:r>
    <w:r w:rsidR="009D65B4">
      <w:rPr>
        <w:rFonts w:ascii="Times New Roman" w:hAnsi="Times New Roman"/>
        <w:noProof/>
      </w:rPr>
      <w:t>1</w:t>
    </w:r>
    <w:r w:rsidR="009D65B4">
      <w:rPr>
        <w:rFonts w:ascii="Times New Roman" w:hAnsi="Times New Roman"/>
        <w:noProof/>
      </w:rPr>
      <w:t>0</w:t>
    </w:r>
    <w:r w:rsidRPr="00BE15AB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947D5" w14:textId="77777777" w:rsidR="00967816" w:rsidRPr="00BE15AB" w:rsidRDefault="003F1EBC">
    <w:pPr>
      <w:pStyle w:val="Footer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BE15AB">
      <w:fldChar w:fldCharType="begin"/>
    </w:r>
    <w:r w:rsidRPr="00BE15AB">
      <w:instrText xml:space="preserve"> PAGE  \* MERGEFORMAT </w:instrText>
    </w:r>
    <w:r w:rsidRPr="00BE15AB">
      <w:fldChar w:fldCharType="separate"/>
    </w:r>
    <w:r w:rsidRPr="00BE15AB">
      <w:t>3</w:t>
    </w:r>
    <w:r w:rsidRPr="00BE15AB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F8CBB" w14:textId="77777777" w:rsidR="00AF0C62" w:rsidRDefault="00AF0C62">
      <w:pPr>
        <w:spacing w:line="240" w:lineRule="auto"/>
      </w:pPr>
      <w:r>
        <w:separator/>
      </w:r>
    </w:p>
  </w:footnote>
  <w:footnote w:type="continuationSeparator" w:id="0">
    <w:p w14:paraId="0F08FFA2" w14:textId="77777777" w:rsidR="00AF0C62" w:rsidRDefault="00AF0C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E3E8B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A2E88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A8DB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6AA3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78A3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206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A4689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AED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92E68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1DC449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2EE70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586E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8CE0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19C01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403A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3651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0252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0DC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F064DF8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A28B9B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F86F76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63C33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FD647C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E660A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69CB69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26C4E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9C94656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B770D4C0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828775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C8609BD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9FEA41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52453A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912A4A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774634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C3CC4A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E7623FC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1B420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6657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CAF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889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70CC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F9A1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C4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EE9D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6007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023AA31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01486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C0CA3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14B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49A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1C3B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905E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0E48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3A0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BB4866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6CA80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CD030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D7EF55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96237C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6186A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A4EEFB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542FF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9120A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27462FC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0FCC0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A56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1CD1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C88F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6EA6E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6C88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6AD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007C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B78875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1FAB578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555647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36BD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E039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066B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5AF6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8416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3E9A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DEE23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D764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4204F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ABD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E6BC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E9A4B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7E72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A413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384D3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6936BB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8479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4E2C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A477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6CDD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B8EF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02C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4CBF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36F4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C660EC0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1D0139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FA2705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73A05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A4357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254E5D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FA8AE8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A860CD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2BF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BD4ED47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83C86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DA1C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0ADC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D65B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E60DB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6267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3685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C007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3E26955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00369660" w:tentative="1">
      <w:start w:val="1"/>
      <w:numFmt w:val="lowerLetter"/>
      <w:lvlText w:val="%2."/>
      <w:lvlJc w:val="left"/>
      <w:pPr>
        <w:ind w:left="1440" w:hanging="360"/>
      </w:pPr>
    </w:lvl>
    <w:lvl w:ilvl="2" w:tplc="7F44F414" w:tentative="1">
      <w:start w:val="1"/>
      <w:numFmt w:val="lowerRoman"/>
      <w:lvlText w:val="%3."/>
      <w:lvlJc w:val="right"/>
      <w:pPr>
        <w:ind w:left="2160" w:hanging="180"/>
      </w:pPr>
    </w:lvl>
    <w:lvl w:ilvl="3" w:tplc="238ADCD2" w:tentative="1">
      <w:start w:val="1"/>
      <w:numFmt w:val="decimal"/>
      <w:lvlText w:val="%4."/>
      <w:lvlJc w:val="left"/>
      <w:pPr>
        <w:ind w:left="2880" w:hanging="360"/>
      </w:pPr>
    </w:lvl>
    <w:lvl w:ilvl="4" w:tplc="FD347C76" w:tentative="1">
      <w:start w:val="1"/>
      <w:numFmt w:val="lowerLetter"/>
      <w:lvlText w:val="%5."/>
      <w:lvlJc w:val="left"/>
      <w:pPr>
        <w:ind w:left="3600" w:hanging="360"/>
      </w:pPr>
    </w:lvl>
    <w:lvl w:ilvl="5" w:tplc="2EAA7A30" w:tentative="1">
      <w:start w:val="1"/>
      <w:numFmt w:val="lowerRoman"/>
      <w:lvlText w:val="%6."/>
      <w:lvlJc w:val="right"/>
      <w:pPr>
        <w:ind w:left="4320" w:hanging="180"/>
      </w:pPr>
    </w:lvl>
    <w:lvl w:ilvl="6" w:tplc="2A580118" w:tentative="1">
      <w:start w:val="1"/>
      <w:numFmt w:val="decimal"/>
      <w:lvlText w:val="%7."/>
      <w:lvlJc w:val="left"/>
      <w:pPr>
        <w:ind w:left="5040" w:hanging="360"/>
      </w:pPr>
    </w:lvl>
    <w:lvl w:ilvl="7" w:tplc="3C3AD204" w:tentative="1">
      <w:start w:val="1"/>
      <w:numFmt w:val="lowerLetter"/>
      <w:lvlText w:val="%8."/>
      <w:lvlJc w:val="left"/>
      <w:pPr>
        <w:ind w:left="5760" w:hanging="360"/>
      </w:pPr>
    </w:lvl>
    <w:lvl w:ilvl="8" w:tplc="7F7E75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6CB6E8B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BFE7E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9250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1A92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464D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424B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97644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F482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A7212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769E2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7C6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88934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2CA9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2819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56FE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4EEB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0007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CEB2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E508025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C3A57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525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266D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5214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34688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CD67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BECA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5879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744ADE98">
      <w:start w:val="1"/>
      <w:numFmt w:val="decimal"/>
      <w:lvlText w:val="%1."/>
      <w:lvlJc w:val="left"/>
      <w:pPr>
        <w:ind w:left="720" w:hanging="360"/>
      </w:pPr>
    </w:lvl>
    <w:lvl w:ilvl="1" w:tplc="F9CA4336" w:tentative="1">
      <w:start w:val="1"/>
      <w:numFmt w:val="lowerLetter"/>
      <w:lvlText w:val="%2."/>
      <w:lvlJc w:val="left"/>
      <w:pPr>
        <w:ind w:left="1440" w:hanging="360"/>
      </w:pPr>
    </w:lvl>
    <w:lvl w:ilvl="2" w:tplc="D9566A3E" w:tentative="1">
      <w:start w:val="1"/>
      <w:numFmt w:val="lowerRoman"/>
      <w:lvlText w:val="%3."/>
      <w:lvlJc w:val="right"/>
      <w:pPr>
        <w:ind w:left="2160" w:hanging="180"/>
      </w:pPr>
    </w:lvl>
    <w:lvl w:ilvl="3" w:tplc="28C46F66" w:tentative="1">
      <w:start w:val="1"/>
      <w:numFmt w:val="decimal"/>
      <w:lvlText w:val="%4."/>
      <w:lvlJc w:val="left"/>
      <w:pPr>
        <w:ind w:left="2880" w:hanging="360"/>
      </w:pPr>
    </w:lvl>
    <w:lvl w:ilvl="4" w:tplc="F53483B0" w:tentative="1">
      <w:start w:val="1"/>
      <w:numFmt w:val="lowerLetter"/>
      <w:lvlText w:val="%5."/>
      <w:lvlJc w:val="left"/>
      <w:pPr>
        <w:ind w:left="3600" w:hanging="360"/>
      </w:pPr>
    </w:lvl>
    <w:lvl w:ilvl="5" w:tplc="5D642D70" w:tentative="1">
      <w:start w:val="1"/>
      <w:numFmt w:val="lowerRoman"/>
      <w:lvlText w:val="%6."/>
      <w:lvlJc w:val="right"/>
      <w:pPr>
        <w:ind w:left="4320" w:hanging="180"/>
      </w:pPr>
    </w:lvl>
    <w:lvl w:ilvl="6" w:tplc="95601A5C" w:tentative="1">
      <w:start w:val="1"/>
      <w:numFmt w:val="decimal"/>
      <w:lvlText w:val="%7."/>
      <w:lvlJc w:val="left"/>
      <w:pPr>
        <w:ind w:left="5040" w:hanging="360"/>
      </w:pPr>
    </w:lvl>
    <w:lvl w:ilvl="7" w:tplc="A532DC96" w:tentative="1">
      <w:start w:val="1"/>
      <w:numFmt w:val="lowerLetter"/>
      <w:lvlText w:val="%8."/>
      <w:lvlJc w:val="left"/>
      <w:pPr>
        <w:ind w:left="5760" w:hanging="360"/>
      </w:pPr>
    </w:lvl>
    <w:lvl w:ilvl="8" w:tplc="1A0CA5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771289E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88402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FA3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DA7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5F8AB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8AE5C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B48D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2E81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F9ADB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1782645227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92972716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676690602">
    <w:abstractNumId w:val="33"/>
  </w:num>
  <w:num w:numId="4" w16cid:durableId="2128885573">
    <w:abstractNumId w:val="32"/>
  </w:num>
  <w:num w:numId="5" w16cid:durableId="636573756">
    <w:abstractNumId w:val="13"/>
  </w:num>
  <w:num w:numId="6" w16cid:durableId="1708531366">
    <w:abstractNumId w:val="24"/>
  </w:num>
  <w:num w:numId="7" w16cid:durableId="1019160334">
    <w:abstractNumId w:val="19"/>
  </w:num>
  <w:num w:numId="8" w16cid:durableId="211112251">
    <w:abstractNumId w:val="9"/>
  </w:num>
  <w:num w:numId="9" w16cid:durableId="565382679">
    <w:abstractNumId w:val="30"/>
  </w:num>
  <w:num w:numId="10" w16cid:durableId="1406804876">
    <w:abstractNumId w:val="31"/>
  </w:num>
  <w:num w:numId="11" w16cid:durableId="134959486">
    <w:abstractNumId w:val="15"/>
  </w:num>
  <w:num w:numId="12" w16cid:durableId="1146043280">
    <w:abstractNumId w:val="14"/>
  </w:num>
  <w:num w:numId="13" w16cid:durableId="1243956349">
    <w:abstractNumId w:val="3"/>
  </w:num>
  <w:num w:numId="14" w16cid:durableId="1665164065">
    <w:abstractNumId w:val="29"/>
  </w:num>
  <w:num w:numId="15" w16cid:durableId="1279525841">
    <w:abstractNumId w:val="18"/>
  </w:num>
  <w:num w:numId="16" w16cid:durableId="13852003">
    <w:abstractNumId w:val="34"/>
  </w:num>
  <w:num w:numId="17" w16cid:durableId="252280314">
    <w:abstractNumId w:val="10"/>
  </w:num>
  <w:num w:numId="18" w16cid:durableId="2028099156">
    <w:abstractNumId w:val="1"/>
  </w:num>
  <w:num w:numId="19" w16cid:durableId="1803378436">
    <w:abstractNumId w:val="16"/>
  </w:num>
  <w:num w:numId="20" w16cid:durableId="1857845558">
    <w:abstractNumId w:val="4"/>
  </w:num>
  <w:num w:numId="21" w16cid:durableId="1894927243">
    <w:abstractNumId w:val="8"/>
  </w:num>
  <w:num w:numId="22" w16cid:durableId="675156250">
    <w:abstractNumId w:val="26"/>
  </w:num>
  <w:num w:numId="23" w16cid:durableId="751702517">
    <w:abstractNumId w:val="35"/>
  </w:num>
  <w:num w:numId="24" w16cid:durableId="157355491">
    <w:abstractNumId w:val="21"/>
  </w:num>
  <w:num w:numId="25" w16cid:durableId="1637485897">
    <w:abstractNumId w:val="11"/>
  </w:num>
  <w:num w:numId="26" w16cid:durableId="215287242">
    <w:abstractNumId w:val="12"/>
  </w:num>
  <w:num w:numId="27" w16cid:durableId="2016375893">
    <w:abstractNumId w:val="6"/>
  </w:num>
  <w:num w:numId="28" w16cid:durableId="1627273873">
    <w:abstractNumId w:val="7"/>
  </w:num>
  <w:num w:numId="29" w16cid:durableId="1287541459">
    <w:abstractNumId w:val="22"/>
  </w:num>
  <w:num w:numId="30" w16cid:durableId="1516185260">
    <w:abstractNumId w:val="37"/>
  </w:num>
  <w:num w:numId="31" w16cid:durableId="1801340495">
    <w:abstractNumId w:val="38"/>
  </w:num>
  <w:num w:numId="32" w16cid:durableId="2041667782">
    <w:abstractNumId w:val="20"/>
  </w:num>
  <w:num w:numId="33" w16cid:durableId="1413236621">
    <w:abstractNumId w:val="28"/>
  </w:num>
  <w:num w:numId="34" w16cid:durableId="1264992832">
    <w:abstractNumId w:val="23"/>
  </w:num>
  <w:num w:numId="35" w16cid:durableId="1695154293">
    <w:abstractNumId w:val="2"/>
  </w:num>
  <w:num w:numId="36" w16cid:durableId="799803344">
    <w:abstractNumId w:val="5"/>
  </w:num>
  <w:num w:numId="37" w16cid:durableId="399253641">
    <w:abstractNumId w:val="25"/>
  </w:num>
  <w:num w:numId="38" w16cid:durableId="2019230819">
    <w:abstractNumId w:val="17"/>
  </w:num>
  <w:num w:numId="39" w16cid:durableId="598564824">
    <w:abstractNumId w:val="36"/>
  </w:num>
  <w:num w:numId="40" w16cid:durableId="1681620193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3981"/>
    <w:rsid w:val="00021B82"/>
    <w:rsid w:val="00024777"/>
    <w:rsid w:val="00024E21"/>
    <w:rsid w:val="00027100"/>
    <w:rsid w:val="00032086"/>
    <w:rsid w:val="00032EC7"/>
    <w:rsid w:val="00033A77"/>
    <w:rsid w:val="000354CE"/>
    <w:rsid w:val="00036C50"/>
    <w:rsid w:val="000516CD"/>
    <w:rsid w:val="00052D2B"/>
    <w:rsid w:val="00054F55"/>
    <w:rsid w:val="00055801"/>
    <w:rsid w:val="00056102"/>
    <w:rsid w:val="0005731C"/>
    <w:rsid w:val="00062945"/>
    <w:rsid w:val="000678CD"/>
    <w:rsid w:val="000756EB"/>
    <w:rsid w:val="0007666D"/>
    <w:rsid w:val="00077951"/>
    <w:rsid w:val="00080453"/>
    <w:rsid w:val="0008169A"/>
    <w:rsid w:val="00082200"/>
    <w:rsid w:val="000849E6"/>
    <w:rsid w:val="000860CE"/>
    <w:rsid w:val="00092A37"/>
    <w:rsid w:val="000938A6"/>
    <w:rsid w:val="00096E78"/>
    <w:rsid w:val="00097C1E"/>
    <w:rsid w:val="000A1DF5"/>
    <w:rsid w:val="000A5BB0"/>
    <w:rsid w:val="000B2E88"/>
    <w:rsid w:val="000B7873"/>
    <w:rsid w:val="000C02A1"/>
    <w:rsid w:val="000C1D4F"/>
    <w:rsid w:val="000C3D0C"/>
    <w:rsid w:val="000C3ED7"/>
    <w:rsid w:val="000C55E6"/>
    <w:rsid w:val="000C687A"/>
    <w:rsid w:val="000C7BE5"/>
    <w:rsid w:val="000D67D0"/>
    <w:rsid w:val="000E195C"/>
    <w:rsid w:val="000E2260"/>
    <w:rsid w:val="000E3602"/>
    <w:rsid w:val="000E705A"/>
    <w:rsid w:val="000E7D06"/>
    <w:rsid w:val="000F22AB"/>
    <w:rsid w:val="000F38DA"/>
    <w:rsid w:val="000F39AC"/>
    <w:rsid w:val="000F5822"/>
    <w:rsid w:val="000F63F1"/>
    <w:rsid w:val="000F796B"/>
    <w:rsid w:val="0010031E"/>
    <w:rsid w:val="001012EB"/>
    <w:rsid w:val="00105B3C"/>
    <w:rsid w:val="001078D1"/>
    <w:rsid w:val="001109DF"/>
    <w:rsid w:val="00111185"/>
    <w:rsid w:val="00112E32"/>
    <w:rsid w:val="00114F63"/>
    <w:rsid w:val="00115782"/>
    <w:rsid w:val="00115EE1"/>
    <w:rsid w:val="001162A7"/>
    <w:rsid w:val="00116BE8"/>
    <w:rsid w:val="00124F36"/>
    <w:rsid w:val="00125666"/>
    <w:rsid w:val="00125C80"/>
    <w:rsid w:val="00133631"/>
    <w:rsid w:val="001359C0"/>
    <w:rsid w:val="001374F4"/>
    <w:rsid w:val="0013799F"/>
    <w:rsid w:val="00140DF6"/>
    <w:rsid w:val="00142A1F"/>
    <w:rsid w:val="00145C3F"/>
    <w:rsid w:val="00145D34"/>
    <w:rsid w:val="00146284"/>
    <w:rsid w:val="0014690F"/>
    <w:rsid w:val="0015098E"/>
    <w:rsid w:val="00164543"/>
    <w:rsid w:val="001674D3"/>
    <w:rsid w:val="00172771"/>
    <w:rsid w:val="00175264"/>
    <w:rsid w:val="0017618A"/>
    <w:rsid w:val="001803D2"/>
    <w:rsid w:val="00180845"/>
    <w:rsid w:val="00180934"/>
    <w:rsid w:val="0018228B"/>
    <w:rsid w:val="0018334A"/>
    <w:rsid w:val="00185B50"/>
    <w:rsid w:val="0018625C"/>
    <w:rsid w:val="0018657D"/>
    <w:rsid w:val="00187A5D"/>
    <w:rsid w:val="00187DE7"/>
    <w:rsid w:val="00187E59"/>
    <w:rsid w:val="00187E62"/>
    <w:rsid w:val="00192045"/>
    <w:rsid w:val="00192D98"/>
    <w:rsid w:val="00193B14"/>
    <w:rsid w:val="00193E72"/>
    <w:rsid w:val="00195267"/>
    <w:rsid w:val="00195A89"/>
    <w:rsid w:val="0019600B"/>
    <w:rsid w:val="0019686E"/>
    <w:rsid w:val="00196CDF"/>
    <w:rsid w:val="0019764F"/>
    <w:rsid w:val="001A0E2C"/>
    <w:rsid w:val="001A28C9"/>
    <w:rsid w:val="001A34BC"/>
    <w:rsid w:val="001B1148"/>
    <w:rsid w:val="001B1C77"/>
    <w:rsid w:val="001B26EB"/>
    <w:rsid w:val="001B48EA"/>
    <w:rsid w:val="001B6F4A"/>
    <w:rsid w:val="001B74F6"/>
    <w:rsid w:val="001B77C1"/>
    <w:rsid w:val="001C0323"/>
    <w:rsid w:val="001C03FB"/>
    <w:rsid w:val="001C093D"/>
    <w:rsid w:val="001C5288"/>
    <w:rsid w:val="001C5B03"/>
    <w:rsid w:val="001D4CE4"/>
    <w:rsid w:val="001D6052"/>
    <w:rsid w:val="001D6D96"/>
    <w:rsid w:val="001E5621"/>
    <w:rsid w:val="001F3239"/>
    <w:rsid w:val="001F3EF9"/>
    <w:rsid w:val="001F627D"/>
    <w:rsid w:val="001F6622"/>
    <w:rsid w:val="00200EFE"/>
    <w:rsid w:val="0020126C"/>
    <w:rsid w:val="00205D19"/>
    <w:rsid w:val="00206F93"/>
    <w:rsid w:val="002100FC"/>
    <w:rsid w:val="002101C8"/>
    <w:rsid w:val="00213890"/>
    <w:rsid w:val="00214E52"/>
    <w:rsid w:val="002207C0"/>
    <w:rsid w:val="0022306F"/>
    <w:rsid w:val="0022368F"/>
    <w:rsid w:val="0022380D"/>
    <w:rsid w:val="00224B93"/>
    <w:rsid w:val="002278C0"/>
    <w:rsid w:val="00232BC7"/>
    <w:rsid w:val="0023676E"/>
    <w:rsid w:val="00236A76"/>
    <w:rsid w:val="002414B6"/>
    <w:rsid w:val="002422EB"/>
    <w:rsid w:val="00242397"/>
    <w:rsid w:val="00242DFF"/>
    <w:rsid w:val="00247A48"/>
    <w:rsid w:val="00250DD1"/>
    <w:rsid w:val="00251183"/>
    <w:rsid w:val="00251689"/>
    <w:rsid w:val="0025267C"/>
    <w:rsid w:val="00253B6B"/>
    <w:rsid w:val="002571A5"/>
    <w:rsid w:val="00263291"/>
    <w:rsid w:val="00265656"/>
    <w:rsid w:val="00265E77"/>
    <w:rsid w:val="00266155"/>
    <w:rsid w:val="002679B9"/>
    <w:rsid w:val="0027270B"/>
    <w:rsid w:val="00274D17"/>
    <w:rsid w:val="00282E7B"/>
    <w:rsid w:val="002838C8"/>
    <w:rsid w:val="00287085"/>
    <w:rsid w:val="00290805"/>
    <w:rsid w:val="00290C2A"/>
    <w:rsid w:val="00291744"/>
    <w:rsid w:val="002931DD"/>
    <w:rsid w:val="00295140"/>
    <w:rsid w:val="00295D33"/>
    <w:rsid w:val="002A0E7C"/>
    <w:rsid w:val="002A21ED"/>
    <w:rsid w:val="002A3F88"/>
    <w:rsid w:val="002A5C86"/>
    <w:rsid w:val="002A710D"/>
    <w:rsid w:val="002B0F11"/>
    <w:rsid w:val="002B2E17"/>
    <w:rsid w:val="002B439F"/>
    <w:rsid w:val="002B6560"/>
    <w:rsid w:val="002B79A8"/>
    <w:rsid w:val="002C1B9E"/>
    <w:rsid w:val="002C3D29"/>
    <w:rsid w:val="002C4064"/>
    <w:rsid w:val="002C55FF"/>
    <w:rsid w:val="002C592B"/>
    <w:rsid w:val="002C7845"/>
    <w:rsid w:val="002C7F61"/>
    <w:rsid w:val="002D300D"/>
    <w:rsid w:val="002E073C"/>
    <w:rsid w:val="002E0CD4"/>
    <w:rsid w:val="002E3A90"/>
    <w:rsid w:val="002E46CC"/>
    <w:rsid w:val="002E47C0"/>
    <w:rsid w:val="002E4F48"/>
    <w:rsid w:val="002E5B70"/>
    <w:rsid w:val="002E62CB"/>
    <w:rsid w:val="002E6DF1"/>
    <w:rsid w:val="002E6ED9"/>
    <w:rsid w:val="002F0957"/>
    <w:rsid w:val="002F41AD"/>
    <w:rsid w:val="002F43F6"/>
    <w:rsid w:val="002F503E"/>
    <w:rsid w:val="002F6DAA"/>
    <w:rsid w:val="002F71D5"/>
    <w:rsid w:val="003007AF"/>
    <w:rsid w:val="0030180D"/>
    <w:rsid w:val="003020BB"/>
    <w:rsid w:val="00302266"/>
    <w:rsid w:val="00304393"/>
    <w:rsid w:val="00305AB2"/>
    <w:rsid w:val="0031032B"/>
    <w:rsid w:val="003150D6"/>
    <w:rsid w:val="00316E87"/>
    <w:rsid w:val="00322D92"/>
    <w:rsid w:val="0032453E"/>
    <w:rsid w:val="00325053"/>
    <w:rsid w:val="003256AC"/>
    <w:rsid w:val="0033129D"/>
    <w:rsid w:val="003320ED"/>
    <w:rsid w:val="0033480E"/>
    <w:rsid w:val="0033631B"/>
    <w:rsid w:val="00337123"/>
    <w:rsid w:val="00341866"/>
    <w:rsid w:val="00342C0C"/>
    <w:rsid w:val="00350911"/>
    <w:rsid w:val="003522B6"/>
    <w:rsid w:val="003535E0"/>
    <w:rsid w:val="003543AC"/>
    <w:rsid w:val="00355D02"/>
    <w:rsid w:val="00360808"/>
    <w:rsid w:val="00360BA8"/>
    <w:rsid w:val="003632A5"/>
    <w:rsid w:val="00363C97"/>
    <w:rsid w:val="00366F56"/>
    <w:rsid w:val="003678BB"/>
    <w:rsid w:val="003737C8"/>
    <w:rsid w:val="0037589D"/>
    <w:rsid w:val="00376BB1"/>
    <w:rsid w:val="0037761F"/>
    <w:rsid w:val="00377E23"/>
    <w:rsid w:val="0038277C"/>
    <w:rsid w:val="0038368B"/>
    <w:rsid w:val="003837F1"/>
    <w:rsid w:val="003841FC"/>
    <w:rsid w:val="0038638B"/>
    <w:rsid w:val="003909E0"/>
    <w:rsid w:val="00393E09"/>
    <w:rsid w:val="00394977"/>
    <w:rsid w:val="00395B15"/>
    <w:rsid w:val="00396026"/>
    <w:rsid w:val="003A2160"/>
    <w:rsid w:val="003A2D51"/>
    <w:rsid w:val="003A31B9"/>
    <w:rsid w:val="003A3E2F"/>
    <w:rsid w:val="003A65A4"/>
    <w:rsid w:val="003A6CCB"/>
    <w:rsid w:val="003B01E0"/>
    <w:rsid w:val="003B10C4"/>
    <w:rsid w:val="003B2DD8"/>
    <w:rsid w:val="003B48EB"/>
    <w:rsid w:val="003B5CD1"/>
    <w:rsid w:val="003C33FF"/>
    <w:rsid w:val="003C64A5"/>
    <w:rsid w:val="003D03CC"/>
    <w:rsid w:val="003D378C"/>
    <w:rsid w:val="003D3893"/>
    <w:rsid w:val="003D4BB7"/>
    <w:rsid w:val="003E0116"/>
    <w:rsid w:val="003E10EE"/>
    <w:rsid w:val="003E1CC8"/>
    <w:rsid w:val="003E26C3"/>
    <w:rsid w:val="003E3277"/>
    <w:rsid w:val="003E52FD"/>
    <w:rsid w:val="003E6CC1"/>
    <w:rsid w:val="003F0BC8"/>
    <w:rsid w:val="003F0D6C"/>
    <w:rsid w:val="003F0F26"/>
    <w:rsid w:val="003F12D9"/>
    <w:rsid w:val="003F1B4C"/>
    <w:rsid w:val="003F1EBC"/>
    <w:rsid w:val="003F33DF"/>
    <w:rsid w:val="003F36C0"/>
    <w:rsid w:val="003F3CE6"/>
    <w:rsid w:val="003F677F"/>
    <w:rsid w:val="004008F6"/>
    <w:rsid w:val="004048C2"/>
    <w:rsid w:val="00405728"/>
    <w:rsid w:val="004063BC"/>
    <w:rsid w:val="0040705D"/>
    <w:rsid w:val="00407C22"/>
    <w:rsid w:val="00412BBE"/>
    <w:rsid w:val="00414B20"/>
    <w:rsid w:val="0041628A"/>
    <w:rsid w:val="00416C1B"/>
    <w:rsid w:val="00417DE3"/>
    <w:rsid w:val="00420850"/>
    <w:rsid w:val="00423968"/>
    <w:rsid w:val="004264D8"/>
    <w:rsid w:val="00427054"/>
    <w:rsid w:val="004304B1"/>
    <w:rsid w:val="00432DA8"/>
    <w:rsid w:val="0043320A"/>
    <w:rsid w:val="004332E3"/>
    <w:rsid w:val="004371A3"/>
    <w:rsid w:val="004413FE"/>
    <w:rsid w:val="00446960"/>
    <w:rsid w:val="00446BA5"/>
    <w:rsid w:val="00446F37"/>
    <w:rsid w:val="004518A6"/>
    <w:rsid w:val="00453E1D"/>
    <w:rsid w:val="00454589"/>
    <w:rsid w:val="00454C3E"/>
    <w:rsid w:val="00455C33"/>
    <w:rsid w:val="00456ED0"/>
    <w:rsid w:val="00457550"/>
    <w:rsid w:val="00457B74"/>
    <w:rsid w:val="004601AD"/>
    <w:rsid w:val="00461B2A"/>
    <w:rsid w:val="004620A4"/>
    <w:rsid w:val="00474C50"/>
    <w:rsid w:val="004771F9"/>
    <w:rsid w:val="00484015"/>
    <w:rsid w:val="00486006"/>
    <w:rsid w:val="00486BAD"/>
    <w:rsid w:val="00486BBE"/>
    <w:rsid w:val="00487123"/>
    <w:rsid w:val="00495A75"/>
    <w:rsid w:val="00495CAE"/>
    <w:rsid w:val="004967CD"/>
    <w:rsid w:val="00497F40"/>
    <w:rsid w:val="004A1BD5"/>
    <w:rsid w:val="004A61E1"/>
    <w:rsid w:val="004B1A75"/>
    <w:rsid w:val="004B2344"/>
    <w:rsid w:val="004B4F5A"/>
    <w:rsid w:val="004B5797"/>
    <w:rsid w:val="004B5DDC"/>
    <w:rsid w:val="004B65D1"/>
    <w:rsid w:val="004B798E"/>
    <w:rsid w:val="004C1048"/>
    <w:rsid w:val="004C2ABD"/>
    <w:rsid w:val="004C5F62"/>
    <w:rsid w:val="004C6808"/>
    <w:rsid w:val="004D3E58"/>
    <w:rsid w:val="004D6746"/>
    <w:rsid w:val="004D767B"/>
    <w:rsid w:val="004E0F32"/>
    <w:rsid w:val="004E109F"/>
    <w:rsid w:val="004E23A1"/>
    <w:rsid w:val="004E493C"/>
    <w:rsid w:val="004E623E"/>
    <w:rsid w:val="004E7092"/>
    <w:rsid w:val="004E719E"/>
    <w:rsid w:val="004E7ECE"/>
    <w:rsid w:val="004F31DB"/>
    <w:rsid w:val="004F4DB1"/>
    <w:rsid w:val="004F6F64"/>
    <w:rsid w:val="005004EC"/>
    <w:rsid w:val="00501D0E"/>
    <w:rsid w:val="00502C1A"/>
    <w:rsid w:val="00506AAE"/>
    <w:rsid w:val="005077F8"/>
    <w:rsid w:val="00513976"/>
    <w:rsid w:val="00517756"/>
    <w:rsid w:val="005202C6"/>
    <w:rsid w:val="005205E3"/>
    <w:rsid w:val="00523C53"/>
    <w:rsid w:val="00527B8F"/>
    <w:rsid w:val="005369BB"/>
    <w:rsid w:val="0054134B"/>
    <w:rsid w:val="00542012"/>
    <w:rsid w:val="00543163"/>
    <w:rsid w:val="00543DF5"/>
    <w:rsid w:val="005440B2"/>
    <w:rsid w:val="00545A61"/>
    <w:rsid w:val="0055260D"/>
    <w:rsid w:val="00555422"/>
    <w:rsid w:val="00555810"/>
    <w:rsid w:val="00555FB1"/>
    <w:rsid w:val="005560F0"/>
    <w:rsid w:val="00562DCA"/>
    <w:rsid w:val="00564744"/>
    <w:rsid w:val="0056568F"/>
    <w:rsid w:val="00572A85"/>
    <w:rsid w:val="0057436C"/>
    <w:rsid w:val="00575DE3"/>
    <w:rsid w:val="005810E8"/>
    <w:rsid w:val="00582578"/>
    <w:rsid w:val="00582E5D"/>
    <w:rsid w:val="0058446B"/>
    <w:rsid w:val="0058621D"/>
    <w:rsid w:val="005A1B9D"/>
    <w:rsid w:val="005A4CBE"/>
    <w:rsid w:val="005A687E"/>
    <w:rsid w:val="005A7BE4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4647"/>
    <w:rsid w:val="005C5FB9"/>
    <w:rsid w:val="005D380C"/>
    <w:rsid w:val="005D572E"/>
    <w:rsid w:val="005D6E04"/>
    <w:rsid w:val="005D7A12"/>
    <w:rsid w:val="005E4833"/>
    <w:rsid w:val="005E53EE"/>
    <w:rsid w:val="005F0542"/>
    <w:rsid w:val="005F0F72"/>
    <w:rsid w:val="005F1C1F"/>
    <w:rsid w:val="005F346D"/>
    <w:rsid w:val="005F38FB"/>
    <w:rsid w:val="005F4665"/>
    <w:rsid w:val="005F7A59"/>
    <w:rsid w:val="00602D3B"/>
    <w:rsid w:val="0060326F"/>
    <w:rsid w:val="00606EA1"/>
    <w:rsid w:val="006128F0"/>
    <w:rsid w:val="00615631"/>
    <w:rsid w:val="0061726B"/>
    <w:rsid w:val="00617B81"/>
    <w:rsid w:val="0062144E"/>
    <w:rsid w:val="0062387A"/>
    <w:rsid w:val="006326D8"/>
    <w:rsid w:val="0063377D"/>
    <w:rsid w:val="006343DB"/>
    <w:rsid w:val="006344BE"/>
    <w:rsid w:val="00634A66"/>
    <w:rsid w:val="00640336"/>
    <w:rsid w:val="00640FC9"/>
    <w:rsid w:val="006414D3"/>
    <w:rsid w:val="006432F2"/>
    <w:rsid w:val="00644204"/>
    <w:rsid w:val="0065320F"/>
    <w:rsid w:val="00653D64"/>
    <w:rsid w:val="00654E13"/>
    <w:rsid w:val="0066682B"/>
    <w:rsid w:val="00667489"/>
    <w:rsid w:val="00670972"/>
    <w:rsid w:val="00670D44"/>
    <w:rsid w:val="00673F4C"/>
    <w:rsid w:val="00676AFC"/>
    <w:rsid w:val="006807CD"/>
    <w:rsid w:val="00682D43"/>
    <w:rsid w:val="00685BAF"/>
    <w:rsid w:val="00687E5C"/>
    <w:rsid w:val="00690463"/>
    <w:rsid w:val="00693DE5"/>
    <w:rsid w:val="00697C0A"/>
    <w:rsid w:val="006A0D03"/>
    <w:rsid w:val="006A0DB4"/>
    <w:rsid w:val="006A13A5"/>
    <w:rsid w:val="006A41E9"/>
    <w:rsid w:val="006B12CB"/>
    <w:rsid w:val="006B2030"/>
    <w:rsid w:val="006B2D4A"/>
    <w:rsid w:val="006B5916"/>
    <w:rsid w:val="006B7FE2"/>
    <w:rsid w:val="006C4775"/>
    <w:rsid w:val="006C4F4A"/>
    <w:rsid w:val="006C5E80"/>
    <w:rsid w:val="006C7CEE"/>
    <w:rsid w:val="006D075E"/>
    <w:rsid w:val="006D09DC"/>
    <w:rsid w:val="006D1CF9"/>
    <w:rsid w:val="006D3509"/>
    <w:rsid w:val="006D7C6E"/>
    <w:rsid w:val="006E042A"/>
    <w:rsid w:val="006E15A2"/>
    <w:rsid w:val="006E2F95"/>
    <w:rsid w:val="006F148B"/>
    <w:rsid w:val="00705EAF"/>
    <w:rsid w:val="0070773E"/>
    <w:rsid w:val="007101CC"/>
    <w:rsid w:val="00710DF0"/>
    <w:rsid w:val="007119B1"/>
    <w:rsid w:val="007151CE"/>
    <w:rsid w:val="00715C55"/>
    <w:rsid w:val="00715E45"/>
    <w:rsid w:val="00724E3B"/>
    <w:rsid w:val="00725EEA"/>
    <w:rsid w:val="007276B6"/>
    <w:rsid w:val="00730CE9"/>
    <w:rsid w:val="0073373D"/>
    <w:rsid w:val="0073435E"/>
    <w:rsid w:val="00743589"/>
    <w:rsid w:val="007439DB"/>
    <w:rsid w:val="00746009"/>
    <w:rsid w:val="00754E93"/>
    <w:rsid w:val="007568D8"/>
    <w:rsid w:val="00763C4B"/>
    <w:rsid w:val="00765316"/>
    <w:rsid w:val="007702DF"/>
    <w:rsid w:val="007708C8"/>
    <w:rsid w:val="0077719D"/>
    <w:rsid w:val="00777883"/>
    <w:rsid w:val="00780DF0"/>
    <w:rsid w:val="007810B7"/>
    <w:rsid w:val="00782BA9"/>
    <w:rsid w:val="00782F0F"/>
    <w:rsid w:val="00783A99"/>
    <w:rsid w:val="0078538F"/>
    <w:rsid w:val="00787482"/>
    <w:rsid w:val="00794FB9"/>
    <w:rsid w:val="007A0548"/>
    <w:rsid w:val="007A286D"/>
    <w:rsid w:val="007A314D"/>
    <w:rsid w:val="007A38DF"/>
    <w:rsid w:val="007A45F1"/>
    <w:rsid w:val="007A607E"/>
    <w:rsid w:val="007B00E5"/>
    <w:rsid w:val="007B20CF"/>
    <w:rsid w:val="007B2499"/>
    <w:rsid w:val="007B72E1"/>
    <w:rsid w:val="007B783A"/>
    <w:rsid w:val="007C1B95"/>
    <w:rsid w:val="007C1D13"/>
    <w:rsid w:val="007C3DF3"/>
    <w:rsid w:val="007C796D"/>
    <w:rsid w:val="007C7AFC"/>
    <w:rsid w:val="007D011D"/>
    <w:rsid w:val="007D0A13"/>
    <w:rsid w:val="007D73FB"/>
    <w:rsid w:val="007E056D"/>
    <w:rsid w:val="007E2F2D"/>
    <w:rsid w:val="007F1433"/>
    <w:rsid w:val="007F1491"/>
    <w:rsid w:val="007F26F2"/>
    <w:rsid w:val="007F2F03"/>
    <w:rsid w:val="00800FE0"/>
    <w:rsid w:val="008066AD"/>
    <w:rsid w:val="00814AF1"/>
    <w:rsid w:val="0081517F"/>
    <w:rsid w:val="00815370"/>
    <w:rsid w:val="0082153D"/>
    <w:rsid w:val="008255AA"/>
    <w:rsid w:val="00830FF3"/>
    <w:rsid w:val="0083317D"/>
    <w:rsid w:val="008334BF"/>
    <w:rsid w:val="00836B8C"/>
    <w:rsid w:val="00840062"/>
    <w:rsid w:val="00840D5E"/>
    <w:rsid w:val="008410C5"/>
    <w:rsid w:val="008461D9"/>
    <w:rsid w:val="00846C08"/>
    <w:rsid w:val="008530E7"/>
    <w:rsid w:val="00856BDB"/>
    <w:rsid w:val="00857675"/>
    <w:rsid w:val="00861C9B"/>
    <w:rsid w:val="00861E49"/>
    <w:rsid w:val="00872C48"/>
    <w:rsid w:val="00875A60"/>
    <w:rsid w:val="00875EC3"/>
    <w:rsid w:val="008763E7"/>
    <w:rsid w:val="008779DC"/>
    <w:rsid w:val="008808C5"/>
    <w:rsid w:val="00881A7C"/>
    <w:rsid w:val="00883C78"/>
    <w:rsid w:val="00884BBF"/>
    <w:rsid w:val="00885159"/>
    <w:rsid w:val="00885214"/>
    <w:rsid w:val="00887615"/>
    <w:rsid w:val="00890052"/>
    <w:rsid w:val="008947AE"/>
    <w:rsid w:val="00894E3A"/>
    <w:rsid w:val="00895A2F"/>
    <w:rsid w:val="00896EBD"/>
    <w:rsid w:val="008A2E07"/>
    <w:rsid w:val="008A5665"/>
    <w:rsid w:val="008B24A8"/>
    <w:rsid w:val="008B25E4"/>
    <w:rsid w:val="008B3D78"/>
    <w:rsid w:val="008C1A0C"/>
    <w:rsid w:val="008C261B"/>
    <w:rsid w:val="008C2D9A"/>
    <w:rsid w:val="008C4FCA"/>
    <w:rsid w:val="008C6C37"/>
    <w:rsid w:val="008C7882"/>
    <w:rsid w:val="008D2261"/>
    <w:rsid w:val="008D3AC0"/>
    <w:rsid w:val="008D4C28"/>
    <w:rsid w:val="008D4E61"/>
    <w:rsid w:val="008D577B"/>
    <w:rsid w:val="008D5D75"/>
    <w:rsid w:val="008D7A98"/>
    <w:rsid w:val="008E0EA6"/>
    <w:rsid w:val="008E17C4"/>
    <w:rsid w:val="008E45C4"/>
    <w:rsid w:val="008E64B1"/>
    <w:rsid w:val="008E64FA"/>
    <w:rsid w:val="008E74ED"/>
    <w:rsid w:val="008F2A5A"/>
    <w:rsid w:val="008F3B80"/>
    <w:rsid w:val="008F4DEF"/>
    <w:rsid w:val="008F7287"/>
    <w:rsid w:val="008F7FB9"/>
    <w:rsid w:val="009011FF"/>
    <w:rsid w:val="00903D0D"/>
    <w:rsid w:val="009048E1"/>
    <w:rsid w:val="0090598C"/>
    <w:rsid w:val="009071BB"/>
    <w:rsid w:val="00913885"/>
    <w:rsid w:val="00915ABF"/>
    <w:rsid w:val="00921CAD"/>
    <w:rsid w:val="009311ED"/>
    <w:rsid w:val="00931D41"/>
    <w:rsid w:val="00933D18"/>
    <w:rsid w:val="00934138"/>
    <w:rsid w:val="00942221"/>
    <w:rsid w:val="00950FBB"/>
    <w:rsid w:val="00951118"/>
    <w:rsid w:val="0095122F"/>
    <w:rsid w:val="00951DF8"/>
    <w:rsid w:val="00953334"/>
    <w:rsid w:val="00953349"/>
    <w:rsid w:val="00953E4C"/>
    <w:rsid w:val="00953EA9"/>
    <w:rsid w:val="00954E0C"/>
    <w:rsid w:val="009560C5"/>
    <w:rsid w:val="00961156"/>
    <w:rsid w:val="00961DCF"/>
    <w:rsid w:val="00962E71"/>
    <w:rsid w:val="00964F03"/>
    <w:rsid w:val="00966F1F"/>
    <w:rsid w:val="00967816"/>
    <w:rsid w:val="00972165"/>
    <w:rsid w:val="00975676"/>
    <w:rsid w:val="00976467"/>
    <w:rsid w:val="00976D32"/>
    <w:rsid w:val="009844F7"/>
    <w:rsid w:val="009911F6"/>
    <w:rsid w:val="00991E86"/>
    <w:rsid w:val="009938F7"/>
    <w:rsid w:val="009943D7"/>
    <w:rsid w:val="009A05AA"/>
    <w:rsid w:val="009A2D5A"/>
    <w:rsid w:val="009A406B"/>
    <w:rsid w:val="009A6509"/>
    <w:rsid w:val="009A6E2F"/>
    <w:rsid w:val="009B1110"/>
    <w:rsid w:val="009B2969"/>
    <w:rsid w:val="009B2C7E"/>
    <w:rsid w:val="009B6DBD"/>
    <w:rsid w:val="009B7811"/>
    <w:rsid w:val="009B7E54"/>
    <w:rsid w:val="009C108A"/>
    <w:rsid w:val="009C2E47"/>
    <w:rsid w:val="009C454E"/>
    <w:rsid w:val="009C56BC"/>
    <w:rsid w:val="009C6BFB"/>
    <w:rsid w:val="009D0C05"/>
    <w:rsid w:val="009D4BAA"/>
    <w:rsid w:val="009D65B4"/>
    <w:rsid w:val="009D7006"/>
    <w:rsid w:val="009E1229"/>
    <w:rsid w:val="009E2C00"/>
    <w:rsid w:val="009E49AD"/>
    <w:rsid w:val="009E4CC5"/>
    <w:rsid w:val="009E66FE"/>
    <w:rsid w:val="009E70F4"/>
    <w:rsid w:val="009E72A3"/>
    <w:rsid w:val="009F1AD2"/>
    <w:rsid w:val="009F3E4A"/>
    <w:rsid w:val="00A00C78"/>
    <w:rsid w:val="00A0479E"/>
    <w:rsid w:val="00A05396"/>
    <w:rsid w:val="00A07979"/>
    <w:rsid w:val="00A11755"/>
    <w:rsid w:val="00A207FB"/>
    <w:rsid w:val="00A24016"/>
    <w:rsid w:val="00A265BF"/>
    <w:rsid w:val="00A26F44"/>
    <w:rsid w:val="00A30C8E"/>
    <w:rsid w:val="00A34FAB"/>
    <w:rsid w:val="00A408A2"/>
    <w:rsid w:val="00A4097C"/>
    <w:rsid w:val="00A42554"/>
    <w:rsid w:val="00A42C43"/>
    <w:rsid w:val="00A4313D"/>
    <w:rsid w:val="00A46AD3"/>
    <w:rsid w:val="00A50120"/>
    <w:rsid w:val="00A53749"/>
    <w:rsid w:val="00A60351"/>
    <w:rsid w:val="00A61C6D"/>
    <w:rsid w:val="00A63015"/>
    <w:rsid w:val="00A6387B"/>
    <w:rsid w:val="00A63938"/>
    <w:rsid w:val="00A63F4E"/>
    <w:rsid w:val="00A66097"/>
    <w:rsid w:val="00A66254"/>
    <w:rsid w:val="00A66C6D"/>
    <w:rsid w:val="00A678B4"/>
    <w:rsid w:val="00A704A3"/>
    <w:rsid w:val="00A75E23"/>
    <w:rsid w:val="00A812A6"/>
    <w:rsid w:val="00A82AA0"/>
    <w:rsid w:val="00A82F8A"/>
    <w:rsid w:val="00A84622"/>
    <w:rsid w:val="00A84BF0"/>
    <w:rsid w:val="00A8670F"/>
    <w:rsid w:val="00A9226B"/>
    <w:rsid w:val="00A9575C"/>
    <w:rsid w:val="00A95B56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D730D"/>
    <w:rsid w:val="00AD7E99"/>
    <w:rsid w:val="00AE35B2"/>
    <w:rsid w:val="00AE6AA0"/>
    <w:rsid w:val="00AF0C62"/>
    <w:rsid w:val="00AF394E"/>
    <w:rsid w:val="00AF410C"/>
    <w:rsid w:val="00AF5847"/>
    <w:rsid w:val="00AF5DAA"/>
    <w:rsid w:val="00B00CA4"/>
    <w:rsid w:val="00B049E4"/>
    <w:rsid w:val="00B075D6"/>
    <w:rsid w:val="00B10C15"/>
    <w:rsid w:val="00B113B9"/>
    <w:rsid w:val="00B119A2"/>
    <w:rsid w:val="00B13B6D"/>
    <w:rsid w:val="00B177F2"/>
    <w:rsid w:val="00B201F1"/>
    <w:rsid w:val="00B2603F"/>
    <w:rsid w:val="00B279AD"/>
    <w:rsid w:val="00B304E7"/>
    <w:rsid w:val="00B318B6"/>
    <w:rsid w:val="00B3499B"/>
    <w:rsid w:val="00B34FEC"/>
    <w:rsid w:val="00B41F47"/>
    <w:rsid w:val="00B44468"/>
    <w:rsid w:val="00B521CD"/>
    <w:rsid w:val="00B52DF7"/>
    <w:rsid w:val="00B557FE"/>
    <w:rsid w:val="00B60AC9"/>
    <w:rsid w:val="00B645D7"/>
    <w:rsid w:val="00B67323"/>
    <w:rsid w:val="00B715F2"/>
    <w:rsid w:val="00B730E3"/>
    <w:rsid w:val="00B74071"/>
    <w:rsid w:val="00B7428E"/>
    <w:rsid w:val="00B74B67"/>
    <w:rsid w:val="00B75580"/>
    <w:rsid w:val="00B779AA"/>
    <w:rsid w:val="00B81C1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23C2"/>
    <w:rsid w:val="00BB2539"/>
    <w:rsid w:val="00BB4CE2"/>
    <w:rsid w:val="00BB5EF0"/>
    <w:rsid w:val="00BB6724"/>
    <w:rsid w:val="00BB7837"/>
    <w:rsid w:val="00BC0EFB"/>
    <w:rsid w:val="00BC2E39"/>
    <w:rsid w:val="00BD2364"/>
    <w:rsid w:val="00BD28E3"/>
    <w:rsid w:val="00BD2F0A"/>
    <w:rsid w:val="00BD3C18"/>
    <w:rsid w:val="00BD732F"/>
    <w:rsid w:val="00BE117E"/>
    <w:rsid w:val="00BE15AB"/>
    <w:rsid w:val="00BE1892"/>
    <w:rsid w:val="00BE292E"/>
    <w:rsid w:val="00BE3261"/>
    <w:rsid w:val="00BF00EF"/>
    <w:rsid w:val="00BF58FC"/>
    <w:rsid w:val="00C01F77"/>
    <w:rsid w:val="00C01FFC"/>
    <w:rsid w:val="00C05321"/>
    <w:rsid w:val="00C059DD"/>
    <w:rsid w:val="00C06AE4"/>
    <w:rsid w:val="00C114FF"/>
    <w:rsid w:val="00C11D49"/>
    <w:rsid w:val="00C14682"/>
    <w:rsid w:val="00C15ABF"/>
    <w:rsid w:val="00C171A1"/>
    <w:rsid w:val="00C171A4"/>
    <w:rsid w:val="00C17F12"/>
    <w:rsid w:val="00C20734"/>
    <w:rsid w:val="00C20A87"/>
    <w:rsid w:val="00C21C1A"/>
    <w:rsid w:val="00C237E9"/>
    <w:rsid w:val="00C30B00"/>
    <w:rsid w:val="00C32989"/>
    <w:rsid w:val="00C33ADB"/>
    <w:rsid w:val="00C349D2"/>
    <w:rsid w:val="00C36883"/>
    <w:rsid w:val="00C40928"/>
    <w:rsid w:val="00C40CFF"/>
    <w:rsid w:val="00C42697"/>
    <w:rsid w:val="00C43F01"/>
    <w:rsid w:val="00C47552"/>
    <w:rsid w:val="00C57885"/>
    <w:rsid w:val="00C57A81"/>
    <w:rsid w:val="00C60193"/>
    <w:rsid w:val="00C634D4"/>
    <w:rsid w:val="00C63AA5"/>
    <w:rsid w:val="00C65071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28F"/>
    <w:rsid w:val="00C8535F"/>
    <w:rsid w:val="00C90AF4"/>
    <w:rsid w:val="00C90EDA"/>
    <w:rsid w:val="00C9261D"/>
    <w:rsid w:val="00C959E7"/>
    <w:rsid w:val="00CA0B50"/>
    <w:rsid w:val="00CA0FCF"/>
    <w:rsid w:val="00CA776C"/>
    <w:rsid w:val="00CC1E65"/>
    <w:rsid w:val="00CC567A"/>
    <w:rsid w:val="00CD4059"/>
    <w:rsid w:val="00CD4E5A"/>
    <w:rsid w:val="00CD6AFD"/>
    <w:rsid w:val="00CD6E74"/>
    <w:rsid w:val="00CE03CE"/>
    <w:rsid w:val="00CE0F5D"/>
    <w:rsid w:val="00CE1A6A"/>
    <w:rsid w:val="00CF0DFF"/>
    <w:rsid w:val="00CF2BDE"/>
    <w:rsid w:val="00CF581F"/>
    <w:rsid w:val="00D028A9"/>
    <w:rsid w:val="00D029BA"/>
    <w:rsid w:val="00D0359D"/>
    <w:rsid w:val="00D04DED"/>
    <w:rsid w:val="00D07B6C"/>
    <w:rsid w:val="00D101B6"/>
    <w:rsid w:val="00D1089A"/>
    <w:rsid w:val="00D116BD"/>
    <w:rsid w:val="00D15987"/>
    <w:rsid w:val="00D15BAD"/>
    <w:rsid w:val="00D2001A"/>
    <w:rsid w:val="00D20684"/>
    <w:rsid w:val="00D20743"/>
    <w:rsid w:val="00D26B62"/>
    <w:rsid w:val="00D31B86"/>
    <w:rsid w:val="00D32624"/>
    <w:rsid w:val="00D35A8C"/>
    <w:rsid w:val="00D3691A"/>
    <w:rsid w:val="00D3709D"/>
    <w:rsid w:val="00D377E2"/>
    <w:rsid w:val="00D403E9"/>
    <w:rsid w:val="00D42DCB"/>
    <w:rsid w:val="00D45482"/>
    <w:rsid w:val="00D46A2B"/>
    <w:rsid w:val="00D46DF2"/>
    <w:rsid w:val="00D47674"/>
    <w:rsid w:val="00D5338C"/>
    <w:rsid w:val="00D606B2"/>
    <w:rsid w:val="00D625A7"/>
    <w:rsid w:val="00D64074"/>
    <w:rsid w:val="00D65777"/>
    <w:rsid w:val="00D65F60"/>
    <w:rsid w:val="00D66A54"/>
    <w:rsid w:val="00D728A0"/>
    <w:rsid w:val="00D83661"/>
    <w:rsid w:val="00D9216A"/>
    <w:rsid w:val="00D97E7D"/>
    <w:rsid w:val="00DB0D9F"/>
    <w:rsid w:val="00DB3439"/>
    <w:rsid w:val="00DB3618"/>
    <w:rsid w:val="00DB468A"/>
    <w:rsid w:val="00DB590B"/>
    <w:rsid w:val="00DC2946"/>
    <w:rsid w:val="00DC550F"/>
    <w:rsid w:val="00DC64FD"/>
    <w:rsid w:val="00DD53C3"/>
    <w:rsid w:val="00DE127F"/>
    <w:rsid w:val="00DE1AC7"/>
    <w:rsid w:val="00DE2A8F"/>
    <w:rsid w:val="00DE3BDA"/>
    <w:rsid w:val="00DE3C62"/>
    <w:rsid w:val="00DE424A"/>
    <w:rsid w:val="00DE4419"/>
    <w:rsid w:val="00DE67C4"/>
    <w:rsid w:val="00DF0ACA"/>
    <w:rsid w:val="00DF2245"/>
    <w:rsid w:val="00DF2953"/>
    <w:rsid w:val="00DF3EB5"/>
    <w:rsid w:val="00DF4CE9"/>
    <w:rsid w:val="00DF77CF"/>
    <w:rsid w:val="00E026E8"/>
    <w:rsid w:val="00E060F7"/>
    <w:rsid w:val="00E14C47"/>
    <w:rsid w:val="00E17CCB"/>
    <w:rsid w:val="00E22698"/>
    <w:rsid w:val="00E25B7C"/>
    <w:rsid w:val="00E3076B"/>
    <w:rsid w:val="00E33472"/>
    <w:rsid w:val="00E34003"/>
    <w:rsid w:val="00E355E9"/>
    <w:rsid w:val="00E3725B"/>
    <w:rsid w:val="00E434D1"/>
    <w:rsid w:val="00E4706B"/>
    <w:rsid w:val="00E500CA"/>
    <w:rsid w:val="00E516C3"/>
    <w:rsid w:val="00E517BA"/>
    <w:rsid w:val="00E5253B"/>
    <w:rsid w:val="00E55290"/>
    <w:rsid w:val="00E56CBB"/>
    <w:rsid w:val="00E61950"/>
    <w:rsid w:val="00E61E51"/>
    <w:rsid w:val="00E6552A"/>
    <w:rsid w:val="00E6707D"/>
    <w:rsid w:val="00E70337"/>
    <w:rsid w:val="00E708EE"/>
    <w:rsid w:val="00E70E7C"/>
    <w:rsid w:val="00E71313"/>
    <w:rsid w:val="00E72606"/>
    <w:rsid w:val="00E73C3E"/>
    <w:rsid w:val="00E74050"/>
    <w:rsid w:val="00E75FDE"/>
    <w:rsid w:val="00E76B8C"/>
    <w:rsid w:val="00E82496"/>
    <w:rsid w:val="00E834CD"/>
    <w:rsid w:val="00E846DC"/>
    <w:rsid w:val="00E84E9D"/>
    <w:rsid w:val="00E8676D"/>
    <w:rsid w:val="00E86CEE"/>
    <w:rsid w:val="00E9275C"/>
    <w:rsid w:val="00E935AF"/>
    <w:rsid w:val="00EA6534"/>
    <w:rsid w:val="00EB0E20"/>
    <w:rsid w:val="00EB1A80"/>
    <w:rsid w:val="00EB23C3"/>
    <w:rsid w:val="00EB457B"/>
    <w:rsid w:val="00EC47C4"/>
    <w:rsid w:val="00EC4F3A"/>
    <w:rsid w:val="00EC56FB"/>
    <w:rsid w:val="00EC5E74"/>
    <w:rsid w:val="00ED594D"/>
    <w:rsid w:val="00EE0715"/>
    <w:rsid w:val="00EE365F"/>
    <w:rsid w:val="00EE36E1"/>
    <w:rsid w:val="00EE6228"/>
    <w:rsid w:val="00EE7AC7"/>
    <w:rsid w:val="00EE7B3F"/>
    <w:rsid w:val="00EF374E"/>
    <w:rsid w:val="00EF3A8A"/>
    <w:rsid w:val="00EF70ED"/>
    <w:rsid w:val="00EF765E"/>
    <w:rsid w:val="00EF7DA1"/>
    <w:rsid w:val="00F0054D"/>
    <w:rsid w:val="00F02467"/>
    <w:rsid w:val="00F03229"/>
    <w:rsid w:val="00F04D0E"/>
    <w:rsid w:val="00F12214"/>
    <w:rsid w:val="00F12565"/>
    <w:rsid w:val="00F13BF1"/>
    <w:rsid w:val="00F144BE"/>
    <w:rsid w:val="00F14ACA"/>
    <w:rsid w:val="00F17649"/>
    <w:rsid w:val="00F176BE"/>
    <w:rsid w:val="00F17A0C"/>
    <w:rsid w:val="00F20021"/>
    <w:rsid w:val="00F23927"/>
    <w:rsid w:val="00F26A05"/>
    <w:rsid w:val="00F307CE"/>
    <w:rsid w:val="00F32B5E"/>
    <w:rsid w:val="00F3377C"/>
    <w:rsid w:val="00F33B3E"/>
    <w:rsid w:val="00F343C8"/>
    <w:rsid w:val="00F354C5"/>
    <w:rsid w:val="00F37108"/>
    <w:rsid w:val="00F40449"/>
    <w:rsid w:val="00F45B8E"/>
    <w:rsid w:val="00F47BAA"/>
    <w:rsid w:val="00F520FE"/>
    <w:rsid w:val="00F52EAB"/>
    <w:rsid w:val="00F55A04"/>
    <w:rsid w:val="00F61A31"/>
    <w:rsid w:val="00F63921"/>
    <w:rsid w:val="00F63A57"/>
    <w:rsid w:val="00F66F00"/>
    <w:rsid w:val="00F67A2D"/>
    <w:rsid w:val="00F70A1B"/>
    <w:rsid w:val="00F72FDF"/>
    <w:rsid w:val="00F732AA"/>
    <w:rsid w:val="00F75960"/>
    <w:rsid w:val="00F82526"/>
    <w:rsid w:val="00F82D0C"/>
    <w:rsid w:val="00F84672"/>
    <w:rsid w:val="00F84802"/>
    <w:rsid w:val="00F95A8C"/>
    <w:rsid w:val="00F96C19"/>
    <w:rsid w:val="00FA0320"/>
    <w:rsid w:val="00FA06FD"/>
    <w:rsid w:val="00FA3FD8"/>
    <w:rsid w:val="00FA515B"/>
    <w:rsid w:val="00FA6B90"/>
    <w:rsid w:val="00FA70F9"/>
    <w:rsid w:val="00FA74CB"/>
    <w:rsid w:val="00FB1BAE"/>
    <w:rsid w:val="00FB207A"/>
    <w:rsid w:val="00FB2886"/>
    <w:rsid w:val="00FB466E"/>
    <w:rsid w:val="00FC02F3"/>
    <w:rsid w:val="00FC1140"/>
    <w:rsid w:val="00FC752C"/>
    <w:rsid w:val="00FD0492"/>
    <w:rsid w:val="00FD05CF"/>
    <w:rsid w:val="00FD13EC"/>
    <w:rsid w:val="00FD1E45"/>
    <w:rsid w:val="00FD250E"/>
    <w:rsid w:val="00FD4DA8"/>
    <w:rsid w:val="00FD4EEF"/>
    <w:rsid w:val="00FD5461"/>
    <w:rsid w:val="00FD6BDB"/>
    <w:rsid w:val="00FD6F00"/>
    <w:rsid w:val="00FD7966"/>
    <w:rsid w:val="00FD7B98"/>
    <w:rsid w:val="00FE2C66"/>
    <w:rsid w:val="00FE305B"/>
    <w:rsid w:val="00FF18D2"/>
    <w:rsid w:val="00FF22F5"/>
    <w:rsid w:val="00FF4664"/>
    <w:rsid w:val="00FF6829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2BD8D1"/>
  <w15:chartTrackingRefBased/>
  <w15:docId w15:val="{1538FA39-084E-4C46-8AE2-BB38B0CE0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3D29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Heading5">
    <w:name w:val="heading 5"/>
    <w:basedOn w:val="Normal"/>
    <w:next w:val="Normal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Footer">
    <w:name w:val="footer"/>
    <w:basedOn w:val="Normal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TOC9">
    <w:name w:val="toc 9"/>
    <w:basedOn w:val="Normal"/>
    <w:next w:val="Normal"/>
    <w:semiHidden/>
    <w:pPr>
      <w:tabs>
        <w:tab w:val="clear" w:pos="567"/>
      </w:tabs>
      <w:ind w:left="1760"/>
    </w:pPr>
  </w:style>
  <w:style w:type="character" w:styleId="EndnoteReference">
    <w:name w:val="endnote reference"/>
    <w:semiHidden/>
    <w:rPr>
      <w:vertAlign w:val="superscript"/>
    </w:r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BodyText">
    <w:name w:val="Body Text"/>
    <w:basedOn w:val="Normal"/>
    <w:pPr>
      <w:tabs>
        <w:tab w:val="clear" w:pos="567"/>
      </w:tabs>
      <w:spacing w:line="240" w:lineRule="auto"/>
      <w:jc w:val="both"/>
    </w:pPr>
  </w:style>
  <w:style w:type="paragraph" w:styleId="BlockText">
    <w:name w:val="Block Text"/>
    <w:basedOn w:val="Normal"/>
    <w:pPr>
      <w:tabs>
        <w:tab w:val="clear" w:pos="567"/>
      </w:tabs>
      <w:ind w:left="2268" w:right="1711" w:hanging="567"/>
    </w:pPr>
    <w:rPr>
      <w:b/>
    </w:rPr>
  </w:style>
  <w:style w:type="paragraph" w:styleId="BodyText2">
    <w:name w:val="Body Text 2"/>
    <w:basedOn w:val="Normal"/>
    <w:pPr>
      <w:tabs>
        <w:tab w:val="clear" w:pos="567"/>
      </w:tabs>
      <w:spacing w:line="240" w:lineRule="auto"/>
    </w:pPr>
    <w:rPr>
      <w:i/>
      <w:color w:val="008000"/>
    </w:rPr>
  </w:style>
  <w:style w:type="paragraph" w:styleId="BodyText3">
    <w:name w:val="Body Text 3"/>
    <w:basedOn w:val="Normal"/>
    <w:pPr>
      <w:ind w:right="113"/>
      <w:jc w:val="both"/>
    </w:pPr>
    <w:rPr>
      <w:b/>
    </w:rPr>
  </w:style>
  <w:style w:type="paragraph" w:styleId="EndnoteText">
    <w:name w:val="endnote text"/>
    <w:basedOn w:val="Normal"/>
    <w:link w:val="EndnoteTextChar"/>
    <w:semiHidden/>
    <w:pPr>
      <w:spacing w:line="240" w:lineRule="auto"/>
    </w:pPr>
  </w:style>
  <w:style w:type="character" w:styleId="CommentReference">
    <w:name w:val="annotation reference"/>
    <w:qFormat/>
    <w:rPr>
      <w:sz w:val="16"/>
    </w:rPr>
  </w:style>
  <w:style w:type="paragraph" w:styleId="BodyTextIndent2">
    <w:name w:val="Body Text Indent 2"/>
    <w:basedOn w:val="Normal"/>
    <w:pPr>
      <w:ind w:left="567" w:hanging="567"/>
      <w:jc w:val="both"/>
    </w:pPr>
    <w:rPr>
      <w:b/>
    </w:rPr>
  </w:style>
  <w:style w:type="paragraph" w:styleId="CommentText">
    <w:name w:val="annotation text"/>
    <w:aliases w:val="Kommentarer"/>
    <w:basedOn w:val="Normal"/>
    <w:link w:val="CommentTextChar"/>
    <w:uiPriority w:val="99"/>
    <w:qFormat/>
    <w:rPr>
      <w:sz w:val="20"/>
    </w:rPr>
  </w:style>
  <w:style w:type="paragraph" w:customStyle="1" w:styleId="BodyText20">
    <w:name w:val="Body Text 2_0"/>
    <w:basedOn w:val="Normal"/>
    <w:pPr>
      <w:ind w:left="567" w:hanging="567"/>
    </w:pPr>
    <w:rPr>
      <w:b/>
    </w:rPr>
  </w:style>
  <w:style w:type="paragraph" w:customStyle="1" w:styleId="BodyText21">
    <w:name w:val="Body Text 2_1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odyTextIndent3">
    <w:name w:val="Body Text Indent 3"/>
    <w:basedOn w:val="Normal"/>
    <w:pPr>
      <w:spacing w:line="240" w:lineRule="auto"/>
      <w:ind w:left="567" w:hanging="567"/>
    </w:pPr>
  </w:style>
  <w:style w:type="paragraph" w:customStyle="1" w:styleId="BodyText22">
    <w:name w:val="Body Text 2_2"/>
    <w:basedOn w:val="Normal"/>
    <w:pPr>
      <w:spacing w:line="240" w:lineRule="auto"/>
      <w:ind w:left="567" w:hanging="567"/>
    </w:pPr>
    <w:rPr>
      <w:b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al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NoList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al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TableNormal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pl-PL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pl-PL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pl-PL" w:eastAsia="en-GB" w:bidi="ar-SA"/>
    </w:rPr>
  </w:style>
  <w:style w:type="paragraph" w:customStyle="1" w:styleId="Normalold">
    <w:name w:val="Normal (old)"/>
    <w:basedOn w:val="Normal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CommentTextChar">
    <w:name w:val="Comment Text Char"/>
    <w:aliases w:val="Kommentarer Char"/>
    <w:link w:val="CommentText"/>
    <w:uiPriority w:val="99"/>
    <w:qFormat/>
    <w:locked/>
    <w:rsid w:val="003909E0"/>
    <w:rPr>
      <w:lang w:val="pl-PL" w:eastAsia="en-US" w:bidi="ar-SA"/>
    </w:rPr>
  </w:style>
  <w:style w:type="character" w:customStyle="1" w:styleId="EndnoteTextChar">
    <w:name w:val="Endnote Text Char"/>
    <w:link w:val="EndnoteText"/>
    <w:semiHidden/>
    <w:rsid w:val="00673F4C"/>
    <w:rPr>
      <w:sz w:val="22"/>
      <w:lang w:eastAsia="en-US"/>
    </w:rPr>
  </w:style>
  <w:style w:type="paragraph" w:customStyle="1" w:styleId="Style1">
    <w:name w:val="Style1"/>
    <w:basedOn w:val="Normal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al"/>
    <w:qFormat/>
    <w:rsid w:val="001B74F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al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al"/>
    <w:qFormat/>
    <w:rsid w:val="0018657D"/>
    <w:rPr>
      <w:szCs w:val="22"/>
    </w:rPr>
  </w:style>
  <w:style w:type="paragraph" w:customStyle="1" w:styleId="Style5">
    <w:name w:val="Style5"/>
    <w:basedOn w:val="Normal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TableParagraph">
    <w:name w:val="Table Paragraph"/>
    <w:basedOn w:val="Normal"/>
    <w:uiPriority w:val="1"/>
    <w:qFormat/>
    <w:rsid w:val="00777883"/>
    <w:pPr>
      <w:widowControl w:val="0"/>
      <w:tabs>
        <w:tab w:val="clear" w:pos="567"/>
      </w:tabs>
      <w:autoSpaceDE w:val="0"/>
      <w:autoSpaceDN w:val="0"/>
      <w:spacing w:before="6" w:line="240" w:lineRule="auto"/>
      <w:ind w:left="50"/>
    </w:pPr>
    <w:rPr>
      <w:szCs w:val="22"/>
      <w:lang w:val="en-GB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219F197D432F4AA1A0B1D7655ED5CA" ma:contentTypeVersion="13" ma:contentTypeDescription="Create a new document." ma:contentTypeScope="" ma:versionID="9b93871fc57c3cee9083c3ad69b37950">
  <xsd:schema xmlns:xsd="http://www.w3.org/2001/XMLSchema" xmlns:xs="http://www.w3.org/2001/XMLSchema" xmlns:p="http://schemas.microsoft.com/office/2006/metadata/properties" xmlns:ns2="ea85ce9d-2328-44f3-a9d0-c49968e17647" xmlns:ns3="b7c085c2-7d54-4be3-a5b1-75aa4293bb43" targetNamespace="http://schemas.microsoft.com/office/2006/metadata/properties" ma:root="true" ma:fieldsID="b4d05303a290829ac98b4797484d50bc" ns2:_="" ns3:_="">
    <xsd:import namespace="ea85ce9d-2328-44f3-a9d0-c49968e17647"/>
    <xsd:import namespace="b7c085c2-7d54-4be3-a5b1-75aa4293bb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85ce9d-2328-44f3-a9d0-c49968e176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85c2-7d54-4be3-a5b1-75aa4293bb4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7739727-2d45-43bf-bd45-0db972b4d5f0}" ma:internalName="TaxCatchAll" ma:showField="CatchAllData" ma:web="b7c085c2-7d54-4be3-a5b1-75aa4293b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85ce9d-2328-44f3-a9d0-c49968e17647">
      <Terms xmlns="http://schemas.microsoft.com/office/infopath/2007/PartnerControls"/>
    </lcf76f155ced4ddcb4097134ff3c332f>
    <TaxCatchAll xmlns="b7c085c2-7d54-4be3-a5b1-75aa4293bb4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C9CDA-3ADE-4452-9C30-3FAEAB3E9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85ce9d-2328-44f3-a9d0-c49968e17647"/>
    <ds:schemaRef ds:uri="b7c085c2-7d54-4be3-a5b1-75aa4293b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C15928-48C7-45C6-84CD-F036936C9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12278A-56E2-404F-9217-9EA747A017CB}">
  <ds:schemaRefs>
    <ds:schemaRef ds:uri="http://schemas.microsoft.com/office/2006/metadata/properties"/>
    <ds:schemaRef ds:uri="http://schemas.microsoft.com/office/infopath/2007/PartnerControls"/>
    <ds:schemaRef ds:uri="ea85ce9d-2328-44f3-a9d0-c49968e17647"/>
    <ds:schemaRef ds:uri="b7c085c2-7d54-4be3-a5b1-75aa4293bb43"/>
  </ds:schemaRefs>
</ds:datastoreItem>
</file>

<file path=customXml/itemProps4.xml><?xml version="1.0" encoding="utf-8"?>
<ds:datastoreItem xmlns:ds="http://schemas.openxmlformats.org/officeDocument/2006/customXml" ds:itemID="{FE3E9336-8429-49FF-BAB1-55704974E24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2d366c9-b4f9-4dc6-8006-c9d363a6d202}" enabled="1" method="Privileged" siteId="{8e41bacc-baba-48d6-9fcb-708bd1208e3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972</Words>
  <Characters>7083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Vqrdtemplateclean_pl</vt:lpstr>
      <vt:lpstr>Vqrdtemplateclean_pl</vt:lpstr>
    </vt:vector>
  </TitlesOfParts>
  <Company>CDT</Company>
  <LinksUpToDate>false</LinksUpToDate>
  <CharactersWithSpaces>8039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Vqrdtemplateclean_pl</dc:title>
  <dc:subject>General-EMA/201224/2010</dc:subject>
  <dc:creator>CDT</dc:creator>
  <cp:lastModifiedBy>ANNA JASINSKA</cp:lastModifiedBy>
  <cp:revision>7</cp:revision>
  <cp:lastPrinted>2022-11-03T08:22:00Z</cp:lastPrinted>
  <dcterms:created xsi:type="dcterms:W3CDTF">2025-09-15T18:19:00Z</dcterms:created>
  <dcterms:modified xsi:type="dcterms:W3CDTF">2025-09-16T07:56:00Z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08/11/2022 14:02:02</vt:lpwstr>
  </property>
  <property fmtid="{D5CDD505-2E9C-101B-9397-08002B2CF9AE}" pid="6" name="DM_Creator_Name">
    <vt:lpwstr>Akhtar Timea</vt:lpwstr>
  </property>
  <property fmtid="{D5CDD505-2E9C-101B-9397-08002B2CF9AE}" pid="7" name="DM_DocRefId">
    <vt:lpwstr>EMA/861715/2022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EMA/861715/2022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08/11/2022 14:02:02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08/11/2022 14:02:02</vt:lpwstr>
  </property>
  <property fmtid="{D5CDD505-2E9C-101B-9397-08002B2CF9AE}" pid="36" name="DM_Name">
    <vt:lpwstr>Vqrdtemplateclean_pl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1.1,CURRENT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e1141c4f-24d7-4455-bf38-ad6b00ea55ef</vt:lpwstr>
  </property>
  <property fmtid="{D5CDD505-2E9C-101B-9397-08002B2CF9AE}" pid="67" name="MSIP_Label_0eea11ca-d417-4147-80ed-01a58412c458_ActionId">
    <vt:lpwstr>dc44ff56-703c-4b58-a8c0-a3f7751e09a7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2022-11-08T13:01:30Z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b2d366c9-b4f9-4dc6-8006-c9d363a6d202_Enabled">
    <vt:lpwstr>true</vt:lpwstr>
  </property>
  <property fmtid="{D5CDD505-2E9C-101B-9397-08002B2CF9AE}" pid="75" name="MSIP_Label_b2d366c9-b4f9-4dc6-8006-c9d363a6d202_SetDate">
    <vt:lpwstr>2025-06-09T09:49:42Z</vt:lpwstr>
  </property>
  <property fmtid="{D5CDD505-2E9C-101B-9397-08002B2CF9AE}" pid="76" name="MSIP_Label_b2d366c9-b4f9-4dc6-8006-c9d363a6d202_Method">
    <vt:lpwstr>Standard</vt:lpwstr>
  </property>
  <property fmtid="{D5CDD505-2E9C-101B-9397-08002B2CF9AE}" pid="77" name="MSIP_Label_b2d366c9-b4f9-4dc6-8006-c9d363a6d202_Name">
    <vt:lpwstr>Public - Files</vt:lpwstr>
  </property>
  <property fmtid="{D5CDD505-2E9C-101B-9397-08002B2CF9AE}" pid="78" name="MSIP_Label_b2d366c9-b4f9-4dc6-8006-c9d363a6d202_SiteId">
    <vt:lpwstr>8e41bacc-baba-48d6-9fcb-708bd1208e38</vt:lpwstr>
  </property>
  <property fmtid="{D5CDD505-2E9C-101B-9397-08002B2CF9AE}" pid="79" name="MSIP_Label_b2d366c9-b4f9-4dc6-8006-c9d363a6d202_ActionId">
    <vt:lpwstr>2e4c81d6-6771-4040-b654-f80fa5bf3b60</vt:lpwstr>
  </property>
  <property fmtid="{D5CDD505-2E9C-101B-9397-08002B2CF9AE}" pid="80" name="MSIP_Label_b2d366c9-b4f9-4dc6-8006-c9d363a6d202_ContentBits">
    <vt:lpwstr>0</vt:lpwstr>
  </property>
  <property fmtid="{D5CDD505-2E9C-101B-9397-08002B2CF9AE}" pid="81" name="ContentTypeId">
    <vt:lpwstr>0x01010046219F197D432F4AA1A0B1D7655ED5CA</vt:lpwstr>
  </property>
  <property fmtid="{D5CDD505-2E9C-101B-9397-08002B2CF9AE}" pid="82" name="MediaServiceImageTags">
    <vt:lpwstr/>
  </property>
</Properties>
</file>