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E15AB" w:rsidR="00C114FF" w:rsidP="00A9226B" w:rsidRDefault="00C114FF" w14:paraId="2C45619E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9F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A0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A1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A2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A3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A4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A5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A6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A7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A8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A9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AA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AB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AC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AD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AE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AF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B0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B1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B2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B3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670079" w14:paraId="2C4561B4" w14:textId="7777777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</w:t>
      </w:r>
    </w:p>
    <w:p w:rsidRPr="00BE15AB" w:rsidR="00C114FF" w:rsidP="00A9226B" w:rsidRDefault="00C114FF" w14:paraId="2C4561B5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670079" w14:paraId="2C4561B6" w14:textId="7777777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CHARAKTERYSTYKA WETERYNARYJNEGO PRODUKTU LECZNICZEGO</w:t>
      </w:r>
    </w:p>
    <w:p w:rsidRPr="00BE15AB" w:rsidR="00C114FF" w:rsidP="00B13B6D" w:rsidRDefault="00670079" w14:paraId="2C4561B7" w14:textId="77777777">
      <w:pPr>
        <w:pStyle w:val="Style1"/>
      </w:pPr>
      <w:r w:rsidRPr="00BE15AB">
        <w:br w:type="page"/>
      </w:r>
      <w:r w:rsidRPr="00BE15AB">
        <w:t>1.</w:t>
      </w:r>
      <w:r w:rsidRPr="00BE15AB">
        <w:tab/>
      </w:r>
      <w:r w:rsidRPr="00BE15AB">
        <w:t>NAZWA WETERYNARYJNEGO PRODUKTU LECZNICZEGO</w:t>
      </w:r>
    </w:p>
    <w:p w:rsidRPr="00BE15AB" w:rsidR="00C114FF" w:rsidP="00A9226B" w:rsidRDefault="00C114FF" w14:paraId="2C4561B8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P="00A9226B" w:rsidRDefault="00362B99" w14:paraId="2C4561BA" w14:textId="79BA0895">
      <w:pPr>
        <w:tabs>
          <w:tab w:val="clear" w:pos="567"/>
        </w:tabs>
        <w:spacing w:line="240" w:lineRule="auto"/>
      </w:pPr>
      <w:r w:rsidRPr="001538D4">
        <w:t>Onsior 6 mg tabletki dla kotów</w:t>
      </w:r>
    </w:p>
    <w:p w:rsidRPr="00BE15AB" w:rsidR="00362B99" w:rsidP="00A9226B" w:rsidRDefault="00362B99" w14:paraId="0B6B7BCD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BB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B13B6D" w:rsidRDefault="00670079" w14:paraId="2C4561BC" w14:textId="77777777">
      <w:pPr>
        <w:pStyle w:val="Style1"/>
      </w:pPr>
      <w:r w:rsidRPr="00BE15AB">
        <w:t>2.</w:t>
      </w:r>
      <w:r w:rsidRPr="00BE15AB">
        <w:tab/>
      </w:r>
      <w:r w:rsidRPr="00BE15AB">
        <w:t>SKŁAD JAKOŚCIOWY I ILOŚCIOWY</w:t>
      </w:r>
    </w:p>
    <w:p w:rsidR="006806F2" w:rsidP="006806F2" w:rsidRDefault="006806F2" w14:paraId="3D70967C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1538D4" w:rsidR="006806F2" w:rsidP="006806F2" w:rsidRDefault="006806F2" w14:paraId="2C5C9B36" w14:textId="58E75339">
      <w:pPr>
        <w:tabs>
          <w:tab w:val="clear" w:pos="567"/>
        </w:tabs>
        <w:spacing w:line="240" w:lineRule="auto"/>
        <w:rPr>
          <w:szCs w:val="22"/>
        </w:rPr>
      </w:pPr>
      <w:r w:rsidRPr="001538D4">
        <w:rPr>
          <w:szCs w:val="22"/>
        </w:rPr>
        <w:t>Każda tabletka zawiera:</w:t>
      </w:r>
    </w:p>
    <w:p w:rsidRPr="001538D4" w:rsidR="006806F2" w:rsidP="006806F2" w:rsidRDefault="006806F2" w14:paraId="77BB3789" w14:textId="77777777">
      <w:pPr>
        <w:tabs>
          <w:tab w:val="clear" w:pos="567"/>
        </w:tabs>
        <w:spacing w:line="240" w:lineRule="auto"/>
        <w:rPr>
          <w:b/>
          <w:szCs w:val="22"/>
        </w:rPr>
      </w:pPr>
    </w:p>
    <w:p w:rsidR="006806F2" w:rsidP="006806F2" w:rsidRDefault="006806F2" w14:paraId="644E8990" w14:textId="77777777">
      <w:pPr>
        <w:tabs>
          <w:tab w:val="clear" w:pos="567"/>
        </w:tabs>
        <w:spacing w:line="240" w:lineRule="auto"/>
        <w:rPr>
          <w:b/>
          <w:szCs w:val="22"/>
        </w:rPr>
      </w:pPr>
      <w:r w:rsidRPr="001538D4">
        <w:rPr>
          <w:b/>
          <w:szCs w:val="22"/>
        </w:rPr>
        <w:t>Substancja czynna:</w:t>
      </w:r>
    </w:p>
    <w:p w:rsidR="006806F2" w:rsidP="006806F2" w:rsidRDefault="006806F2" w14:paraId="340050D3" w14:textId="77777777">
      <w:pPr>
        <w:tabs>
          <w:tab w:val="clear" w:pos="567"/>
          <w:tab w:val="left" w:pos="1701"/>
        </w:tabs>
        <w:spacing w:line="240" w:lineRule="auto"/>
        <w:rPr>
          <w:szCs w:val="22"/>
        </w:rPr>
      </w:pPr>
      <w:r w:rsidRPr="001538D4">
        <w:rPr>
          <w:szCs w:val="22"/>
        </w:rPr>
        <w:t>Robenakoks</w:t>
      </w:r>
      <w:r>
        <w:rPr>
          <w:szCs w:val="22"/>
        </w:rPr>
        <w:t>y</w:t>
      </w:r>
      <w:r w:rsidRPr="001538D4">
        <w:rPr>
          <w:szCs w:val="22"/>
        </w:rPr>
        <w:t xml:space="preserve">b </w:t>
      </w:r>
      <w:r>
        <w:rPr>
          <w:snapToGrid w:val="0"/>
          <w:szCs w:val="22"/>
          <w:lang w:val="lv-LV"/>
        </w:rPr>
        <w:t>(robenacoxib)</w:t>
      </w:r>
      <w:r w:rsidRPr="001538D4">
        <w:rPr>
          <w:szCs w:val="22"/>
        </w:rPr>
        <w:tab/>
      </w:r>
      <w:r w:rsidRPr="001538D4">
        <w:rPr>
          <w:szCs w:val="22"/>
        </w:rPr>
        <w:tab/>
      </w:r>
      <w:r w:rsidRPr="001538D4">
        <w:rPr>
          <w:szCs w:val="22"/>
        </w:rPr>
        <w:t xml:space="preserve">6 mg </w:t>
      </w:r>
    </w:p>
    <w:p w:rsidRPr="001538D4" w:rsidR="00A63150" w:rsidP="00A63150" w:rsidRDefault="00A63150" w14:paraId="0EE2397D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C1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EE53D0" w:rsidP="00EE53D0" w:rsidRDefault="00EE53D0" w14:paraId="30DD55B9" w14:textId="77777777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b/>
          <w:szCs w:val="22"/>
        </w:rPr>
        <w:t>Substancj</w:t>
      </w:r>
      <w:r>
        <w:rPr>
          <w:b/>
          <w:szCs w:val="22"/>
        </w:rPr>
        <w:t>e</w:t>
      </w:r>
      <w:r w:rsidRPr="00BE15AB">
        <w:rPr>
          <w:b/>
          <w:szCs w:val="22"/>
        </w:rPr>
        <w:t xml:space="preserve"> pomocnicze:</w:t>
      </w:r>
    </w:p>
    <w:p w:rsidRPr="00BE15AB" w:rsidR="00EE53D0" w:rsidP="00EE53D0" w:rsidRDefault="00EE53D0" w14:paraId="362E70C0" w14:textId="7777777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525"/>
      </w:tblGrid>
      <w:tr w:rsidR="00EE53D0" w:rsidTr="002D707F" w14:paraId="08D4531C" w14:textId="77777777">
        <w:trPr>
          <w:trHeight w:val="170"/>
        </w:trPr>
        <w:tc>
          <w:tcPr>
            <w:tcW w:w="4525" w:type="dxa"/>
            <w:shd w:val="clear" w:color="auto" w:fill="auto"/>
            <w:vAlign w:val="center"/>
          </w:tcPr>
          <w:p w:rsidRPr="00BE15AB" w:rsidR="00EE53D0" w:rsidP="002D707F" w:rsidRDefault="00EE53D0" w14:paraId="2EA847B9" w14:textId="77777777">
            <w:pPr>
              <w:spacing w:before="60" w:after="60" w:line="240" w:lineRule="auto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</w:tr>
      <w:tr w:rsidR="00EE53D0" w:rsidTr="00AC2E52" w14:paraId="6751169F" w14:textId="77777777">
        <w:tc>
          <w:tcPr>
            <w:tcW w:w="4525" w:type="dxa"/>
            <w:shd w:val="clear" w:color="auto" w:fill="auto"/>
            <w:vAlign w:val="center"/>
          </w:tcPr>
          <w:p w:rsidRPr="00507B5C" w:rsidR="00EE53D0" w:rsidP="002D707F" w:rsidRDefault="002D707F" w14:paraId="1E2AB43C" w14:textId="2EB4FA2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0842C4">
              <w:rPr>
                <w:szCs w:val="22"/>
              </w:rPr>
              <w:t>Drożdże sproszkowane</w:t>
            </w:r>
          </w:p>
        </w:tc>
      </w:tr>
      <w:tr w:rsidR="002D707F" w:rsidTr="00AC2E52" w14:paraId="4EAC8B69" w14:textId="77777777">
        <w:tc>
          <w:tcPr>
            <w:tcW w:w="4525" w:type="dxa"/>
            <w:shd w:val="clear" w:color="auto" w:fill="auto"/>
            <w:vAlign w:val="center"/>
          </w:tcPr>
          <w:p w:rsidRPr="00976FBB" w:rsidR="002D707F" w:rsidP="002D707F" w:rsidRDefault="002D707F" w14:paraId="78A435B0" w14:textId="5D2DDCC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6FBB">
              <w:rPr>
                <w:szCs w:val="22"/>
              </w:rPr>
              <w:t>Celuloza, mikrokrystaliczna</w:t>
            </w:r>
          </w:p>
        </w:tc>
      </w:tr>
      <w:tr w:rsidR="002D707F" w:rsidTr="00AC2E52" w14:paraId="4F6060DE" w14:textId="77777777">
        <w:tc>
          <w:tcPr>
            <w:tcW w:w="4525" w:type="dxa"/>
            <w:shd w:val="clear" w:color="auto" w:fill="auto"/>
            <w:vAlign w:val="center"/>
          </w:tcPr>
          <w:p w:rsidRPr="00507B5C" w:rsidR="002D707F" w:rsidP="002D707F" w:rsidRDefault="002D707F" w14:paraId="2CDDADC6" w14:textId="7777777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65CFB">
              <w:rPr>
                <w:szCs w:val="22"/>
              </w:rPr>
              <w:t>Powidon (K</w:t>
            </w:r>
            <w:r w:rsidRPr="00965CFB">
              <w:rPr>
                <w:szCs w:val="22"/>
              </w:rPr>
              <w:noBreakHyphen/>
              <w:t>30)</w:t>
            </w:r>
          </w:p>
        </w:tc>
      </w:tr>
      <w:tr w:rsidR="002D707F" w:rsidTr="00AC2E52" w14:paraId="6C24FB7C" w14:textId="77777777">
        <w:tc>
          <w:tcPr>
            <w:tcW w:w="4525" w:type="dxa"/>
            <w:shd w:val="clear" w:color="auto" w:fill="auto"/>
            <w:vAlign w:val="center"/>
          </w:tcPr>
          <w:p w:rsidRPr="00507B5C" w:rsidR="002D707F" w:rsidP="002D707F" w:rsidRDefault="002D707F" w14:paraId="3F70F99E" w14:textId="7777777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65CFB">
              <w:rPr>
                <w:szCs w:val="22"/>
              </w:rPr>
              <w:t>Krospowidon</w:t>
            </w:r>
          </w:p>
        </w:tc>
      </w:tr>
      <w:tr w:rsidR="002D707F" w:rsidTr="00AC2E52" w14:paraId="20DA7EDD" w14:textId="77777777">
        <w:tc>
          <w:tcPr>
            <w:tcW w:w="4525" w:type="dxa"/>
            <w:shd w:val="clear" w:color="auto" w:fill="auto"/>
            <w:vAlign w:val="center"/>
          </w:tcPr>
          <w:p w:rsidRPr="00507B5C" w:rsidR="002D707F" w:rsidP="002D707F" w:rsidRDefault="002D707F" w14:paraId="61D0C320" w14:textId="7777777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D2B79">
              <w:rPr>
                <w:szCs w:val="22"/>
              </w:rPr>
              <w:t>Krzemionka koloidalna, bezwodna</w:t>
            </w:r>
          </w:p>
        </w:tc>
      </w:tr>
      <w:tr w:rsidR="002D707F" w:rsidTr="00AC2E52" w14:paraId="67DA5DCE" w14:textId="77777777">
        <w:tc>
          <w:tcPr>
            <w:tcW w:w="4525" w:type="dxa"/>
            <w:shd w:val="clear" w:color="auto" w:fill="auto"/>
            <w:vAlign w:val="center"/>
          </w:tcPr>
          <w:p w:rsidRPr="00507B5C" w:rsidR="002D707F" w:rsidP="002D707F" w:rsidRDefault="002D707F" w14:paraId="7941AEC3" w14:textId="77777777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7D2B79">
              <w:rPr>
                <w:szCs w:val="22"/>
              </w:rPr>
              <w:t>Stearynian magnezu</w:t>
            </w:r>
          </w:p>
        </w:tc>
      </w:tr>
    </w:tbl>
    <w:p w:rsidR="00872C48" w:rsidP="00A9226B" w:rsidRDefault="00872C48" w14:paraId="2C4561D6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1538D4" w:rsidR="00334926" w:rsidP="00334926" w:rsidRDefault="00334926" w14:paraId="411AD55B" w14:textId="77777777">
      <w:pPr>
        <w:rPr>
          <w:szCs w:val="22"/>
        </w:rPr>
      </w:pPr>
      <w:r w:rsidRPr="001538D4">
        <w:rPr>
          <w:szCs w:val="22"/>
        </w:rPr>
        <w:t>Okrągłe, beżowe do brązowych tabletki z wytłoczonym „NA” z jednej strony i „AK” z drugiej strony.</w:t>
      </w:r>
    </w:p>
    <w:p w:rsidRPr="00BE15AB" w:rsidR="00334926" w:rsidP="00A9226B" w:rsidRDefault="00334926" w14:paraId="56BCB76C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1D7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B13B6D" w:rsidRDefault="00670079" w14:paraId="2C4561D8" w14:textId="77777777">
      <w:pPr>
        <w:pStyle w:val="Style1"/>
      </w:pPr>
      <w:r w:rsidRPr="00BE15AB">
        <w:t>3.</w:t>
      </w:r>
      <w:r w:rsidRPr="00BE15AB">
        <w:tab/>
      </w:r>
      <w:r w:rsidRPr="00BE15AB">
        <w:t>DANE KLINICZNE</w:t>
      </w:r>
    </w:p>
    <w:p w:rsidRPr="00BE15AB" w:rsidR="00C114FF" w:rsidP="00A9226B" w:rsidRDefault="00C114FF" w14:paraId="2C4561D9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B13B6D" w:rsidRDefault="00670079" w14:paraId="2C4561DA" w14:textId="77777777">
      <w:pPr>
        <w:pStyle w:val="Style1"/>
      </w:pPr>
      <w:r w:rsidRPr="00BE15AB">
        <w:t>3.1</w:t>
      </w:r>
      <w:r w:rsidRPr="00BE15AB">
        <w:tab/>
      </w:r>
      <w:r w:rsidRPr="00BE15AB">
        <w:t>Docelowe gatunki zwierząt</w:t>
      </w:r>
    </w:p>
    <w:p w:rsidR="00C114FF" w:rsidP="00A9226B" w:rsidRDefault="00C114FF" w14:paraId="2C4561D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057585" w:rsidP="008512AF" w:rsidRDefault="008512AF" w14:paraId="6F8EB566" w14:textId="71D7ABB7">
      <w:pPr>
        <w:rPr>
          <w:szCs w:val="22"/>
        </w:rPr>
      </w:pPr>
      <w:r w:rsidRPr="001538D4">
        <w:rPr>
          <w:szCs w:val="22"/>
        </w:rPr>
        <w:t>Koty.</w:t>
      </w:r>
    </w:p>
    <w:p w:rsidRPr="00BE15AB" w:rsidR="00057585" w:rsidP="00A9226B" w:rsidRDefault="00057585" w14:paraId="63BC73F0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B13B6D" w:rsidRDefault="00670079" w14:paraId="2C4561DC" w14:textId="77777777">
      <w:pPr>
        <w:pStyle w:val="Style1"/>
      </w:pPr>
      <w:r w:rsidRPr="00BE15AB">
        <w:t>3.2</w:t>
      </w:r>
      <w:r w:rsidRPr="00BE15AB">
        <w:tab/>
      </w:r>
      <w:r w:rsidRPr="00BE15AB"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:rsidRPr="00BE15AB" w:rsidR="00C114FF" w:rsidP="00A9226B" w:rsidRDefault="00C114FF" w14:paraId="2C4561DD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412D9C" w:rsidP="00412D9C" w:rsidRDefault="00412D9C" w14:paraId="4DD7BF4C" w14:textId="77777777">
      <w:pPr>
        <w:tabs>
          <w:tab w:val="clear" w:pos="567"/>
        </w:tabs>
        <w:spacing w:line="240" w:lineRule="auto"/>
      </w:pPr>
      <w:r>
        <w:t xml:space="preserve">Leczenie bólu i stanu zapalnego towarzyszących ostrym i przewlekłym zaburzeniom funkcjonowania układu mięśniowo-szkieletowego u kotów. </w:t>
      </w:r>
    </w:p>
    <w:p w:rsidR="00E86CEE" w:rsidP="00145C3F" w:rsidRDefault="00412D9C" w14:paraId="2C4561E1" w14:textId="250DDBE7">
      <w:pPr>
        <w:tabs>
          <w:tab w:val="clear" w:pos="567"/>
        </w:tabs>
        <w:spacing w:line="240" w:lineRule="auto"/>
      </w:pPr>
      <w:r>
        <w:t>Leczenie bólu o umiarkowanym natężeniu oraz stanu zapalnego związanych z zabiegami chirurgii ortopedycznej u kotów.</w:t>
      </w:r>
    </w:p>
    <w:p w:rsidRPr="00BE15AB" w:rsidR="00412D9C" w:rsidP="00145C3F" w:rsidRDefault="00412D9C" w14:paraId="3E37B6EF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B13B6D" w:rsidRDefault="00670079" w14:paraId="2C4561E2" w14:textId="77777777">
      <w:pPr>
        <w:pStyle w:val="Style1"/>
      </w:pPr>
      <w:r w:rsidRPr="00BE15AB">
        <w:t>3.3</w:t>
      </w:r>
      <w:r w:rsidRPr="00BE15AB">
        <w:tab/>
      </w:r>
      <w:r w:rsidRPr="00BE15AB">
        <w:t>Przeciwwskazania</w:t>
      </w:r>
    </w:p>
    <w:p w:rsidRPr="00BE15AB" w:rsidR="00C114FF" w:rsidP="00145C3F" w:rsidRDefault="00C114FF" w14:paraId="2C4561E3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AA30FE" w:rsidR="00413725" w:rsidP="00413725" w:rsidRDefault="00413725" w14:paraId="1FDF8EFB" w14:textId="77777777">
      <w:pPr>
        <w:rPr>
          <w:szCs w:val="22"/>
        </w:rPr>
      </w:pPr>
      <w:r w:rsidRPr="00AA30FE">
        <w:rPr>
          <w:szCs w:val="22"/>
        </w:rPr>
        <w:t>Nie stosować u kotów cierpiących na owrzodzenie przewodu pokarmowego.</w:t>
      </w:r>
    </w:p>
    <w:p w:rsidRPr="00A82799" w:rsidR="00413725" w:rsidP="00413725" w:rsidRDefault="00413725" w14:paraId="5E7CF767" w14:textId="77777777">
      <w:pPr>
        <w:rPr>
          <w:szCs w:val="22"/>
        </w:rPr>
      </w:pPr>
      <w:r w:rsidRPr="005B5620">
        <w:rPr>
          <w:szCs w:val="22"/>
        </w:rPr>
        <w:t>Nie stosować jednocze</w:t>
      </w:r>
      <w:r w:rsidRPr="00A82799">
        <w:rPr>
          <w:szCs w:val="22"/>
        </w:rPr>
        <w:t>śnie z kortykosteroidami lub innymi niesteroidowymi lekami przeciwzapalnymi (NLPZ).</w:t>
      </w:r>
    </w:p>
    <w:p w:rsidRPr="00793019" w:rsidR="00413725" w:rsidP="00413725" w:rsidRDefault="00413725" w14:paraId="7B2C2629" w14:textId="77777777">
      <w:pPr>
        <w:tabs>
          <w:tab w:val="clear" w:pos="567"/>
        </w:tabs>
        <w:spacing w:line="240" w:lineRule="auto"/>
        <w:rPr>
          <w:szCs w:val="22"/>
        </w:rPr>
      </w:pPr>
      <w:r w:rsidRPr="00F9223F">
        <w:rPr>
          <w:szCs w:val="22"/>
        </w:rPr>
        <w:t xml:space="preserve">Nie stosować w </w:t>
      </w:r>
      <w:r w:rsidRPr="009C37E4">
        <w:rPr>
          <w:szCs w:val="22"/>
        </w:rPr>
        <w:t>przypadk</w:t>
      </w:r>
      <w:r>
        <w:rPr>
          <w:szCs w:val="22"/>
        </w:rPr>
        <w:t>ach</w:t>
      </w:r>
      <w:r w:rsidRPr="00793019">
        <w:rPr>
          <w:szCs w:val="22"/>
        </w:rPr>
        <w:t xml:space="preserve"> nadwrażliwości na substancję czynną lub na dowolną substancję pomocniczą. </w:t>
      </w:r>
    </w:p>
    <w:p w:rsidRPr="00793019" w:rsidR="00413725" w:rsidP="00413725" w:rsidRDefault="00413725" w14:paraId="67C0DF17" w14:textId="72FC13D8">
      <w:pPr>
        <w:pStyle w:val="Bezodstpw1"/>
        <w:rPr>
          <w:rFonts w:ascii="Times New Roman" w:hAnsi="Times New Roman"/>
          <w:lang w:val="pl-PL"/>
        </w:rPr>
      </w:pPr>
      <w:r w:rsidRPr="00793019">
        <w:rPr>
          <w:rFonts w:ascii="Times New Roman" w:hAnsi="Times New Roman"/>
          <w:lang w:val="pl-PL"/>
        </w:rPr>
        <w:t xml:space="preserve">Nie stosować u zwierząt ciężarnych i karmiących (patrz punkt </w:t>
      </w:r>
      <w:r w:rsidR="00AF7B40">
        <w:rPr>
          <w:rFonts w:ascii="Times New Roman" w:hAnsi="Times New Roman"/>
          <w:lang w:val="pl-PL"/>
        </w:rPr>
        <w:t>3</w:t>
      </w:r>
      <w:r w:rsidRPr="00793019">
        <w:rPr>
          <w:rFonts w:ascii="Times New Roman" w:hAnsi="Times New Roman"/>
          <w:lang w:val="pl-PL"/>
        </w:rPr>
        <w:t>.7).</w:t>
      </w:r>
    </w:p>
    <w:p w:rsidRPr="00BE15AB" w:rsidR="00C114FF" w:rsidP="00A9226B" w:rsidRDefault="00C114FF" w14:paraId="2C4561E7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B13B6D" w:rsidRDefault="00670079" w14:paraId="2C4561E8" w14:textId="77777777">
      <w:pPr>
        <w:pStyle w:val="Style1"/>
      </w:pPr>
      <w:r w:rsidRPr="00BE15AB">
        <w:t>3.4</w:t>
      </w:r>
      <w:r w:rsidRPr="00BE15AB">
        <w:tab/>
      </w:r>
      <w:r w:rsidRPr="00BE15AB">
        <w:t>Specjalne ostrzeżenia</w:t>
      </w:r>
    </w:p>
    <w:p w:rsidRPr="00BE15AB" w:rsidR="00C114FF" w:rsidP="00145C3F" w:rsidRDefault="00C114FF" w14:paraId="2C4561E9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670079" w14:paraId="2C4561EA" w14:textId="68EE9F1C">
      <w:pPr>
        <w:tabs>
          <w:tab w:val="clear" w:pos="567"/>
        </w:tabs>
        <w:spacing w:line="240" w:lineRule="auto"/>
        <w:rPr>
          <w:szCs w:val="22"/>
        </w:rPr>
      </w:pPr>
      <w:r w:rsidRPr="00BE15AB">
        <w:t>Brak</w:t>
      </w:r>
    </w:p>
    <w:p w:rsidRPr="00BE15AB" w:rsidR="00E86CEE" w:rsidRDefault="00E86CEE" w14:paraId="2C4561ED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B13B6D" w:rsidRDefault="00670079" w14:paraId="2C4561EE" w14:textId="77777777">
      <w:pPr>
        <w:pStyle w:val="Style1"/>
      </w:pPr>
      <w:r w:rsidRPr="00BE15AB">
        <w:t>3.5</w:t>
      </w:r>
      <w:r w:rsidRPr="00BE15AB">
        <w:tab/>
      </w:r>
      <w:r w:rsidRPr="00BE15AB">
        <w:t>Specjalne środki ostrożności dotyczące stosowania</w:t>
      </w:r>
    </w:p>
    <w:p w:rsidRPr="00BE15AB" w:rsidR="00C114FF" w:rsidP="00145C3F" w:rsidRDefault="00C114FF" w14:paraId="2C4561E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6A46DC" w:rsidP="00BF00EF" w:rsidRDefault="007A477F" w14:paraId="07510326" w14:textId="4B92375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76FBB">
        <w:rPr>
          <w:szCs w:val="22"/>
          <w:u w:val="single"/>
        </w:rPr>
        <w:t>Specjal</w:t>
      </w:r>
      <w:r w:rsidRPr="00793019">
        <w:rPr>
          <w:szCs w:val="22"/>
          <w:u w:val="single"/>
        </w:rPr>
        <w:t xml:space="preserve">ne środki ostrożności dotyczące </w:t>
      </w:r>
      <w:r w:rsidRPr="00BE15AB" w:rsidR="00596657">
        <w:rPr>
          <w:szCs w:val="22"/>
          <w:u w:val="single"/>
        </w:rPr>
        <w:t>bezpiecznego stosowania u docelowych gatunków zwierząt:</w:t>
      </w:r>
    </w:p>
    <w:p w:rsidRPr="009C37E4" w:rsidR="00D32723" w:rsidP="00D32723" w:rsidRDefault="00D32723" w14:paraId="641F6E77" w14:textId="77777777">
      <w:pPr>
        <w:tabs>
          <w:tab w:val="clear" w:pos="567"/>
        </w:tabs>
        <w:spacing w:line="240" w:lineRule="auto"/>
        <w:rPr>
          <w:szCs w:val="22"/>
        </w:rPr>
      </w:pPr>
      <w:r w:rsidRPr="005B5620">
        <w:rPr>
          <w:szCs w:val="22"/>
        </w:rPr>
        <w:t xml:space="preserve">Nie określono bezpieczeństwa stosowania </w:t>
      </w:r>
      <w:r w:rsidRPr="00A82799">
        <w:rPr>
          <w:szCs w:val="22"/>
        </w:rPr>
        <w:t xml:space="preserve">tego </w:t>
      </w:r>
      <w:r w:rsidRPr="00F9223F">
        <w:rPr>
          <w:szCs w:val="22"/>
        </w:rPr>
        <w:t xml:space="preserve">produktu </w:t>
      </w:r>
      <w:r w:rsidRPr="009C37E4">
        <w:rPr>
          <w:szCs w:val="22"/>
        </w:rPr>
        <w:t xml:space="preserve">leczniczego weterynaryjnego u kotów o wadze mniejszej niż 2,5 kg i młodszych niż 4 miesiące. </w:t>
      </w:r>
    </w:p>
    <w:p w:rsidRPr="00A75C3B" w:rsidR="00D32723" w:rsidP="00D32723" w:rsidRDefault="00D32723" w14:paraId="24DDBFAC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32723" w:rsidP="00D32723" w:rsidRDefault="00D32723" w14:paraId="6A0EE74C" w14:textId="77777777">
      <w:pPr>
        <w:tabs>
          <w:tab w:val="clear" w:pos="567"/>
        </w:tabs>
        <w:spacing w:line="240" w:lineRule="auto"/>
        <w:rPr>
          <w:szCs w:val="22"/>
        </w:rPr>
      </w:pPr>
      <w:r w:rsidRPr="00C67940">
        <w:rPr>
          <w:szCs w:val="22"/>
        </w:rPr>
        <w:t>Stosowanie u kotów z zaburzeniami czynności serca, nerek lub wątroby lub</w:t>
      </w:r>
      <w:r>
        <w:rPr>
          <w:szCs w:val="22"/>
        </w:rPr>
        <w:t xml:space="preserve"> u</w:t>
      </w:r>
      <w:r w:rsidRPr="00793019">
        <w:rPr>
          <w:szCs w:val="22"/>
        </w:rPr>
        <w:t xml:space="preserve"> kotów odwodnionych cierpiących na hipowolemię czy hipotensję może stwarzać dodatkowe ryzyko. </w:t>
      </w:r>
      <w:r w:rsidRPr="00040DA6">
        <w:rPr>
          <w:szCs w:val="22"/>
        </w:rPr>
        <w:t>Jeśli nie można uniknąć stosowania pro</w:t>
      </w:r>
      <w:r w:rsidRPr="00AA30FE">
        <w:rPr>
          <w:szCs w:val="22"/>
        </w:rPr>
        <w:t>duktu, koty powinny znaleźć się pod ścisłą obserwacją.</w:t>
      </w:r>
    </w:p>
    <w:p w:rsidRPr="00F445C1" w:rsidR="00D32723" w:rsidP="00D32723" w:rsidRDefault="00D32723" w14:paraId="58CC493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D32723" w:rsidP="00D32723" w:rsidRDefault="00D32723" w14:paraId="3020BCEF" w14:textId="77777777">
      <w:pPr>
        <w:spacing w:line="240" w:lineRule="auto"/>
        <w:rPr>
          <w:szCs w:val="22"/>
        </w:rPr>
      </w:pPr>
      <w:r>
        <w:rPr>
          <w:szCs w:val="22"/>
        </w:rPr>
        <w:t xml:space="preserve">Reakcja na przewlekłe leczenie powinna być sprawdzana przez lekarza weterynarii w regularnych odstępach czasu. Badania kliniczne wykazały, że robenakoksyb był dobrze tolerowany przez większość kotów przez okres do 12 tygodni. </w:t>
      </w:r>
    </w:p>
    <w:p w:rsidRPr="00F445C1" w:rsidR="00D32723" w:rsidP="00D32723" w:rsidRDefault="00D32723" w14:paraId="72FCF862" w14:textId="77777777">
      <w:pPr>
        <w:spacing w:line="240" w:lineRule="auto"/>
        <w:rPr>
          <w:szCs w:val="22"/>
        </w:rPr>
      </w:pPr>
    </w:p>
    <w:p w:rsidRPr="00F445C1" w:rsidR="00D32723" w:rsidP="00D32723" w:rsidRDefault="00D32723" w14:paraId="6DD1C674" w14:textId="77777777">
      <w:pPr>
        <w:spacing w:line="240" w:lineRule="auto"/>
        <w:rPr>
          <w:szCs w:val="22"/>
        </w:rPr>
      </w:pPr>
      <w:r w:rsidRPr="00F445C1">
        <w:rPr>
          <w:szCs w:val="22"/>
        </w:rPr>
        <w:t>U kotów zagrożonych owrzodzeniem przewodu pokarmowego lub wykazujących wcześniej nietolerancję na inne niesteroidowe leki przeciwzapalne (NLPZ), stosować ten produkt leczniczy weterynaryjny pod ścisły</w:t>
      </w:r>
      <w:r w:rsidRPr="00040DA6">
        <w:rPr>
          <w:szCs w:val="22"/>
        </w:rPr>
        <w:t xml:space="preserve">m nadzorem </w:t>
      </w:r>
      <w:r>
        <w:rPr>
          <w:szCs w:val="22"/>
        </w:rPr>
        <w:t>lekarza weterynarii</w:t>
      </w:r>
      <w:r w:rsidRPr="00F445C1">
        <w:rPr>
          <w:szCs w:val="22"/>
        </w:rPr>
        <w:t xml:space="preserve">. </w:t>
      </w:r>
    </w:p>
    <w:p w:rsidRPr="00BE15AB" w:rsidR="00D32723" w:rsidP="00BF00EF" w:rsidRDefault="00D32723" w14:paraId="1A074805" w14:textId="77777777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:rsidRPr="00BE15AB" w:rsidR="002F2A19" w:rsidP="002F2A19" w:rsidRDefault="002F2A19" w14:paraId="0EDE5554" w14:textId="7777777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:rsidRPr="00F9223F" w:rsidR="002F2A19" w:rsidP="002F2A19" w:rsidRDefault="002F2A19" w14:paraId="44C67BA5" w14:textId="77777777">
      <w:pPr>
        <w:rPr>
          <w:szCs w:val="22"/>
        </w:rPr>
      </w:pPr>
      <w:r w:rsidRPr="00F9223F">
        <w:rPr>
          <w:szCs w:val="22"/>
        </w:rPr>
        <w:t>Umyć ręce po zastosowaniu produktu leczniczego weterynaryjnego.</w:t>
      </w:r>
    </w:p>
    <w:p w:rsidRPr="00C67940" w:rsidR="002F2A19" w:rsidP="002F2A19" w:rsidRDefault="002F2A19" w14:paraId="0D82555E" w14:textId="77777777">
      <w:pPr>
        <w:rPr>
          <w:szCs w:val="22"/>
        </w:rPr>
      </w:pPr>
    </w:p>
    <w:p w:rsidRPr="00976FBB" w:rsidR="002F2A19" w:rsidP="002F2A19" w:rsidRDefault="002F2A19" w14:paraId="5C11A441" w14:textId="77777777">
      <w:pPr>
        <w:rPr>
          <w:szCs w:val="22"/>
        </w:rPr>
      </w:pPr>
      <w:r w:rsidRPr="000842C4">
        <w:rPr>
          <w:szCs w:val="22"/>
        </w:rPr>
        <w:t>U małych dzieci przypadkowe poł</w:t>
      </w:r>
      <w:r w:rsidRPr="004303C5">
        <w:rPr>
          <w:szCs w:val="22"/>
        </w:rPr>
        <w:t xml:space="preserve">knięcie zwiększa ryzyko wystąpienia działań niepożądanych NLPZ. </w:t>
      </w:r>
      <w:r w:rsidRPr="00976FBB">
        <w:rPr>
          <w:szCs w:val="22"/>
        </w:rPr>
        <w:t xml:space="preserve">Po przypadkowym połknięciu należy niezwłocznie zwrócić się o pomoc lekarską oraz przedstawić lekarzowi ulotkę informacyjną lub opakowanie. </w:t>
      </w:r>
    </w:p>
    <w:p w:rsidRPr="00965CFB" w:rsidR="002F2A19" w:rsidP="002F2A19" w:rsidRDefault="002F2A19" w14:paraId="2BD738CB" w14:textId="77777777">
      <w:pPr>
        <w:rPr>
          <w:szCs w:val="22"/>
        </w:rPr>
      </w:pPr>
    </w:p>
    <w:p w:rsidRPr="007D2B79" w:rsidR="002F2A19" w:rsidP="002F2A19" w:rsidRDefault="002F2A19" w14:paraId="7AAA7BCA" w14:textId="77777777">
      <w:pPr>
        <w:rPr>
          <w:szCs w:val="22"/>
        </w:rPr>
      </w:pPr>
      <w:r w:rsidRPr="00965CFB">
        <w:rPr>
          <w:szCs w:val="22"/>
        </w:rPr>
        <w:t>W przypadku kobiet w ciąży, szczególnie w jej końco</w:t>
      </w:r>
      <w:r w:rsidRPr="007D2B79">
        <w:rPr>
          <w:szCs w:val="22"/>
        </w:rPr>
        <w:t xml:space="preserve">wej fazie, dłuższe narażenie skóry na kontakt z produktem zwiększa ryzyko przedwczesnego zamknięcia przewodu tętniczego płodu. </w:t>
      </w:r>
    </w:p>
    <w:p w:rsidRPr="00BE15AB" w:rsidR="00C114FF" w:rsidP="00A9226B" w:rsidRDefault="00C114FF" w14:paraId="2C456215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793655" w:rsidP="00793655" w:rsidRDefault="00793655" w14:paraId="3EFE8992" w14:textId="7777777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:rsidRPr="00BE15AB" w:rsidR="00793655" w:rsidP="00793655" w:rsidRDefault="00793655" w14:paraId="387A7FF3" w14:textId="77777777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:rsidRPr="00BE15AB" w:rsidR="00295140" w:rsidP="00A9226B" w:rsidRDefault="00295140" w14:paraId="2C45621B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B13B6D" w:rsidRDefault="00670079" w14:paraId="2C45621C" w14:textId="77777777">
      <w:pPr>
        <w:pStyle w:val="Style1"/>
      </w:pPr>
      <w:r w:rsidRPr="00BE15AB">
        <w:t>3.6</w:t>
      </w:r>
      <w:r w:rsidRPr="00BE15AB">
        <w:tab/>
      </w:r>
      <w:r w:rsidRPr="00BE15AB">
        <w:t>Działania niepożądane</w:t>
      </w:r>
    </w:p>
    <w:p w:rsidRPr="00BE15AB" w:rsidR="00295140" w:rsidP="00AD0710" w:rsidRDefault="00295140" w14:paraId="2C45621D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6372F2" w:rsidP="006372F2" w:rsidRDefault="006372F2" w14:paraId="53ACC2CF" w14:textId="77777777">
      <w:pPr>
        <w:tabs>
          <w:tab w:val="clear" w:pos="567"/>
        </w:tabs>
        <w:spacing w:line="240" w:lineRule="auto"/>
        <w:rPr>
          <w:szCs w:val="22"/>
        </w:rPr>
      </w:pPr>
      <w:r>
        <w:t>Koty:</w:t>
      </w:r>
    </w:p>
    <w:p w:rsidRPr="00BE15AB" w:rsidR="00295140" w:rsidP="00295140" w:rsidRDefault="00295140" w14:paraId="2C45621F" w14:textId="77777777">
      <w:pPr>
        <w:rPr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563FE" w:rsidTr="00AC2E52" w14:paraId="7DE077E9" w14:textId="77777777">
        <w:tc>
          <w:tcPr>
            <w:tcW w:w="1957" w:type="pct"/>
          </w:tcPr>
          <w:p w:rsidRPr="00BE15AB" w:rsidR="008563FE" w:rsidP="00AC2E52" w:rsidRDefault="008563FE" w14:paraId="2C8ADCC7" w14:textId="77777777">
            <w:pPr>
              <w:spacing w:before="60" w:after="60"/>
              <w:rPr>
                <w:szCs w:val="22"/>
              </w:rPr>
            </w:pPr>
            <w:r w:rsidRPr="00BE15AB">
              <w:t>Często</w:t>
            </w:r>
          </w:p>
          <w:p w:rsidRPr="00BE15AB" w:rsidR="008563FE" w:rsidP="00AC2E52" w:rsidRDefault="008563FE" w14:paraId="66447C7B" w14:textId="77777777">
            <w:pPr>
              <w:spacing w:before="60" w:after="60"/>
              <w:rPr>
                <w:szCs w:val="22"/>
              </w:rPr>
            </w:pPr>
            <w:r w:rsidRPr="00BE15AB">
              <w:t>(1 do 10 zwierząt/100 leczonych zwierząt):</w:t>
            </w:r>
          </w:p>
        </w:tc>
        <w:tc>
          <w:tcPr>
            <w:tcW w:w="3043" w:type="pct"/>
          </w:tcPr>
          <w:p w:rsidRPr="00D0476D" w:rsidR="008563FE" w:rsidP="00AC2E52" w:rsidRDefault="008563FE" w14:paraId="6C6871BE" w14:textId="2033A637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B</w:t>
            </w:r>
            <w:r w:rsidRPr="00262AF3">
              <w:rPr>
                <w:szCs w:val="22"/>
              </w:rPr>
              <w:t>iegunk</w:t>
            </w:r>
            <w:r>
              <w:rPr>
                <w:szCs w:val="22"/>
              </w:rPr>
              <w:t>a</w:t>
            </w:r>
            <w:r>
              <w:rPr>
                <w:szCs w:val="22"/>
                <w:vertAlign w:val="superscript"/>
              </w:rPr>
              <w:t>1</w:t>
            </w:r>
            <w:r w:rsidR="009C3BF1">
              <w:rPr>
                <w:szCs w:val="22"/>
              </w:rPr>
              <w:t>,</w:t>
            </w:r>
            <w:r w:rsidR="00C03E78">
              <w:rPr>
                <w:szCs w:val="22"/>
                <w:vertAlign w:val="superscript"/>
              </w:rPr>
              <w:t xml:space="preserve"> </w:t>
            </w:r>
            <w:r w:rsidR="00DB11D4">
              <w:rPr>
                <w:szCs w:val="22"/>
              </w:rPr>
              <w:t>w</w:t>
            </w:r>
            <w:r>
              <w:rPr>
                <w:szCs w:val="22"/>
              </w:rPr>
              <w:t>ymioty</w:t>
            </w:r>
            <w:r>
              <w:rPr>
                <w:szCs w:val="22"/>
                <w:vertAlign w:val="superscript"/>
              </w:rPr>
              <w:t>1</w:t>
            </w:r>
          </w:p>
        </w:tc>
      </w:tr>
      <w:tr w:rsidR="008563FE" w:rsidTr="00AC2E52" w14:paraId="0B28F49E" w14:textId="77777777">
        <w:tc>
          <w:tcPr>
            <w:tcW w:w="1957" w:type="pct"/>
          </w:tcPr>
          <w:p w:rsidRPr="00BE15AB" w:rsidR="008563FE" w:rsidP="00AC2E52" w:rsidRDefault="008563FE" w14:paraId="27652972" w14:textId="77777777">
            <w:pPr>
              <w:spacing w:before="60" w:after="60"/>
              <w:rPr>
                <w:szCs w:val="22"/>
              </w:rPr>
            </w:pPr>
            <w:r w:rsidRPr="00BE15AB">
              <w:t>Bardzo rzadko</w:t>
            </w:r>
          </w:p>
          <w:p w:rsidRPr="00BE15AB" w:rsidR="008563FE" w:rsidP="00AC2E52" w:rsidRDefault="008563FE" w14:paraId="6EF3C15E" w14:textId="77777777">
            <w:pPr>
              <w:spacing w:before="60" w:after="60"/>
              <w:rPr>
                <w:szCs w:val="22"/>
              </w:rPr>
            </w:pPr>
            <w:r w:rsidRPr="00BE15AB">
              <w:t>(&lt; 1 zwierzę/10 000 leczonych zwierząt, włączając pojedyncze raporty):</w:t>
            </w:r>
          </w:p>
        </w:tc>
        <w:tc>
          <w:tcPr>
            <w:tcW w:w="3043" w:type="pct"/>
          </w:tcPr>
          <w:p w:rsidRPr="00261777" w:rsidR="008563FE" w:rsidP="00AC2E52" w:rsidRDefault="008563FE" w14:paraId="184E33E1" w14:textId="07663C8A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Podwyższony poziom parametrów nerkowych (kreatynina, BUN i SDMA)</w:t>
            </w:r>
            <w:r w:rsidR="00E4298D"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t>Niewydolność nerek</w:t>
            </w:r>
            <w:r w:rsidRPr="00D0476D" w:rsidR="00E4298D"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t>Senność</w:t>
            </w:r>
          </w:p>
        </w:tc>
      </w:tr>
    </w:tbl>
    <w:p w:rsidR="00E24A05" w:rsidP="00A90D90" w:rsidRDefault="00E24A05" w14:paraId="6A459509" w14:textId="5727FA93">
      <w:pPr>
        <w:rPr>
          <w:szCs w:val="22"/>
        </w:rPr>
      </w:pPr>
      <w:r>
        <w:rPr>
          <w:szCs w:val="22"/>
          <w:vertAlign w:val="superscript"/>
        </w:rPr>
        <w:t>1</w:t>
      </w:r>
      <w:r w:rsidR="001C371D">
        <w:rPr>
          <w:szCs w:val="22"/>
          <w:vertAlign w:val="superscript"/>
        </w:rPr>
        <w:t xml:space="preserve"> </w:t>
      </w:r>
      <w:r w:rsidR="00A90D90">
        <w:rPr>
          <w:szCs w:val="22"/>
        </w:rPr>
        <w:t>Ł</w:t>
      </w:r>
      <w:r w:rsidRPr="00262AF3" w:rsidR="00A90D90">
        <w:rPr>
          <w:szCs w:val="22"/>
        </w:rPr>
        <w:t>agodne i przemijające</w:t>
      </w:r>
    </w:p>
    <w:p w:rsidRPr="0038618F" w:rsidR="00A90D90" w:rsidP="0038618F" w:rsidRDefault="006D1BCC" w14:paraId="7653DC4E" w14:textId="22390C70">
      <w:pPr>
        <w:rPr>
          <w:szCs w:val="22"/>
          <w:vertAlign w:val="superscript"/>
        </w:rPr>
      </w:pPr>
      <w:r w:rsidRPr="00D0476D">
        <w:rPr>
          <w:szCs w:val="22"/>
          <w:vertAlign w:val="superscript"/>
        </w:rPr>
        <w:t>2</w:t>
      </w:r>
      <w:r w:rsidR="001C371D">
        <w:rPr>
          <w:szCs w:val="22"/>
          <w:vertAlign w:val="superscript"/>
        </w:rPr>
        <w:t xml:space="preserve"> </w:t>
      </w:r>
      <w:r w:rsidR="006D66D1">
        <w:rPr>
          <w:szCs w:val="22"/>
        </w:rPr>
        <w:t>C</w:t>
      </w:r>
      <w:r w:rsidR="00077FDF">
        <w:rPr>
          <w:szCs w:val="22"/>
        </w:rPr>
        <w:t>zęściej u kotów starszych i przy jednoczesnym zastosowaniu środków znieczulających i uspokajających</w:t>
      </w:r>
      <w:r w:rsidR="00F85612">
        <w:rPr>
          <w:szCs w:val="22"/>
        </w:rPr>
        <w:t>.</w:t>
      </w:r>
    </w:p>
    <w:p w:rsidRPr="00BE15AB" w:rsidR="0038618F" w:rsidP="00DE37CA" w:rsidRDefault="0038618F" w14:paraId="64415D37" w14:textId="01FA1571">
      <w:pPr>
        <w:rPr>
          <w:szCs w:val="22"/>
        </w:rPr>
      </w:pPr>
    </w:p>
    <w:p w:rsidR="00252ED3" w:rsidP="00252ED3" w:rsidRDefault="00252ED3" w14:paraId="564B3640" w14:textId="5B127F9D">
      <w:bookmarkStart w:name="_Hlk66891708" w:id="0"/>
      <w:bookmarkStart w:name="_Hlk83115233" w:id="1"/>
      <w:r w:rsidRPr="00783A99">
        <w:t>Zgłaszanie działań niepożądanych jest</w:t>
      </w:r>
      <w:r w:rsidRPr="004063BC">
        <w:t xml:space="preserve"> istotne, ponieważ umożliwia ciągłe monitorowanie bezpieczeństwa stosowania weterynaryjnego produktu leczniczego. Zgłoszenia </w:t>
      </w:r>
      <w:r w:rsidRPr="00446BA5">
        <w:t>najlepiej</w:t>
      </w:r>
      <w:r w:rsidRPr="004063BC">
        <w:t xml:space="preserve"> przesłać za pośrednictwem lekarza weterynarii </w:t>
      </w:r>
      <w:r w:rsidRPr="00D101B6">
        <w:t>do właściwych organów krajowych</w:t>
      </w:r>
      <w:r w:rsidRPr="00783A99">
        <w:t xml:space="preserve"> lub do podmiotu odpowiedzialnego </w:t>
      </w:r>
      <w:r w:rsidRPr="004063BC">
        <w:t xml:space="preserve">za pośrednictwem krajowego systemu zgłaszania. </w:t>
      </w:r>
      <w:r w:rsidRPr="004063BC" w:rsidR="00D42FDC">
        <w:t>Właściwe dane kontaktowe znajdują się w ulot</w:t>
      </w:r>
      <w:r w:rsidR="00B723E4">
        <w:t>ce</w:t>
      </w:r>
      <w:r w:rsidRPr="004063BC" w:rsidR="00D42FDC">
        <w:t xml:space="preserve"> informacyjnej.</w:t>
      </w:r>
    </w:p>
    <w:p w:rsidRPr="00291744" w:rsidR="005D572E" w:rsidP="00247A48" w:rsidRDefault="005D572E" w14:paraId="2C456236" w14:textId="77777777">
      <w:pPr>
        <w:rPr>
          <w:szCs w:val="22"/>
        </w:rPr>
      </w:pPr>
    </w:p>
    <w:bookmarkEnd w:id="0"/>
    <w:bookmarkEnd w:id="1"/>
    <w:p w:rsidRPr="00BE15AB" w:rsidR="00C114FF" w:rsidP="00B13B6D" w:rsidRDefault="00670079" w14:paraId="2C456237" w14:textId="77777777">
      <w:pPr>
        <w:pStyle w:val="Style1"/>
      </w:pPr>
      <w:r w:rsidRPr="00BE15AB">
        <w:t>3.7</w:t>
      </w:r>
      <w:r w:rsidRPr="00BE15AB">
        <w:tab/>
      </w:r>
      <w:r w:rsidRPr="00BE15AB">
        <w:t>Stosowanie w ciąży, podczas laktacji lub w okresie nieśności</w:t>
      </w:r>
    </w:p>
    <w:p w:rsidR="00C114FF" w:rsidP="00145C3F" w:rsidRDefault="00C114FF" w14:paraId="2C456238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BE098D" w:rsidP="00BE098D" w:rsidRDefault="00BE098D" w14:paraId="1EA612F7" w14:textId="2893F08A">
      <w:pPr>
        <w:tabs>
          <w:tab w:val="clear" w:pos="567"/>
        </w:tabs>
        <w:spacing w:line="240" w:lineRule="auto"/>
        <w:rPr>
          <w:szCs w:val="22"/>
        </w:rPr>
      </w:pPr>
      <w:r w:rsidRPr="00090F51">
        <w:rPr>
          <w:szCs w:val="22"/>
          <w:u w:val="single"/>
        </w:rPr>
        <w:t>Ciąża</w:t>
      </w:r>
      <w:r w:rsidRPr="00BA655D">
        <w:rPr>
          <w:u w:val="single"/>
        </w:rPr>
        <w:t xml:space="preserve"> </w:t>
      </w:r>
      <w:r w:rsidRPr="00090F51">
        <w:rPr>
          <w:szCs w:val="22"/>
          <w:u w:val="single"/>
        </w:rPr>
        <w:t>i</w:t>
      </w:r>
      <w:r w:rsidRPr="00BE15AB">
        <w:rPr>
          <w:szCs w:val="22"/>
          <w:u w:val="single"/>
        </w:rPr>
        <w:t xml:space="preserve"> laktacja</w:t>
      </w:r>
      <w:r w:rsidRPr="00BE15AB">
        <w:t>:</w:t>
      </w:r>
    </w:p>
    <w:p w:rsidRPr="00BE15AB" w:rsidR="007352C4" w:rsidP="007352C4" w:rsidRDefault="007352C4" w14:paraId="6E1BD7E5" w14:textId="1E0460A0">
      <w:pPr>
        <w:tabs>
          <w:tab w:val="clear" w:pos="567"/>
        </w:tabs>
        <w:spacing w:line="240" w:lineRule="auto"/>
        <w:rPr>
          <w:szCs w:val="22"/>
        </w:rPr>
      </w:pPr>
      <w:r w:rsidRPr="00BE15AB">
        <w:t>Bezpieczeństwo weterynaryjnego produktu leczniczego stosowanego w czasie ciąży</w:t>
      </w:r>
      <w:r w:rsidR="00FA7300">
        <w:t xml:space="preserve"> i </w:t>
      </w:r>
      <w:r w:rsidRPr="00BE15AB">
        <w:t>laktacji</w:t>
      </w:r>
      <w:r w:rsidR="00FA7300">
        <w:t xml:space="preserve"> </w:t>
      </w:r>
      <w:r w:rsidRPr="00BE15AB">
        <w:t>nie zostało określone</w:t>
      </w:r>
      <w:r w:rsidR="00FA7300">
        <w:t>.</w:t>
      </w:r>
    </w:p>
    <w:p w:rsidR="006D71B9" w:rsidP="00A4313D" w:rsidRDefault="006D71B9" w14:paraId="12462B9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6D71B9" w:rsidP="006D71B9" w:rsidRDefault="006D71B9" w14:paraId="44725D27" w14:textId="77777777">
      <w:pPr>
        <w:tabs>
          <w:tab w:val="clear" w:pos="567"/>
        </w:tabs>
        <w:spacing w:line="240" w:lineRule="auto"/>
      </w:pPr>
      <w:r w:rsidRPr="00BE15AB">
        <w:rPr>
          <w:szCs w:val="22"/>
          <w:u w:val="single"/>
        </w:rPr>
        <w:t>Płodność</w:t>
      </w:r>
      <w:r w:rsidRPr="00BE15AB">
        <w:t>:</w:t>
      </w:r>
    </w:p>
    <w:p w:rsidRPr="00BE15AB" w:rsidR="006243B6" w:rsidP="006243B6" w:rsidRDefault="006243B6" w14:paraId="2703AC79" w14:textId="7FD8623C">
      <w:pPr>
        <w:tabs>
          <w:tab w:val="clear" w:pos="567"/>
        </w:tabs>
        <w:spacing w:line="240" w:lineRule="auto"/>
        <w:rPr>
          <w:szCs w:val="22"/>
        </w:rPr>
      </w:pPr>
      <w:r w:rsidRPr="00BE15AB">
        <w:t xml:space="preserve">Bezpieczeństwo weterynaryjnego produktu leczniczego stosowanego </w:t>
      </w:r>
      <w:r w:rsidR="00F56586">
        <w:t>u</w:t>
      </w:r>
      <w:r w:rsidR="00AB3E82">
        <w:t xml:space="preserve"> kotów przeznaczonych do rozrodu</w:t>
      </w:r>
      <w:r w:rsidR="00F56586">
        <w:t xml:space="preserve"> </w:t>
      </w:r>
      <w:r w:rsidRPr="00BE15AB">
        <w:t>nie zostało określone</w:t>
      </w:r>
      <w:r>
        <w:t>.</w:t>
      </w:r>
    </w:p>
    <w:p w:rsidRPr="00BE15AB" w:rsidR="00B03B24" w:rsidP="00A9226B" w:rsidRDefault="00B03B24" w14:paraId="64F055BA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B13B6D" w:rsidRDefault="00670079" w14:paraId="2C45624E" w14:textId="77777777">
      <w:pPr>
        <w:pStyle w:val="Style1"/>
      </w:pPr>
      <w:r w:rsidRPr="00BE15AB">
        <w:t>3.8</w:t>
      </w:r>
      <w:r w:rsidRPr="00BE15AB">
        <w:tab/>
      </w:r>
      <w:r w:rsidRPr="00BE15AB">
        <w:t>Interakcje z innymi produktami leczniczymi i inne rodzaje interakcji</w:t>
      </w:r>
    </w:p>
    <w:p w:rsidR="00C114FF" w:rsidP="00145C3F" w:rsidRDefault="00C114FF" w14:paraId="2C45624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570D3" w:rsidP="00C570D3" w:rsidRDefault="003E1199" w14:paraId="58E48EA5" w14:textId="4F973C5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Ten weterynaryjny produkt leczniczy </w:t>
      </w:r>
      <w:r w:rsidRPr="009C37E4" w:rsidR="00C570D3">
        <w:rPr>
          <w:szCs w:val="22"/>
        </w:rPr>
        <w:t>nie może być stosowany w połączeniu z innymi niesteroidowymi lekami przeciwzapalnymi (NLPZ)</w:t>
      </w:r>
      <w:r w:rsidR="00C570D3">
        <w:rPr>
          <w:szCs w:val="22"/>
        </w:rPr>
        <w:t xml:space="preserve"> lub glikokortykosteroidami</w:t>
      </w:r>
      <w:r w:rsidRPr="00262AF3" w:rsidR="00C570D3">
        <w:rPr>
          <w:szCs w:val="22"/>
        </w:rPr>
        <w:t xml:space="preserve">. Wcześniejsze leczenie innymi lekami przeciwzapalnymi może skutkować wystąpieniem dodatkowych działań niepożądanych lub ich nasileniem. W związku z tym stosowanie tych substancji należy przerwać przynajmniej na 24 godziny przed rozpoczęciem stosowania </w:t>
      </w:r>
      <w:r w:rsidR="007A1CE3">
        <w:rPr>
          <w:szCs w:val="22"/>
        </w:rPr>
        <w:t>tego weterynaryjnego produktu leczniczego</w:t>
      </w:r>
      <w:r w:rsidRPr="00262AF3" w:rsidR="00C570D3">
        <w:rPr>
          <w:szCs w:val="22"/>
        </w:rPr>
        <w:t>. Przerwa w leczeniu powinna jednak być uzależniona od właściwości farmakokinetycznych stosowanego wcześniej leku.</w:t>
      </w:r>
    </w:p>
    <w:p w:rsidRPr="00040DA6" w:rsidR="00DF1454" w:rsidP="00C570D3" w:rsidRDefault="00DF1454" w14:paraId="6C021EE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570D3" w:rsidP="00C570D3" w:rsidRDefault="00C570D3" w14:paraId="53412B81" w14:textId="3AECED44">
      <w:pPr>
        <w:tabs>
          <w:tab w:val="clear" w:pos="567"/>
        </w:tabs>
        <w:spacing w:line="240" w:lineRule="auto"/>
        <w:rPr>
          <w:szCs w:val="22"/>
        </w:rPr>
      </w:pPr>
      <w:r w:rsidRPr="00AA30FE">
        <w:rPr>
          <w:szCs w:val="22"/>
        </w:rPr>
        <w:t>Równoczesne stosowanie leków wpływających na funkcje nerek, np. środków moczopędnych lub inhibitorów enzymu konwertazy angiotensyny (ACE), powinno być monitorowane klinicznie. U zdrowych kotów</w:t>
      </w:r>
      <w:r w:rsidRPr="005B5620">
        <w:rPr>
          <w:szCs w:val="22"/>
        </w:rPr>
        <w:t xml:space="preserve">, którym podawano </w:t>
      </w:r>
      <w:r w:rsidRPr="00A82799">
        <w:rPr>
          <w:szCs w:val="22"/>
        </w:rPr>
        <w:t>(</w:t>
      </w:r>
      <w:r w:rsidRPr="00F9223F">
        <w:rPr>
          <w:szCs w:val="22"/>
        </w:rPr>
        <w:t>lub nie</w:t>
      </w:r>
      <w:r w:rsidRPr="009C37E4">
        <w:rPr>
          <w:szCs w:val="22"/>
        </w:rPr>
        <w:t>) furosemid, wykazujący działanie moczopędne, j</w:t>
      </w:r>
      <w:r w:rsidRPr="00A51FC5">
        <w:rPr>
          <w:szCs w:val="22"/>
        </w:rPr>
        <w:t xml:space="preserve">ednoczesne stosowanie </w:t>
      </w:r>
      <w:r w:rsidR="00226A0E">
        <w:rPr>
          <w:szCs w:val="22"/>
        </w:rPr>
        <w:t>tego weterynaryjnego produktu leczniczego</w:t>
      </w:r>
      <w:r w:rsidRPr="00C67940">
        <w:rPr>
          <w:szCs w:val="22"/>
        </w:rPr>
        <w:t xml:space="preserve"> i </w:t>
      </w:r>
      <w:r w:rsidRPr="000842C4">
        <w:rPr>
          <w:szCs w:val="22"/>
        </w:rPr>
        <w:t>benazeprilu</w:t>
      </w:r>
      <w:r w:rsidRPr="004303C5">
        <w:rPr>
          <w:szCs w:val="22"/>
        </w:rPr>
        <w:t xml:space="preserve"> (inhibitor ACE) przez </w:t>
      </w:r>
      <w:r w:rsidRPr="00910BE8">
        <w:rPr>
          <w:szCs w:val="22"/>
        </w:rPr>
        <w:t>7 dni nie wiązało się z żadnym negatywnym wpływem na osoczowe stężenia aldosteronu, aktywność reninową osocza i wskaźnik filtracji kłębuszkowej. Brak danych dotyczących bezpieczeństwa w populacji docelowej i ogólnie brak danych dotyczących skuteczności w przypadku skojarzonego leczenia robenakoks</w:t>
      </w:r>
      <w:r>
        <w:rPr>
          <w:szCs w:val="22"/>
        </w:rPr>
        <w:t>y</w:t>
      </w:r>
      <w:r w:rsidRPr="00910BE8">
        <w:rPr>
          <w:szCs w:val="22"/>
        </w:rPr>
        <w:t>bem i benazeprilem</w:t>
      </w:r>
      <w:r>
        <w:rPr>
          <w:szCs w:val="22"/>
        </w:rPr>
        <w:t>.</w:t>
      </w:r>
    </w:p>
    <w:p w:rsidRPr="00910BE8" w:rsidR="00214379" w:rsidP="00C570D3" w:rsidRDefault="00214379" w14:paraId="6B96497B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910BE8" w:rsidR="00C570D3" w:rsidP="00C570D3" w:rsidRDefault="00C570D3" w14:paraId="062ECC5C" w14:textId="7777777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Ponieważ anestetyki mogą wpływać na perfuzję nerek, należy rozważyć zastosowanie parenteralnego leczenia płynami podczas zabiegów chirurgicznych w celu zmniejszenia potencjalnych powikłań nerkowych jeżeli okołooperacyjnie stosuje się NLPZ.</w:t>
      </w:r>
    </w:p>
    <w:p w:rsidRPr="00040DA6" w:rsidR="00C570D3" w:rsidP="00C570D3" w:rsidRDefault="00C570D3" w14:paraId="4C628664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AA30FE" w:rsidR="00C570D3" w:rsidP="00C570D3" w:rsidRDefault="00C570D3" w14:paraId="7ACA812B" w14:textId="77777777">
      <w:pPr>
        <w:pStyle w:val="BodyText"/>
        <w:jc w:val="left"/>
        <w:rPr>
          <w:szCs w:val="22"/>
        </w:rPr>
      </w:pPr>
      <w:r w:rsidRPr="00AA30FE">
        <w:rPr>
          <w:szCs w:val="22"/>
        </w:rPr>
        <w:t xml:space="preserve">Należy unikać równoczesnego stosowania leków potencjalnie nefrotoksycznych, ponieważ może to zwiększyć ryzyko wystąpienia działania toksycznego na nerki. </w:t>
      </w:r>
    </w:p>
    <w:p w:rsidRPr="005B5620" w:rsidR="00C570D3" w:rsidP="00C570D3" w:rsidRDefault="00C570D3" w14:paraId="45CA3C77" w14:textId="77777777">
      <w:pPr>
        <w:pStyle w:val="BodyText"/>
        <w:jc w:val="left"/>
        <w:rPr>
          <w:szCs w:val="22"/>
        </w:rPr>
      </w:pPr>
    </w:p>
    <w:p w:rsidRPr="00BE15AB" w:rsidR="00153A96" w:rsidP="00C570D3" w:rsidRDefault="00C570D3" w14:paraId="14D87162" w14:textId="035069BF">
      <w:pPr>
        <w:pStyle w:val="BodyText"/>
        <w:jc w:val="left"/>
        <w:rPr>
          <w:szCs w:val="22"/>
        </w:rPr>
      </w:pPr>
      <w:r w:rsidRPr="00F9223F">
        <w:rPr>
          <w:szCs w:val="22"/>
        </w:rPr>
        <w:t>I</w:t>
      </w:r>
      <w:r w:rsidRPr="009C37E4">
        <w:rPr>
          <w:szCs w:val="22"/>
        </w:rPr>
        <w:t>nne substanc</w:t>
      </w:r>
      <w:r w:rsidRPr="00A51FC5">
        <w:rPr>
          <w:szCs w:val="22"/>
        </w:rPr>
        <w:t>je czynne</w:t>
      </w:r>
      <w:r w:rsidRPr="0023099D">
        <w:rPr>
          <w:szCs w:val="22"/>
        </w:rPr>
        <w:t xml:space="preserve"> o wysokim stopniu wiązania z białkami stosowane równocześnie mogą </w:t>
      </w:r>
      <w:r w:rsidRPr="00C67940">
        <w:rPr>
          <w:szCs w:val="22"/>
        </w:rPr>
        <w:t>konkurować z robenakoks</w:t>
      </w:r>
      <w:r>
        <w:rPr>
          <w:szCs w:val="22"/>
        </w:rPr>
        <w:t>y</w:t>
      </w:r>
      <w:r w:rsidRPr="00C67940">
        <w:rPr>
          <w:szCs w:val="22"/>
        </w:rPr>
        <w:t>bem o mie</w:t>
      </w:r>
      <w:r w:rsidRPr="000842C4">
        <w:rPr>
          <w:szCs w:val="22"/>
        </w:rPr>
        <w:t>jsce wiązania</w:t>
      </w:r>
      <w:r w:rsidRPr="004303C5">
        <w:rPr>
          <w:szCs w:val="22"/>
        </w:rPr>
        <w:t>, co może prowadzić do wystąpienia działań toksycznych.</w:t>
      </w:r>
    </w:p>
    <w:p w:rsidRPr="00BE15AB" w:rsidR="00C90EDA" w:rsidP="00A9226B" w:rsidRDefault="00C90EDA" w14:paraId="2C45625E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B13B6D" w:rsidRDefault="00670079" w14:paraId="2C45625F" w14:textId="77777777">
      <w:pPr>
        <w:pStyle w:val="Style1"/>
      </w:pPr>
      <w:r w:rsidRPr="00BE15AB">
        <w:t>3.9</w:t>
      </w:r>
      <w:r w:rsidRPr="00BE15AB">
        <w:tab/>
      </w:r>
      <w:r w:rsidRPr="00BE15AB">
        <w:t>Droga podania i dawkowanie</w:t>
      </w:r>
    </w:p>
    <w:p w:rsidR="004C29CD" w:rsidP="00247A48" w:rsidRDefault="004C29CD" w14:paraId="007A0069" w14:textId="77777777"/>
    <w:p w:rsidRPr="007D2B79" w:rsidR="004C29CD" w:rsidP="004C29CD" w:rsidRDefault="004C29CD" w14:paraId="0DD26505" w14:textId="77777777">
      <w:pPr>
        <w:pStyle w:val="BodyText"/>
        <w:jc w:val="left"/>
        <w:rPr>
          <w:szCs w:val="22"/>
        </w:rPr>
      </w:pPr>
      <w:r>
        <w:rPr>
          <w:szCs w:val="22"/>
        </w:rPr>
        <w:t>Podanie</w:t>
      </w:r>
      <w:r w:rsidRPr="007D2B79">
        <w:rPr>
          <w:szCs w:val="22"/>
        </w:rPr>
        <w:t xml:space="preserve"> doustne.</w:t>
      </w:r>
    </w:p>
    <w:p w:rsidRPr="00FF3F5C" w:rsidR="004C29CD" w:rsidP="004C29CD" w:rsidRDefault="004C29CD" w14:paraId="5B7A3BAB" w14:textId="77777777">
      <w:pPr>
        <w:rPr>
          <w:szCs w:val="22"/>
        </w:rPr>
      </w:pPr>
    </w:p>
    <w:p w:rsidRPr="00977481" w:rsidR="004C29CD" w:rsidP="004C29CD" w:rsidRDefault="004C29CD" w14:paraId="7B4FFA91" w14:textId="2E572A70">
      <w:pPr>
        <w:rPr>
          <w:szCs w:val="22"/>
        </w:rPr>
      </w:pPr>
      <w:r w:rsidRPr="00FB4AC9">
        <w:rPr>
          <w:szCs w:val="22"/>
        </w:rPr>
        <w:t>Podawać bez pożywienia lub z małą ilością pokarmu. Tabletki są łatwe w podawaniu i dobrze przyjmowane przez większ</w:t>
      </w:r>
      <w:r w:rsidRPr="00977481">
        <w:rPr>
          <w:szCs w:val="22"/>
        </w:rPr>
        <w:t>ość kotów. Tabletek nie należy dzielić lub łamać.</w:t>
      </w:r>
    </w:p>
    <w:p w:rsidRPr="00A378FB" w:rsidR="004C29CD" w:rsidP="004C29CD" w:rsidRDefault="004C29CD" w14:paraId="464C78A6" w14:textId="77777777">
      <w:pPr>
        <w:rPr>
          <w:szCs w:val="22"/>
        </w:rPr>
      </w:pPr>
    </w:p>
    <w:p w:rsidRPr="00A16226" w:rsidR="004C29CD" w:rsidP="004C29CD" w:rsidRDefault="004C29CD" w14:paraId="7EBD4866" w14:textId="77777777">
      <w:pPr>
        <w:pStyle w:val="BodyText"/>
        <w:jc w:val="left"/>
        <w:rPr>
          <w:szCs w:val="22"/>
        </w:rPr>
      </w:pPr>
      <w:r w:rsidRPr="00A378FB">
        <w:rPr>
          <w:szCs w:val="22"/>
        </w:rPr>
        <w:t>Zalecana dawka robenakoks</w:t>
      </w:r>
      <w:r>
        <w:rPr>
          <w:szCs w:val="22"/>
        </w:rPr>
        <w:t>y</w:t>
      </w:r>
      <w:r w:rsidRPr="00A378FB">
        <w:rPr>
          <w:szCs w:val="22"/>
        </w:rPr>
        <w:t>bu to 1 mg/kg masy ciała; dawka może wynosić 1</w:t>
      </w:r>
      <w:r w:rsidRPr="0022127A">
        <w:rPr>
          <w:szCs w:val="22"/>
        </w:rPr>
        <w:t xml:space="preserve"> </w:t>
      </w:r>
      <w:r w:rsidRPr="0022127A">
        <w:rPr>
          <w:szCs w:val="22"/>
        </w:rPr>
        <w:noBreakHyphen/>
      </w:r>
      <w:r w:rsidRPr="00381956">
        <w:rPr>
          <w:szCs w:val="22"/>
        </w:rPr>
        <w:t xml:space="preserve"> 2,4 mg/kg. </w:t>
      </w:r>
      <w:r w:rsidRPr="00A16226">
        <w:rPr>
          <w:szCs w:val="22"/>
        </w:rPr>
        <w:t xml:space="preserve">Należy podawać następującą liczbę tabletek raz na dobę, codziennie o tej samej porze: </w:t>
      </w:r>
    </w:p>
    <w:p w:rsidRPr="00EA2DAB" w:rsidR="004C29CD" w:rsidP="004C29CD" w:rsidRDefault="004C29CD" w14:paraId="3E8F77ED" w14:textId="77777777">
      <w:pPr>
        <w:pStyle w:val="BodyText"/>
        <w:jc w:val="left"/>
        <w:rPr>
          <w:szCs w:val="22"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2273"/>
        <w:gridCol w:w="2523"/>
      </w:tblGrid>
      <w:tr w:rsidRPr="003C6F1F" w:rsidR="004C29CD" w:rsidTr="00AC2E52" w14:paraId="3663E3F0" w14:textId="77777777"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8C61E7" w:rsidR="004C29CD" w:rsidP="00D0476D" w:rsidRDefault="004C29CD" w14:paraId="20F89724" w14:textId="77777777">
            <w:pPr>
              <w:pStyle w:val="BodyText"/>
              <w:snapToGrid w:val="0"/>
              <w:jc w:val="center"/>
              <w:rPr>
                <w:b/>
                <w:szCs w:val="22"/>
              </w:rPr>
            </w:pPr>
            <w:r w:rsidRPr="008C61E7">
              <w:rPr>
                <w:b/>
                <w:szCs w:val="22"/>
              </w:rPr>
              <w:t>Masa ciała (kg)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3C6F1F" w:rsidR="004C29CD" w:rsidP="00D0476D" w:rsidRDefault="004C29CD" w14:paraId="7BCB03F6" w14:textId="77777777">
            <w:pPr>
              <w:snapToGrid w:val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Liczba</w:t>
            </w:r>
            <w:r w:rsidRPr="003C6F1F">
              <w:rPr>
                <w:b/>
                <w:szCs w:val="22"/>
              </w:rPr>
              <w:t xml:space="preserve"> tabletek</w:t>
            </w:r>
          </w:p>
        </w:tc>
      </w:tr>
      <w:tr w:rsidRPr="003C6F1F" w:rsidR="004C29CD" w:rsidTr="00AC2E52" w14:paraId="7BA1EF53" w14:textId="77777777"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FF3F5C" w:rsidR="004C29CD" w:rsidP="00D0476D" w:rsidRDefault="004C29CD" w14:paraId="312C337F" w14:textId="77777777">
            <w:pPr>
              <w:pStyle w:val="BodyText"/>
              <w:snapToGrid w:val="0"/>
              <w:jc w:val="center"/>
              <w:rPr>
                <w:szCs w:val="22"/>
              </w:rPr>
            </w:pPr>
            <w:r w:rsidRPr="00FF3F5C">
              <w:rPr>
                <w:szCs w:val="22"/>
              </w:rPr>
              <w:t>2,5 do &lt; 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FB4AC9" w:rsidR="004C29CD" w:rsidP="00D0476D" w:rsidRDefault="004C29CD" w14:paraId="07C069A7" w14:textId="77777777">
            <w:pPr>
              <w:snapToGrid w:val="0"/>
              <w:jc w:val="center"/>
              <w:rPr>
                <w:szCs w:val="22"/>
              </w:rPr>
            </w:pPr>
            <w:r w:rsidRPr="00FB4AC9">
              <w:rPr>
                <w:szCs w:val="22"/>
              </w:rPr>
              <w:t>1 tabletka</w:t>
            </w:r>
          </w:p>
        </w:tc>
      </w:tr>
      <w:tr w:rsidRPr="003C6F1F" w:rsidR="004C29CD" w:rsidTr="00AC2E52" w14:paraId="2693EADD" w14:textId="77777777"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77481" w:rsidR="004C29CD" w:rsidP="00D0476D" w:rsidRDefault="004C29CD" w14:paraId="0E67442F" w14:textId="77777777">
            <w:pPr>
              <w:pStyle w:val="BodyText"/>
              <w:snapToGrid w:val="0"/>
              <w:jc w:val="center"/>
              <w:rPr>
                <w:szCs w:val="22"/>
              </w:rPr>
            </w:pPr>
            <w:r w:rsidRPr="00FF3F5C">
              <w:rPr>
                <w:szCs w:val="22"/>
              </w:rPr>
              <w:t>6 do</w:t>
            </w:r>
            <w:r w:rsidRPr="00FB4AC9">
              <w:rPr>
                <w:szCs w:val="22"/>
              </w:rPr>
              <w:t xml:space="preserve"> </w:t>
            </w:r>
            <w:r w:rsidRPr="00977481">
              <w:rPr>
                <w:szCs w:val="22"/>
              </w:rPr>
              <w:t>12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378FB" w:rsidR="004C29CD" w:rsidP="00D0476D" w:rsidRDefault="004C29CD" w14:paraId="2AAF6A76" w14:textId="77777777">
            <w:pPr>
              <w:snapToGrid w:val="0"/>
              <w:jc w:val="center"/>
              <w:rPr>
                <w:szCs w:val="22"/>
              </w:rPr>
            </w:pPr>
            <w:r w:rsidRPr="00A378FB">
              <w:rPr>
                <w:szCs w:val="22"/>
              </w:rPr>
              <w:t>2 tabletki</w:t>
            </w:r>
          </w:p>
        </w:tc>
      </w:tr>
    </w:tbl>
    <w:p w:rsidRPr="00FF3F5C" w:rsidR="004C29CD" w:rsidP="004C29CD" w:rsidRDefault="004C29CD" w14:paraId="13A5EA64" w14:textId="77777777">
      <w:pPr>
        <w:pStyle w:val="BodyText"/>
        <w:jc w:val="left"/>
        <w:rPr>
          <w:szCs w:val="22"/>
        </w:rPr>
      </w:pPr>
    </w:p>
    <w:p w:rsidRPr="00977481" w:rsidR="004C29CD" w:rsidP="004C29CD" w:rsidRDefault="004C29CD" w14:paraId="5F1DCA74" w14:textId="77777777">
      <w:pPr>
        <w:pStyle w:val="Bezodstpw1"/>
        <w:rPr>
          <w:rFonts w:ascii="Times New Roman" w:hAnsi="Times New Roman"/>
          <w:lang w:val="pl-PL"/>
        </w:rPr>
      </w:pPr>
      <w:r w:rsidRPr="00FB4AC9">
        <w:rPr>
          <w:rFonts w:ascii="Times New Roman" w:hAnsi="Times New Roman"/>
          <w:b/>
          <w:lang w:val="pl-PL"/>
        </w:rPr>
        <w:t>Leczenie ostrych schorzeń układu mięśniowo-szkieletowego:</w:t>
      </w:r>
      <w:r w:rsidRPr="00977481">
        <w:rPr>
          <w:rFonts w:ascii="Times New Roman" w:hAnsi="Times New Roman"/>
          <w:lang w:val="pl-PL"/>
        </w:rPr>
        <w:t xml:space="preserve"> do 6 dni.</w:t>
      </w:r>
    </w:p>
    <w:p w:rsidRPr="00A378FB" w:rsidR="004C29CD" w:rsidP="004C29CD" w:rsidRDefault="004C29CD" w14:paraId="14ECB2F6" w14:textId="77777777">
      <w:pPr>
        <w:rPr>
          <w:szCs w:val="22"/>
        </w:rPr>
      </w:pPr>
    </w:p>
    <w:p w:rsidRPr="001538D4" w:rsidR="004C29CD" w:rsidP="004C29CD" w:rsidRDefault="004C29CD" w14:paraId="579A53A5" w14:textId="608A5063">
      <w:pPr>
        <w:rPr>
          <w:szCs w:val="22"/>
        </w:rPr>
      </w:pPr>
      <w:r w:rsidRPr="003C6F1F">
        <w:rPr>
          <w:b/>
          <w:szCs w:val="22"/>
        </w:rPr>
        <w:t>Przewlekłe zaburzenia funkcjonowania układu mięśniowo-szkieletowego:</w:t>
      </w:r>
      <w:r w:rsidRPr="001538D4">
        <w:rPr>
          <w:szCs w:val="22"/>
        </w:rPr>
        <w:t xml:space="preserve"> </w:t>
      </w:r>
      <w:r>
        <w:rPr>
          <w:szCs w:val="22"/>
        </w:rPr>
        <w:t>Czas trwania leczenia powinien być ustalany indywidua</w:t>
      </w:r>
      <w:r w:rsidR="00401A68">
        <w:rPr>
          <w:szCs w:val="22"/>
        </w:rPr>
        <w:t>l</w:t>
      </w:r>
      <w:r>
        <w:rPr>
          <w:szCs w:val="22"/>
        </w:rPr>
        <w:t xml:space="preserve">nie. Patrz punkt. </w:t>
      </w:r>
      <w:r w:rsidR="007F69A7">
        <w:rPr>
          <w:szCs w:val="22"/>
        </w:rPr>
        <w:t>3</w:t>
      </w:r>
      <w:r>
        <w:rPr>
          <w:szCs w:val="22"/>
        </w:rPr>
        <w:t xml:space="preserve">.5 </w:t>
      </w:r>
      <w:r w:rsidRPr="001538D4">
        <w:rPr>
          <w:szCs w:val="22"/>
        </w:rPr>
        <w:t xml:space="preserve"> </w:t>
      </w:r>
    </w:p>
    <w:p w:rsidRPr="00793019" w:rsidR="004C29CD" w:rsidP="004C29CD" w:rsidRDefault="004C29CD" w14:paraId="5687B755" w14:textId="77777777">
      <w:pPr>
        <w:rPr>
          <w:szCs w:val="22"/>
        </w:rPr>
      </w:pPr>
    </w:p>
    <w:p w:rsidRPr="009C37E4" w:rsidR="004C29CD" w:rsidP="004C29CD" w:rsidRDefault="004C29CD" w14:paraId="2F912247" w14:textId="77777777">
      <w:pPr>
        <w:rPr>
          <w:szCs w:val="22"/>
        </w:rPr>
      </w:pPr>
      <w:r w:rsidRPr="00040DA6">
        <w:rPr>
          <w:szCs w:val="22"/>
        </w:rPr>
        <w:t>Odpowiedź kliniczna pojawia się</w:t>
      </w:r>
      <w:r w:rsidRPr="00AA30FE">
        <w:rPr>
          <w:szCs w:val="22"/>
        </w:rPr>
        <w:t xml:space="preserve"> zazwyczaj w ciągu 3-6 tygodni. W przypadku braku wystąpienia klinicznej poprawy po 6-ciu tygodniach </w:t>
      </w:r>
      <w:r w:rsidRPr="005B5620">
        <w:rPr>
          <w:szCs w:val="22"/>
        </w:rPr>
        <w:t>l</w:t>
      </w:r>
      <w:r w:rsidRPr="00A82799">
        <w:rPr>
          <w:szCs w:val="22"/>
        </w:rPr>
        <w:t>eczenie należy przerwać</w:t>
      </w:r>
      <w:r w:rsidRPr="00F9223F">
        <w:rPr>
          <w:szCs w:val="22"/>
        </w:rPr>
        <w:t xml:space="preserve">. </w:t>
      </w:r>
    </w:p>
    <w:p w:rsidRPr="00C67940" w:rsidR="004C29CD" w:rsidP="004C29CD" w:rsidRDefault="004C29CD" w14:paraId="6DDCD4EF" w14:textId="77777777">
      <w:pPr>
        <w:rPr>
          <w:b/>
          <w:szCs w:val="22"/>
        </w:rPr>
      </w:pPr>
    </w:p>
    <w:p w:rsidRPr="004303C5" w:rsidR="004C29CD" w:rsidP="004C29CD" w:rsidRDefault="004C29CD" w14:paraId="4BE1B82E" w14:textId="77777777">
      <w:pPr>
        <w:rPr>
          <w:szCs w:val="22"/>
        </w:rPr>
      </w:pPr>
      <w:r w:rsidRPr="000842C4">
        <w:rPr>
          <w:b/>
          <w:szCs w:val="22"/>
        </w:rPr>
        <w:t>Chirurgia ortopedyczna:</w:t>
      </w:r>
      <w:r w:rsidRPr="004303C5">
        <w:rPr>
          <w:szCs w:val="22"/>
        </w:rPr>
        <w:t xml:space="preserve"> </w:t>
      </w:r>
    </w:p>
    <w:p w:rsidRPr="005B3178" w:rsidR="004C29CD" w:rsidP="004C29CD" w:rsidRDefault="004C29CD" w14:paraId="2D639128" w14:textId="77777777">
      <w:pPr>
        <w:rPr>
          <w:szCs w:val="22"/>
        </w:rPr>
      </w:pPr>
      <w:r w:rsidRPr="00976FBB">
        <w:rPr>
          <w:szCs w:val="22"/>
        </w:rPr>
        <w:t>Podać dou</w:t>
      </w:r>
      <w:r w:rsidRPr="005B3178">
        <w:rPr>
          <w:szCs w:val="22"/>
        </w:rPr>
        <w:t>stnie jako jednorazową dawkę przed rozpoczęciem zabiegu chirurgicznego.</w:t>
      </w:r>
    </w:p>
    <w:p w:rsidRPr="00965CFB" w:rsidR="004C29CD" w:rsidP="004C29CD" w:rsidRDefault="004C29CD" w14:paraId="5FC47A34" w14:textId="77777777">
      <w:pPr>
        <w:rPr>
          <w:szCs w:val="22"/>
        </w:rPr>
      </w:pPr>
      <w:r w:rsidRPr="00965CFB">
        <w:rPr>
          <w:szCs w:val="22"/>
        </w:rPr>
        <w:t>Premedykacja powinna zostać przeprowadzona wyłącznie w połączeniu ze środkami przeciwbólowymi zawierającymi butorfanol. Tabletka(-tki) powinny zostać podane bez pokarmu przynajmniej 30 minut przed wykonaniem zabiegu chirurgicznego.</w:t>
      </w:r>
    </w:p>
    <w:p w:rsidRPr="00965CFB" w:rsidR="004C29CD" w:rsidP="004C29CD" w:rsidRDefault="004C29CD" w14:paraId="0F911275" w14:textId="77777777">
      <w:pPr>
        <w:rPr>
          <w:szCs w:val="22"/>
        </w:rPr>
      </w:pPr>
    </w:p>
    <w:p w:rsidRPr="00FB4AC9" w:rsidR="004C29CD" w:rsidP="004C29CD" w:rsidRDefault="004C29CD" w14:paraId="4B7DC5C1" w14:textId="77777777">
      <w:pPr>
        <w:rPr>
          <w:szCs w:val="22"/>
        </w:rPr>
      </w:pPr>
      <w:r w:rsidRPr="007D2B79">
        <w:rPr>
          <w:szCs w:val="22"/>
        </w:rPr>
        <w:t>Przez kolejne dwa dni po przeprowadzeniu zabiegu chirurgicznego można kontynuować leczenie, podając produkt raz dziennie. Jeśli zaistnieje taka potrzeba, zaleca się dodatkowe podanie opioidowych środków prze</w:t>
      </w:r>
      <w:r w:rsidRPr="00FF3F5C">
        <w:rPr>
          <w:szCs w:val="22"/>
        </w:rPr>
        <w:t>ciwbólowych.</w:t>
      </w:r>
    </w:p>
    <w:p w:rsidRPr="00977481" w:rsidR="004C29CD" w:rsidP="004C29CD" w:rsidRDefault="004C29CD" w14:paraId="3318603F" w14:textId="77777777">
      <w:pPr>
        <w:rPr>
          <w:szCs w:val="22"/>
        </w:rPr>
      </w:pPr>
      <w:r w:rsidRPr="00977481">
        <w:rPr>
          <w:szCs w:val="22"/>
        </w:rPr>
        <w:t xml:space="preserve">W badaniach dotyczących bezpieczeństwa wykazano, że naprzemienne stosowanie u zwierząt docelowych produktów Onsior tabletki i Onsior roztwór do </w:t>
      </w:r>
      <w:r>
        <w:rPr>
          <w:szCs w:val="22"/>
        </w:rPr>
        <w:t>wstrzykiwań</w:t>
      </w:r>
      <w:r w:rsidRPr="00977481">
        <w:rPr>
          <w:szCs w:val="22"/>
        </w:rPr>
        <w:t xml:space="preserve"> jest dobrze tolerowane przez koty. </w:t>
      </w:r>
    </w:p>
    <w:p w:rsidRPr="00A378FB" w:rsidR="004C29CD" w:rsidP="004C29CD" w:rsidRDefault="004C29CD" w14:paraId="49311047" w14:textId="77777777">
      <w:pPr>
        <w:rPr>
          <w:szCs w:val="22"/>
        </w:rPr>
      </w:pPr>
    </w:p>
    <w:p w:rsidRPr="00BE15AB" w:rsidR="004C29CD" w:rsidP="00247A48" w:rsidRDefault="004C29CD" w14:paraId="1DBA4414" w14:textId="4EAAEE2B">
      <w:pPr>
        <w:rPr>
          <w:szCs w:val="22"/>
        </w:rPr>
      </w:pPr>
      <w:r w:rsidRPr="0022127A">
        <w:rPr>
          <w:szCs w:val="22"/>
        </w:rPr>
        <w:t xml:space="preserve">U kotów produkty Onsior roztwór do wstrzykiwań i Onsior tabletki </w:t>
      </w:r>
      <w:r w:rsidRPr="00381956">
        <w:rPr>
          <w:szCs w:val="22"/>
        </w:rPr>
        <w:t xml:space="preserve">mogą być stosowane naprzemiennie zgodnie z zaleceniami i wskazówkami zatwierdzonymi dla danej postaci leku. W leczeniu nie należy przekraczać jednej dawki dziennie </w:t>
      </w:r>
      <w:r w:rsidRPr="00A16226">
        <w:rPr>
          <w:szCs w:val="22"/>
        </w:rPr>
        <w:t xml:space="preserve">(zarówno dla tabletki, jaki i produktu w postaci roztworu do </w:t>
      </w:r>
      <w:r w:rsidRPr="00EA2DAB">
        <w:rPr>
          <w:szCs w:val="22"/>
        </w:rPr>
        <w:t xml:space="preserve">iniekcji). </w:t>
      </w:r>
      <w:r w:rsidRPr="008C61E7">
        <w:rPr>
          <w:szCs w:val="22"/>
        </w:rPr>
        <w:t>Należy zwrócić uwagę na fak</w:t>
      </w:r>
      <w:r w:rsidRPr="00410997">
        <w:rPr>
          <w:szCs w:val="22"/>
        </w:rPr>
        <w:t>t, że</w:t>
      </w:r>
      <w:r w:rsidRPr="00BA6F44">
        <w:rPr>
          <w:szCs w:val="22"/>
        </w:rPr>
        <w:t xml:space="preserve"> zalecan</w:t>
      </w:r>
      <w:r>
        <w:rPr>
          <w:szCs w:val="22"/>
        </w:rPr>
        <w:t>e</w:t>
      </w:r>
      <w:r w:rsidRPr="00E12259">
        <w:rPr>
          <w:szCs w:val="22"/>
        </w:rPr>
        <w:t xml:space="preserve"> </w:t>
      </w:r>
      <w:r>
        <w:rPr>
          <w:szCs w:val="22"/>
        </w:rPr>
        <w:t>dawki są</w:t>
      </w:r>
      <w:r w:rsidRPr="00E12259">
        <w:rPr>
          <w:szCs w:val="22"/>
        </w:rPr>
        <w:t xml:space="preserve"> różn</w:t>
      </w:r>
      <w:r>
        <w:rPr>
          <w:szCs w:val="22"/>
        </w:rPr>
        <w:t>e</w:t>
      </w:r>
      <w:r w:rsidRPr="00E12259">
        <w:rPr>
          <w:szCs w:val="22"/>
        </w:rPr>
        <w:t xml:space="preserve"> dla każdej z postaci leku.  </w:t>
      </w:r>
    </w:p>
    <w:p w:rsidRPr="00BE15AB" w:rsidR="00247A48" w:rsidP="00A9226B" w:rsidRDefault="00247A48" w14:paraId="2C45626A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P="00B13B6D" w:rsidRDefault="00670079" w14:paraId="2C45626B" w14:textId="77777777">
      <w:pPr>
        <w:pStyle w:val="Style1"/>
      </w:pPr>
      <w:r w:rsidRPr="00BE15AB">
        <w:t>3.10</w:t>
      </w:r>
      <w:r w:rsidRPr="00BE15AB">
        <w:tab/>
      </w:r>
      <w:r w:rsidRPr="00BE15AB">
        <w:t>Objawy przedawkowania (oraz sposób postępowania przy udzielaniu natychmiastowej pomocy i odtrutki, w stosownych przypadkach)</w:t>
      </w:r>
    </w:p>
    <w:p w:rsidR="00EC4717" w:rsidP="00B13B6D" w:rsidRDefault="00EC4717" w14:paraId="5BD361E7" w14:textId="77777777">
      <w:pPr>
        <w:pStyle w:val="Style1"/>
      </w:pPr>
    </w:p>
    <w:p w:rsidRPr="00976FBB" w:rsidR="00EC4717" w:rsidP="00EC4717" w:rsidRDefault="00EC4717" w14:paraId="0F937FF4" w14:textId="77777777">
      <w:pPr>
        <w:rPr>
          <w:szCs w:val="22"/>
        </w:rPr>
      </w:pPr>
      <w:r w:rsidRPr="00F9223F">
        <w:rPr>
          <w:szCs w:val="22"/>
        </w:rPr>
        <w:t>Podawanie znacznie podwyższonych dawek robenakoks</w:t>
      </w:r>
      <w:r>
        <w:rPr>
          <w:szCs w:val="22"/>
        </w:rPr>
        <w:t>y</w:t>
      </w:r>
      <w:r w:rsidRPr="00F9223F">
        <w:rPr>
          <w:szCs w:val="22"/>
        </w:rPr>
        <w:t>bu</w:t>
      </w:r>
      <w:r w:rsidRPr="009C37E4">
        <w:rPr>
          <w:szCs w:val="22"/>
        </w:rPr>
        <w:t xml:space="preserve"> (4, 12 lub 20 mg/kg/dzień przez 6 tygodni) u zdrowych, młodych kotów w wieku 7</w:t>
      </w:r>
      <w:r w:rsidRPr="00C67940">
        <w:rPr>
          <w:szCs w:val="22"/>
        </w:rPr>
        <w:noBreakHyphen/>
      </w:r>
      <w:r w:rsidRPr="004303C5">
        <w:rPr>
          <w:szCs w:val="22"/>
        </w:rPr>
        <w:t>8 miesięcy, nie spowodowało wystąpienia żadnych objawów działania toksycznego, w tym żadnych działań toksycznych na przewód pokarmowy, nerki czy wątrobę. Nie wpłynęło też</w:t>
      </w:r>
      <w:r w:rsidRPr="00976FBB">
        <w:rPr>
          <w:szCs w:val="22"/>
        </w:rPr>
        <w:t xml:space="preserve"> na czas krwawienia. </w:t>
      </w:r>
    </w:p>
    <w:p w:rsidRPr="00965CFB" w:rsidR="00EC4717" w:rsidP="00EC4717" w:rsidRDefault="00EC4717" w14:paraId="28A07714" w14:textId="77777777">
      <w:pPr>
        <w:rPr>
          <w:szCs w:val="22"/>
        </w:rPr>
      </w:pPr>
    </w:p>
    <w:p w:rsidRPr="0023099D" w:rsidR="00EC4717" w:rsidP="00EC4717" w:rsidRDefault="00EC4717" w14:paraId="2F050006" w14:textId="77777777">
      <w:pPr>
        <w:rPr>
          <w:szCs w:val="22"/>
        </w:rPr>
      </w:pPr>
      <w:r w:rsidRPr="00965CFB">
        <w:rPr>
          <w:szCs w:val="22"/>
        </w:rPr>
        <w:t>U</w:t>
      </w:r>
      <w:r w:rsidRPr="007D2B79">
        <w:rPr>
          <w:szCs w:val="22"/>
        </w:rPr>
        <w:t xml:space="preserve"> zdrowych, młodych kotów w wieku 7</w:t>
      </w:r>
      <w:r w:rsidRPr="007D2B79">
        <w:rPr>
          <w:szCs w:val="22"/>
        </w:rPr>
        <w:noBreakHyphen/>
        <w:t>8 miesięcy, poda</w:t>
      </w:r>
      <w:r w:rsidRPr="00FF3F5C">
        <w:rPr>
          <w:szCs w:val="22"/>
        </w:rPr>
        <w:t>wa</w:t>
      </w:r>
      <w:r w:rsidRPr="00FB4AC9">
        <w:rPr>
          <w:szCs w:val="22"/>
        </w:rPr>
        <w:t>nie doustne robenakoks</w:t>
      </w:r>
      <w:r>
        <w:rPr>
          <w:szCs w:val="22"/>
        </w:rPr>
        <w:t>y</w:t>
      </w:r>
      <w:r w:rsidRPr="00FB4AC9">
        <w:rPr>
          <w:szCs w:val="22"/>
        </w:rPr>
        <w:t xml:space="preserve">bu (Onsior tabletki) w dawkach przekraczających </w:t>
      </w:r>
      <w:r>
        <w:rPr>
          <w:szCs w:val="22"/>
        </w:rPr>
        <w:t xml:space="preserve">do pięciu razy </w:t>
      </w:r>
      <w:r w:rsidRPr="00E12259">
        <w:rPr>
          <w:szCs w:val="22"/>
        </w:rPr>
        <w:t>maksymalne dawki zalecane (2,4 mg, 7,2 mg, 12 mg robenakoks</w:t>
      </w:r>
      <w:r>
        <w:rPr>
          <w:szCs w:val="22"/>
        </w:rPr>
        <w:t>y</w:t>
      </w:r>
      <w:r w:rsidRPr="00E12259">
        <w:rPr>
          <w:szCs w:val="22"/>
        </w:rPr>
        <w:t>bu/kg masy ciała) przez okres 6 miesięcy było dobrze tolerowane. U leczonych zwierząt zaobserwowano zmniejszenie przyrostów masy ciała. W grupie zwierząt otrzymują</w:t>
      </w:r>
      <w:r w:rsidRPr="00040DA6">
        <w:rPr>
          <w:szCs w:val="22"/>
        </w:rPr>
        <w:t>cych wysokie dawki zaobserwowano zmniejszenie masy</w:t>
      </w:r>
      <w:r w:rsidRPr="00AA30FE">
        <w:rPr>
          <w:szCs w:val="22"/>
        </w:rPr>
        <w:t xml:space="preserve"> nerek połączone sporadycznie z degeneracją / regeneracją </w:t>
      </w:r>
      <w:r w:rsidRPr="005B5620">
        <w:rPr>
          <w:szCs w:val="22"/>
        </w:rPr>
        <w:t>kanalik</w:t>
      </w:r>
      <w:r w:rsidRPr="00A82799">
        <w:rPr>
          <w:szCs w:val="22"/>
        </w:rPr>
        <w:t xml:space="preserve">ów nerkowych, bez dowodów na </w:t>
      </w:r>
      <w:r w:rsidRPr="00F9223F">
        <w:rPr>
          <w:szCs w:val="22"/>
        </w:rPr>
        <w:t xml:space="preserve">wystąpienie dysfunkcji nerek i obecność </w:t>
      </w:r>
      <w:r w:rsidRPr="009C37E4">
        <w:rPr>
          <w:szCs w:val="22"/>
        </w:rPr>
        <w:t xml:space="preserve">parametrów potwierdzających </w:t>
      </w:r>
      <w:r w:rsidRPr="00A51FC5">
        <w:rPr>
          <w:szCs w:val="22"/>
        </w:rPr>
        <w:t xml:space="preserve">zmiany patologiczne. </w:t>
      </w:r>
    </w:p>
    <w:p w:rsidRPr="00C67940" w:rsidR="00EC4717" w:rsidP="00EC4717" w:rsidRDefault="00EC4717" w14:paraId="6DDEC423" w14:textId="77777777">
      <w:pPr>
        <w:rPr>
          <w:szCs w:val="22"/>
        </w:rPr>
      </w:pPr>
    </w:p>
    <w:p w:rsidRPr="00040DA6" w:rsidR="00EC4717" w:rsidP="00EC4717" w:rsidRDefault="00EC4717" w14:paraId="16176A61" w14:textId="77777777">
      <w:pPr>
        <w:rPr>
          <w:szCs w:val="22"/>
        </w:rPr>
      </w:pPr>
      <w:r w:rsidRPr="000842C4">
        <w:rPr>
          <w:szCs w:val="22"/>
        </w:rPr>
        <w:t xml:space="preserve">Naprzemienne stosowanie produktów Onsior tabletki i Onsior roztwór do </w:t>
      </w:r>
      <w:r>
        <w:rPr>
          <w:szCs w:val="22"/>
        </w:rPr>
        <w:t>wstrzykiwań</w:t>
      </w:r>
      <w:r w:rsidRPr="000842C4">
        <w:rPr>
          <w:szCs w:val="22"/>
        </w:rPr>
        <w:t xml:space="preserve"> u kotów w wieku 4 miesięcy</w:t>
      </w:r>
      <w:r w:rsidRPr="004303C5">
        <w:rPr>
          <w:szCs w:val="22"/>
        </w:rPr>
        <w:t xml:space="preserve">, w dawkach przekraczających </w:t>
      </w:r>
      <w:r>
        <w:rPr>
          <w:szCs w:val="22"/>
        </w:rPr>
        <w:t>do trzech razy</w:t>
      </w:r>
      <w:r w:rsidRPr="00AA30FE">
        <w:rPr>
          <w:szCs w:val="22"/>
        </w:rPr>
        <w:t xml:space="preserve"> maksymalne dawki zalecane (2,4 mg, 4,8 mg, 7,2 mg robenakoks</w:t>
      </w:r>
      <w:r>
        <w:rPr>
          <w:szCs w:val="22"/>
        </w:rPr>
        <w:t>y</w:t>
      </w:r>
      <w:r w:rsidRPr="00AA30FE">
        <w:rPr>
          <w:szCs w:val="22"/>
        </w:rPr>
        <w:t>bu/kg doustnie oraz 2,0 mg, 4,0 mg i 6,0 mg robenakoks</w:t>
      </w:r>
      <w:r>
        <w:rPr>
          <w:szCs w:val="22"/>
        </w:rPr>
        <w:t>y</w:t>
      </w:r>
      <w:r w:rsidRPr="00AA30FE">
        <w:rPr>
          <w:szCs w:val="22"/>
        </w:rPr>
        <w:t xml:space="preserve">bu/kg podskórnie) powodowało sporadycznie zwiększenie częstotliwości występowania zależnego od wielkości dawki obrzęku w miejscu wstrzyknięcia oraz minimalnego do umiarkowanego, podostrego/przewlekłego stanu zapalnego tkanki podskórnej. W badaniach laboratoryjnych obserwowano </w:t>
      </w:r>
      <w:r>
        <w:rPr>
          <w:szCs w:val="22"/>
        </w:rPr>
        <w:t>zależne od dawki wydłużenie interwałów QT, spowolnienie</w:t>
      </w:r>
      <w:r w:rsidRPr="001538D4">
        <w:rPr>
          <w:szCs w:val="22"/>
        </w:rPr>
        <w:t xml:space="preserve"> akcji serca i powiązane z nim zwiększenie liczby oddechów. Nie zaobserwowano natomiast </w:t>
      </w:r>
      <w:r w:rsidRPr="00793019">
        <w:rPr>
          <w:szCs w:val="22"/>
        </w:rPr>
        <w:t>żadnego wpływu na masę ciała, czas krwawienia ani dowodów na działanie toksyczne na przewód pokarmowy, nerki czy wątrob</w:t>
      </w:r>
      <w:r w:rsidRPr="00040DA6">
        <w:rPr>
          <w:szCs w:val="22"/>
        </w:rPr>
        <w:t xml:space="preserve">ę. </w:t>
      </w:r>
    </w:p>
    <w:p w:rsidRPr="00AA30FE" w:rsidR="00EC4717" w:rsidP="00EC4717" w:rsidRDefault="00EC4717" w14:paraId="1B58C1DD" w14:textId="77777777">
      <w:pPr>
        <w:rPr>
          <w:szCs w:val="22"/>
        </w:rPr>
      </w:pPr>
    </w:p>
    <w:p w:rsidRPr="00040DA6" w:rsidR="00EC4717" w:rsidP="00EC4717" w:rsidRDefault="00EC4717" w14:paraId="3711FEB9" w14:textId="77777777">
      <w:pPr>
        <w:rPr>
          <w:szCs w:val="22"/>
        </w:rPr>
      </w:pPr>
      <w:r w:rsidRPr="005B5620">
        <w:rPr>
          <w:szCs w:val="22"/>
        </w:rPr>
        <w:t xml:space="preserve">W </w:t>
      </w:r>
      <w:r w:rsidRPr="00A82799">
        <w:rPr>
          <w:szCs w:val="22"/>
        </w:rPr>
        <w:t>przeprowadzonych badaniach dotyczących przedawkowania u kotów</w:t>
      </w:r>
      <w:r w:rsidRPr="00F9223F">
        <w:rPr>
          <w:szCs w:val="22"/>
        </w:rPr>
        <w:t>, zaobserwowano zależn</w:t>
      </w:r>
      <w:r>
        <w:rPr>
          <w:szCs w:val="22"/>
        </w:rPr>
        <w:t>e</w:t>
      </w:r>
      <w:r w:rsidRPr="009C37E4">
        <w:rPr>
          <w:szCs w:val="22"/>
        </w:rPr>
        <w:t xml:space="preserve"> od dawki </w:t>
      </w:r>
      <w:r>
        <w:rPr>
          <w:szCs w:val="22"/>
        </w:rPr>
        <w:t>wydłużenie</w:t>
      </w:r>
      <w:r w:rsidRPr="001E4D67">
        <w:rPr>
          <w:szCs w:val="22"/>
        </w:rPr>
        <w:t xml:space="preserve"> odstępów QT. Nie są znane biologiczne skutki </w:t>
      </w:r>
      <w:r>
        <w:rPr>
          <w:szCs w:val="22"/>
        </w:rPr>
        <w:t>zwiększenia</w:t>
      </w:r>
      <w:r w:rsidRPr="001E4D67">
        <w:rPr>
          <w:szCs w:val="22"/>
        </w:rPr>
        <w:t xml:space="preserve"> odstępów QT poza normę, obserwowane</w:t>
      </w:r>
      <w:r>
        <w:rPr>
          <w:szCs w:val="22"/>
        </w:rPr>
        <w:t>go</w:t>
      </w:r>
      <w:r w:rsidRPr="001538D4">
        <w:rPr>
          <w:szCs w:val="22"/>
        </w:rPr>
        <w:t xml:space="preserve"> po przedawkowaniu robenakoks</w:t>
      </w:r>
      <w:r>
        <w:rPr>
          <w:szCs w:val="22"/>
        </w:rPr>
        <w:t>y</w:t>
      </w:r>
      <w:r w:rsidRPr="001538D4">
        <w:rPr>
          <w:szCs w:val="22"/>
        </w:rPr>
        <w:t>bu. Nie zaobserwowano zmiany</w:t>
      </w:r>
      <w:r w:rsidRPr="00793019">
        <w:rPr>
          <w:szCs w:val="22"/>
        </w:rPr>
        <w:t xml:space="preserve"> odstępów QT po pojedynczym, dożylnym podaniu robenakoks</w:t>
      </w:r>
      <w:r>
        <w:rPr>
          <w:szCs w:val="22"/>
        </w:rPr>
        <w:t>y</w:t>
      </w:r>
      <w:r w:rsidRPr="00793019">
        <w:rPr>
          <w:szCs w:val="22"/>
        </w:rPr>
        <w:t>bu w dawce 2 lub 4 mg/kg zdrowym kotom</w:t>
      </w:r>
      <w:r w:rsidRPr="00F445C1">
        <w:rPr>
          <w:szCs w:val="22"/>
        </w:rPr>
        <w:t xml:space="preserve">, poddanym narkozie. </w:t>
      </w:r>
    </w:p>
    <w:p w:rsidRPr="00AA30FE" w:rsidR="00EC4717" w:rsidP="00EC4717" w:rsidRDefault="00EC4717" w14:paraId="4865C4F7" w14:textId="77777777">
      <w:pPr>
        <w:rPr>
          <w:szCs w:val="22"/>
        </w:rPr>
      </w:pPr>
    </w:p>
    <w:p w:rsidRPr="00EC4717" w:rsidR="00EC4717" w:rsidP="00EC4717" w:rsidRDefault="00EC4717" w14:paraId="0FA03164" w14:textId="13BD3161">
      <w:pPr>
        <w:rPr>
          <w:szCs w:val="22"/>
        </w:rPr>
      </w:pPr>
      <w:r w:rsidRPr="005B5620">
        <w:rPr>
          <w:szCs w:val="22"/>
        </w:rPr>
        <w:t>Podobnie jak w przypadku</w:t>
      </w:r>
      <w:r w:rsidRPr="00A82799">
        <w:rPr>
          <w:szCs w:val="22"/>
        </w:rPr>
        <w:t xml:space="preserve"> innych NLPZ, przedawkowanie może wywołać działania toksyczne na przewód pokarmowy, nerki lub wątrobę u wrażliwych lub chorych kotów. Nie ma specyficznej odtrutki. Zaleca się wspomagającą terapię objawową, która powinna obejmować podawanie środków działają</w:t>
      </w:r>
      <w:r w:rsidRPr="00F9223F">
        <w:rPr>
          <w:szCs w:val="22"/>
        </w:rPr>
        <w:t>cych osłonowo na przewód pokarmowy oraz wlewy izotonicznego roztworu soli fizjologicznej.</w:t>
      </w:r>
      <w:r w:rsidRPr="009C37E4">
        <w:rPr>
          <w:szCs w:val="22"/>
        </w:rPr>
        <w:t xml:space="preserve"> </w:t>
      </w:r>
    </w:p>
    <w:p w:rsidRPr="00BE15AB" w:rsidR="00C114FF" w:rsidP="00A9226B" w:rsidRDefault="00C114FF" w14:paraId="2C45626C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9A6509" w:rsidP="00B13B6D" w:rsidRDefault="00670079" w14:paraId="2C45626D" w14:textId="77777777">
      <w:pPr>
        <w:pStyle w:val="Style1"/>
      </w:pPr>
      <w:r w:rsidRPr="00BE15AB">
        <w:t>3.11</w:t>
      </w:r>
      <w:r w:rsidRPr="00BE15AB">
        <w:tab/>
      </w:r>
      <w:r w:rsidRPr="00BE15AB"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:rsidRPr="00BE15AB" w:rsidR="009A6509" w:rsidP="009A6509" w:rsidRDefault="009A6509" w14:paraId="2C456276" w14:textId="77777777">
      <w:pPr>
        <w:rPr>
          <w:szCs w:val="22"/>
        </w:rPr>
      </w:pPr>
    </w:p>
    <w:p w:rsidRPr="00BE15AB" w:rsidR="009A6509" w:rsidP="009A6509" w:rsidRDefault="00670079" w14:paraId="2C456277" w14:textId="2A2E94CA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:rsidRPr="00BE15AB" w:rsidR="009A6509" w:rsidP="009A6509" w:rsidRDefault="009A6509" w14:paraId="2C456278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B13B6D" w:rsidRDefault="00670079" w14:paraId="2C456279" w14:textId="77777777">
      <w:pPr>
        <w:pStyle w:val="Style1"/>
      </w:pPr>
      <w:r w:rsidRPr="00BE15AB">
        <w:t>3.12</w:t>
      </w:r>
      <w:r w:rsidRPr="00BE15AB">
        <w:tab/>
      </w:r>
      <w:r w:rsidRPr="00BE15AB">
        <w:t>Okresy karencji</w:t>
      </w:r>
    </w:p>
    <w:p w:rsidRPr="00BE15AB" w:rsidR="00C114FF" w:rsidP="00145C3F" w:rsidRDefault="00C114FF" w14:paraId="2C45627A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670079" w14:paraId="2C45627B" w14:textId="49B4E6FB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:rsidR="00FC02F3" w:rsidP="00A9226B" w:rsidRDefault="00FC02F3" w14:paraId="2C456286" w14:textId="77777777">
      <w:pPr>
        <w:tabs>
          <w:tab w:val="clear" w:pos="567"/>
        </w:tabs>
        <w:spacing w:line="240" w:lineRule="auto"/>
      </w:pPr>
    </w:p>
    <w:p w:rsidRPr="00BE15AB" w:rsidR="00D55882" w:rsidP="00A9226B" w:rsidRDefault="00D55882" w14:paraId="1A2E6A0B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B12480" w:rsidP="00B12480" w:rsidRDefault="00670079" w14:paraId="5CE6E62F" w14:textId="6A8021F3">
      <w:pPr>
        <w:pStyle w:val="Style1"/>
      </w:pPr>
      <w:r w:rsidRPr="00D101B6">
        <w:t>4.</w:t>
      </w:r>
      <w:r w:rsidRPr="00D101B6">
        <w:tab/>
      </w:r>
      <w:r w:rsidRPr="00BE15AB">
        <w:t>DANE FARMAKOLOGICZNE</w:t>
      </w:r>
      <w:r w:rsidRPr="00BE15AB" w:rsidDel="00B12480" w:rsidR="00B12480">
        <w:t xml:space="preserve"> </w:t>
      </w:r>
    </w:p>
    <w:p w:rsidRPr="00D101B6" w:rsidR="00C114FF" w:rsidP="00145C3F" w:rsidRDefault="00C114FF" w14:paraId="2C456288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5B04A8" w:rsidP="00B13B6D" w:rsidRDefault="00670079" w14:paraId="2C456289" w14:textId="47287694">
      <w:pPr>
        <w:pStyle w:val="Style1"/>
      </w:pPr>
      <w:r w:rsidRPr="00D101B6">
        <w:t>4.1</w:t>
      </w:r>
      <w:r w:rsidRPr="00D101B6">
        <w:tab/>
      </w:r>
      <w:r w:rsidRPr="00BE15AB">
        <w:t>Kod ATCvet:</w:t>
      </w:r>
      <w:r w:rsidR="00E62D49">
        <w:t xml:space="preserve"> </w:t>
      </w:r>
      <w:r w:rsidRPr="00D0476D" w:rsidR="00E62D49">
        <w:rPr>
          <w:b w:val="0"/>
          <w:bCs/>
        </w:rPr>
        <w:t>QM01AH91</w:t>
      </w:r>
    </w:p>
    <w:p w:rsidRPr="00BE15AB" w:rsidR="00C114FF" w:rsidP="00A9226B" w:rsidRDefault="00C114FF" w14:paraId="2C45628B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B13B6D" w:rsidRDefault="00670079" w14:paraId="2C45628C" w14:textId="7D548345">
      <w:pPr>
        <w:pStyle w:val="Style1"/>
      </w:pPr>
      <w:r w:rsidRPr="00BE15AB">
        <w:t>4.2</w:t>
      </w:r>
      <w:r w:rsidRPr="00BE15AB">
        <w:tab/>
      </w:r>
      <w:r w:rsidRPr="00BE15AB">
        <w:t>Dane farmakodynamiczne</w:t>
      </w:r>
    </w:p>
    <w:p w:rsidR="00C114FF" w:rsidP="00A9226B" w:rsidRDefault="00C114FF" w14:paraId="2C45628D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A378FB" w:rsidR="00AC46D2" w:rsidP="00AC46D2" w:rsidRDefault="00AC46D2" w14:paraId="1B6ED200" w14:textId="77777777">
      <w:pPr>
        <w:rPr>
          <w:szCs w:val="22"/>
        </w:rPr>
      </w:pPr>
      <w:r w:rsidRPr="00FB4AC9">
        <w:rPr>
          <w:szCs w:val="22"/>
        </w:rPr>
        <w:t>Robenakoks</w:t>
      </w:r>
      <w:r>
        <w:rPr>
          <w:szCs w:val="22"/>
        </w:rPr>
        <w:t>y</w:t>
      </w:r>
      <w:r w:rsidRPr="00FB4AC9">
        <w:rPr>
          <w:szCs w:val="22"/>
        </w:rPr>
        <w:t>b to niesteroidowy lek przeciwzapalny (NLPZ) z klasy koks</w:t>
      </w:r>
      <w:r>
        <w:rPr>
          <w:szCs w:val="22"/>
        </w:rPr>
        <w:t>yb</w:t>
      </w:r>
      <w:r w:rsidRPr="00FB4AC9">
        <w:rPr>
          <w:szCs w:val="22"/>
        </w:rPr>
        <w:t>ów. Jest to silny i selektywny inhi</w:t>
      </w:r>
      <w:r w:rsidRPr="00977481">
        <w:rPr>
          <w:szCs w:val="22"/>
        </w:rPr>
        <w:t>bitor enzymu cyklooksygenazy 2 (COX</w:t>
      </w:r>
      <w:r w:rsidRPr="00977481">
        <w:rPr>
          <w:szCs w:val="22"/>
        </w:rPr>
        <w:noBreakHyphen/>
        <w:t>2). Enzym cyklooksygenaza (COX) występuje w dwóch formach. COX</w:t>
      </w:r>
      <w:r w:rsidRPr="00977481">
        <w:rPr>
          <w:szCs w:val="22"/>
        </w:rPr>
        <w:noBreakHyphen/>
        <w:t>1 to składowa enzymu, która pełni funkcje ochronne, np. w układzie pokarmowym i w nerkach. COX</w:t>
      </w:r>
      <w:r w:rsidRPr="00977481">
        <w:rPr>
          <w:szCs w:val="22"/>
        </w:rPr>
        <w:noBreakHyphen/>
        <w:t>2 jest indukowaną formą enzymu odpowiedzialną za produkcję med</w:t>
      </w:r>
      <w:r w:rsidRPr="00A378FB">
        <w:rPr>
          <w:szCs w:val="22"/>
        </w:rPr>
        <w:t>iatorów, w tym z PGE</w:t>
      </w:r>
      <w:r w:rsidRPr="00A378FB">
        <w:rPr>
          <w:szCs w:val="22"/>
          <w:vertAlign w:val="subscript"/>
        </w:rPr>
        <w:t>2</w:t>
      </w:r>
      <w:r w:rsidRPr="00A378FB">
        <w:rPr>
          <w:szCs w:val="22"/>
        </w:rPr>
        <w:t xml:space="preserve">, wywołujących ból, stany zapalne i gorączkę. </w:t>
      </w:r>
    </w:p>
    <w:p w:rsidRPr="0022127A" w:rsidR="00AC46D2" w:rsidP="00AC46D2" w:rsidRDefault="00AC46D2" w14:paraId="057B0546" w14:textId="77777777">
      <w:pPr>
        <w:rPr>
          <w:szCs w:val="22"/>
        </w:rPr>
      </w:pPr>
    </w:p>
    <w:p w:rsidRPr="00AA30FE" w:rsidR="00AC46D2" w:rsidP="00AC46D2" w:rsidRDefault="00AC46D2" w14:paraId="5B85F58A" w14:textId="77777777">
      <w:pPr>
        <w:rPr>
          <w:szCs w:val="22"/>
        </w:rPr>
      </w:pPr>
      <w:r w:rsidRPr="0022127A">
        <w:rPr>
          <w:szCs w:val="22"/>
        </w:rPr>
        <w:t xml:space="preserve">W przeprowadzonych </w:t>
      </w:r>
      <w:r w:rsidRPr="00381956">
        <w:rPr>
          <w:i/>
          <w:szCs w:val="22"/>
        </w:rPr>
        <w:t>in vitro</w:t>
      </w:r>
      <w:r w:rsidRPr="00381956">
        <w:rPr>
          <w:szCs w:val="22"/>
        </w:rPr>
        <w:t xml:space="preserve"> badaniach krwi u kotów </w:t>
      </w:r>
      <w:r w:rsidRPr="00A16226">
        <w:rPr>
          <w:szCs w:val="22"/>
        </w:rPr>
        <w:t>selektywność robenakoks</w:t>
      </w:r>
      <w:r>
        <w:rPr>
          <w:szCs w:val="22"/>
        </w:rPr>
        <w:t>y</w:t>
      </w:r>
      <w:r w:rsidRPr="00A378FB">
        <w:rPr>
          <w:szCs w:val="22"/>
        </w:rPr>
        <w:t>bu okazała się 500</w:t>
      </w:r>
      <w:r w:rsidRPr="00A378FB">
        <w:rPr>
          <w:i/>
          <w:szCs w:val="22"/>
        </w:rPr>
        <w:t xml:space="preserve"> </w:t>
      </w:r>
      <w:r w:rsidRPr="0022127A">
        <w:rPr>
          <w:szCs w:val="22"/>
        </w:rPr>
        <w:t>razy wyższa</w:t>
      </w:r>
      <w:r w:rsidRPr="00381956">
        <w:rPr>
          <w:szCs w:val="22"/>
        </w:rPr>
        <w:t xml:space="preserve"> w stosunku do COX</w:t>
      </w:r>
      <w:r w:rsidRPr="00381956">
        <w:rPr>
          <w:szCs w:val="22"/>
        </w:rPr>
        <w:noBreakHyphen/>
        <w:t>2 (IC</w:t>
      </w:r>
      <w:r w:rsidRPr="00381956">
        <w:rPr>
          <w:szCs w:val="22"/>
          <w:vertAlign w:val="subscript"/>
        </w:rPr>
        <w:t>50</w:t>
      </w:r>
      <w:r w:rsidRPr="00A16226">
        <w:rPr>
          <w:szCs w:val="22"/>
        </w:rPr>
        <w:t xml:space="preserve"> 0,058 μM) niż do COX</w:t>
      </w:r>
      <w:r w:rsidRPr="00A16226">
        <w:rPr>
          <w:szCs w:val="22"/>
        </w:rPr>
        <w:noBreakHyphen/>
        <w:t>1 (IC</w:t>
      </w:r>
      <w:r w:rsidRPr="00A16226">
        <w:rPr>
          <w:szCs w:val="22"/>
          <w:vertAlign w:val="subscript"/>
        </w:rPr>
        <w:t>50</w:t>
      </w:r>
      <w:r w:rsidRPr="00A16226">
        <w:rPr>
          <w:szCs w:val="22"/>
        </w:rPr>
        <w:t xml:space="preserve"> 28,9 μM).</w:t>
      </w:r>
      <w:r>
        <w:rPr>
          <w:szCs w:val="22"/>
        </w:rPr>
        <w:t xml:space="preserve"> </w:t>
      </w:r>
      <w:r w:rsidRPr="00AA30FE">
        <w:rPr>
          <w:szCs w:val="22"/>
        </w:rPr>
        <w:t>Podawanie tabletek zawierających robenakoks</w:t>
      </w:r>
      <w:r>
        <w:rPr>
          <w:szCs w:val="22"/>
        </w:rPr>
        <w:t>y</w:t>
      </w:r>
      <w:r w:rsidRPr="00AA30FE">
        <w:rPr>
          <w:szCs w:val="22"/>
        </w:rPr>
        <w:t>b w dawce 1</w:t>
      </w:r>
      <w:r w:rsidRPr="005B5620">
        <w:rPr>
          <w:szCs w:val="22"/>
        </w:rPr>
        <w:t xml:space="preserve"> </w:t>
      </w:r>
      <w:r w:rsidRPr="005B5620">
        <w:rPr>
          <w:szCs w:val="22"/>
        </w:rPr>
        <w:noBreakHyphen/>
      </w:r>
      <w:r w:rsidRPr="00A82799">
        <w:rPr>
          <w:szCs w:val="22"/>
        </w:rPr>
        <w:t xml:space="preserve"> 2 mg/kg masy ciała znacząco hamowało aktywność COX</w:t>
      </w:r>
      <w:r w:rsidRPr="00A82799">
        <w:rPr>
          <w:szCs w:val="22"/>
        </w:rPr>
        <w:noBreakHyphen/>
        <w:t>2 u kotów i nie miało żadnego wpływu na aktywność COX</w:t>
      </w:r>
      <w:r w:rsidRPr="00A82799">
        <w:rPr>
          <w:szCs w:val="22"/>
        </w:rPr>
        <w:noBreakHyphen/>
        <w:t>1. W modelu zapalenia u kotów wykazano, że wstrzyknięcia robenakoks</w:t>
      </w:r>
      <w:r>
        <w:rPr>
          <w:szCs w:val="22"/>
        </w:rPr>
        <w:t>y</w:t>
      </w:r>
      <w:r w:rsidRPr="00A82799">
        <w:rPr>
          <w:szCs w:val="22"/>
        </w:rPr>
        <w:t>bu miały działanie przeciwbólowe, przeciwzapalne i przeciwgorączkowe, a działanie występowało szybko (0,5 h). W badaniach klini</w:t>
      </w:r>
      <w:r w:rsidRPr="00F9223F">
        <w:rPr>
          <w:szCs w:val="22"/>
        </w:rPr>
        <w:t>cznych u kotów tabletki zawierające robenakoks</w:t>
      </w:r>
      <w:r>
        <w:rPr>
          <w:szCs w:val="22"/>
        </w:rPr>
        <w:t>y</w:t>
      </w:r>
      <w:r w:rsidRPr="00F9223F">
        <w:rPr>
          <w:szCs w:val="22"/>
        </w:rPr>
        <w:t xml:space="preserve">b łagodziły ból i stany zapalne towarzyszące ostrym </w:t>
      </w:r>
      <w:r w:rsidRPr="009C37E4">
        <w:rPr>
          <w:szCs w:val="22"/>
        </w:rPr>
        <w:t xml:space="preserve">zaburzeniom funkcjonowania układu mięśniowo-szkieletowego. </w:t>
      </w:r>
      <w:r w:rsidRPr="000857CD">
        <w:rPr>
          <w:szCs w:val="22"/>
        </w:rPr>
        <w:t xml:space="preserve">Zmniejszały też potrzebę stosowania </w:t>
      </w:r>
      <w:r w:rsidRPr="0080769A">
        <w:rPr>
          <w:szCs w:val="22"/>
        </w:rPr>
        <w:t>dodatkowego środka przeciwbólowego</w:t>
      </w:r>
      <w:r w:rsidRPr="000857CD">
        <w:rPr>
          <w:szCs w:val="22"/>
        </w:rPr>
        <w:t>,</w:t>
      </w:r>
      <w:r w:rsidRPr="009C37E4">
        <w:rPr>
          <w:szCs w:val="22"/>
        </w:rPr>
        <w:t xml:space="preserve"> o ile</w:t>
      </w:r>
      <w:r w:rsidRPr="00C67940">
        <w:rPr>
          <w:szCs w:val="22"/>
        </w:rPr>
        <w:t xml:space="preserve"> w przypadku chirurgii ortopedycznej, w premedykacji zastosowano produkt w połączeniu z opioidami.</w:t>
      </w:r>
      <w:r w:rsidRPr="000842C4">
        <w:rPr>
          <w:szCs w:val="22"/>
        </w:rPr>
        <w:t xml:space="preserve"> W </w:t>
      </w:r>
      <w:r>
        <w:rPr>
          <w:szCs w:val="22"/>
        </w:rPr>
        <w:t xml:space="preserve">dwóch </w:t>
      </w:r>
      <w:r w:rsidRPr="00AA30FE">
        <w:rPr>
          <w:szCs w:val="22"/>
        </w:rPr>
        <w:t>badaniach klinicznych z udziałem kotów (głównie domowych) z przewlekłym zaburzeniem funkcjonowania układu mięśniowo-szkieletowego</w:t>
      </w:r>
      <w:r>
        <w:rPr>
          <w:szCs w:val="22"/>
        </w:rPr>
        <w:t xml:space="preserve"> (ang. CMSD)</w:t>
      </w:r>
      <w:r w:rsidRPr="005B5620">
        <w:rPr>
          <w:szCs w:val="22"/>
        </w:rPr>
        <w:t>, robenakoks</w:t>
      </w:r>
      <w:r>
        <w:rPr>
          <w:szCs w:val="22"/>
        </w:rPr>
        <w:t>y</w:t>
      </w:r>
      <w:r w:rsidRPr="005B5620">
        <w:rPr>
          <w:szCs w:val="22"/>
        </w:rPr>
        <w:t>b powodował zwiększenie aktywności i poprawiał su</w:t>
      </w:r>
      <w:r w:rsidRPr="00A82799">
        <w:rPr>
          <w:szCs w:val="22"/>
        </w:rPr>
        <w:t xml:space="preserve">biektywną ocenę w zakresie aktywności, zachowania, jakości życia, temperamentu i zadowolenia kotów.  </w:t>
      </w:r>
      <w:r>
        <w:rPr>
          <w:szCs w:val="22"/>
        </w:rPr>
        <w:t xml:space="preserve">Różnice pomiędzy robenakoksybem a placebo były istotne (P&lt;0,05) w specyficznej ocenie klienta, ale nie osiągnęły poziomu istotności (P=0,07) dla wskaźnika bólu mięśniowo-szkieletowego u kotów.   </w:t>
      </w:r>
    </w:p>
    <w:p w:rsidR="00AC46D2" w:rsidP="00AC46D2" w:rsidRDefault="00AC46D2" w14:paraId="3D29A84B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AC46D2" w:rsidP="00AC46D2" w:rsidRDefault="00AC46D2" w14:paraId="022A1413" w14:textId="7777777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W badaniach klinicznych kotów z CMSD, 10 na 35 pacjentów zostało ocenionych jako znacznie bardziej aktywnych podczas leczenia robenakosybem przez 3 tygodnie, w porównaniu do tych samych kotów leczonych placebo. Dwa koty były bardziej aktywne podczas podawania placebo dla pozostałych 23 kotów nie zauważono istotnej różnicy podczas leczenia robenakoksybem i podawania placebo. </w:t>
      </w:r>
    </w:p>
    <w:p w:rsidRPr="00BE15AB" w:rsidR="00AC46D2" w:rsidP="00A9226B" w:rsidRDefault="00AC46D2" w14:paraId="460A7D1E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B13B6D" w:rsidRDefault="00670079" w14:paraId="2C45628E" w14:textId="7265609F">
      <w:pPr>
        <w:pStyle w:val="Style1"/>
      </w:pPr>
      <w:r w:rsidRPr="00BE15AB">
        <w:t>4.3</w:t>
      </w:r>
      <w:r w:rsidRPr="00BE15AB">
        <w:tab/>
      </w:r>
      <w:r w:rsidRPr="00BE15AB">
        <w:t>Dane farmakokinetyczne</w:t>
      </w:r>
    </w:p>
    <w:p w:rsidR="00C114FF" w:rsidP="00A9226B" w:rsidRDefault="00C114FF" w14:paraId="2C45628F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F9223F" w:rsidR="006A04B3" w:rsidP="006A04B3" w:rsidRDefault="006A04B3" w14:paraId="2CDC927B" w14:textId="77777777">
      <w:pPr>
        <w:rPr>
          <w:szCs w:val="22"/>
          <w:u w:val="single"/>
        </w:rPr>
      </w:pPr>
      <w:r w:rsidRPr="00F9223F">
        <w:rPr>
          <w:szCs w:val="22"/>
          <w:u w:val="single"/>
        </w:rPr>
        <w:t>Wchłanianie</w:t>
      </w:r>
    </w:p>
    <w:p w:rsidRPr="00977481" w:rsidR="006A04B3" w:rsidP="006A04B3" w:rsidRDefault="006A04B3" w14:paraId="24EC56A5" w14:textId="77777777">
      <w:pPr>
        <w:rPr>
          <w:szCs w:val="22"/>
        </w:rPr>
      </w:pPr>
      <w:r w:rsidRPr="00C67940">
        <w:rPr>
          <w:szCs w:val="22"/>
        </w:rPr>
        <w:t>Po doustnym podaniu tabletek zawierających robenakoks</w:t>
      </w:r>
      <w:r>
        <w:rPr>
          <w:szCs w:val="22"/>
        </w:rPr>
        <w:t>y</w:t>
      </w:r>
      <w:r w:rsidRPr="00C67940">
        <w:rPr>
          <w:szCs w:val="22"/>
        </w:rPr>
        <w:t xml:space="preserve">b w dawce około 2 mg/kg bez pokarmu, </w:t>
      </w:r>
      <w:r w:rsidRPr="000842C4">
        <w:rPr>
          <w:szCs w:val="22"/>
        </w:rPr>
        <w:t xml:space="preserve">maksymalne </w:t>
      </w:r>
      <w:r w:rsidRPr="004303C5">
        <w:rPr>
          <w:szCs w:val="22"/>
        </w:rPr>
        <w:t>stężenie we krwi występuje bardzo szybko z czasem T</w:t>
      </w:r>
      <w:r w:rsidRPr="004303C5">
        <w:rPr>
          <w:szCs w:val="22"/>
          <w:vertAlign w:val="subscript"/>
        </w:rPr>
        <w:t>max</w:t>
      </w:r>
      <w:r w:rsidRPr="00976FBB">
        <w:rPr>
          <w:szCs w:val="22"/>
        </w:rPr>
        <w:t> 0,5 h, przy C</w:t>
      </w:r>
      <w:r w:rsidRPr="00976FBB">
        <w:rPr>
          <w:szCs w:val="22"/>
          <w:vertAlign w:val="subscript"/>
        </w:rPr>
        <w:t>max</w:t>
      </w:r>
      <w:r w:rsidRPr="00976FBB">
        <w:rPr>
          <w:szCs w:val="22"/>
        </w:rPr>
        <w:t> 1159 ng/ml i AUC 1337 ng</w:t>
      </w:r>
      <w:r w:rsidRPr="00965CFB">
        <w:rPr>
          <w:szCs w:val="22"/>
        </w:rPr>
        <w:t>·h/ml. Po podaniu tabletek zawierających robenakoks</w:t>
      </w:r>
      <w:r>
        <w:rPr>
          <w:szCs w:val="22"/>
        </w:rPr>
        <w:t>y</w:t>
      </w:r>
      <w:r w:rsidRPr="00965CFB">
        <w:rPr>
          <w:szCs w:val="22"/>
        </w:rPr>
        <w:t>b wraz z 1/3 dziennej racji żywnościowej, nie odnotowano zmian w T</w:t>
      </w:r>
      <w:r w:rsidRPr="00965CFB">
        <w:rPr>
          <w:szCs w:val="22"/>
          <w:vertAlign w:val="subscript"/>
        </w:rPr>
        <w:t>max</w:t>
      </w:r>
      <w:r w:rsidRPr="007D2B79">
        <w:rPr>
          <w:szCs w:val="22"/>
        </w:rPr>
        <w:t> (0,5 h), C</w:t>
      </w:r>
      <w:r w:rsidRPr="007D2B79">
        <w:rPr>
          <w:szCs w:val="22"/>
          <w:vertAlign w:val="subscript"/>
        </w:rPr>
        <w:t>max</w:t>
      </w:r>
      <w:r w:rsidRPr="00FF3F5C">
        <w:rPr>
          <w:szCs w:val="22"/>
        </w:rPr>
        <w:t> (1201 ng/ml) czy AUC (1383 ng</w:t>
      </w:r>
      <w:r w:rsidRPr="00FB4AC9">
        <w:rPr>
          <w:szCs w:val="22"/>
        </w:rPr>
        <w:t>·h/ml). Podawanie tabletek zawierają</w:t>
      </w:r>
      <w:r w:rsidRPr="00977481">
        <w:rPr>
          <w:szCs w:val="22"/>
        </w:rPr>
        <w:t>cych robenakoks</w:t>
      </w:r>
      <w:r>
        <w:rPr>
          <w:szCs w:val="22"/>
        </w:rPr>
        <w:t>y</w:t>
      </w:r>
      <w:r w:rsidRPr="00977481">
        <w:rPr>
          <w:szCs w:val="22"/>
        </w:rPr>
        <w:t>b z całą dzienną porcją pokarmu, nie wywołało opóźnienia w T</w:t>
      </w:r>
      <w:r w:rsidRPr="00A378FB">
        <w:rPr>
          <w:szCs w:val="22"/>
          <w:vertAlign w:val="subscript"/>
        </w:rPr>
        <w:t>max</w:t>
      </w:r>
      <w:r w:rsidRPr="00A378FB">
        <w:rPr>
          <w:szCs w:val="22"/>
        </w:rPr>
        <w:t> (0,5 h), ale obniżyło C</w:t>
      </w:r>
      <w:r w:rsidRPr="00A378FB">
        <w:rPr>
          <w:szCs w:val="22"/>
          <w:vertAlign w:val="subscript"/>
        </w:rPr>
        <w:t>max</w:t>
      </w:r>
      <w:r w:rsidRPr="00A378FB">
        <w:rPr>
          <w:szCs w:val="22"/>
        </w:rPr>
        <w:t xml:space="preserve"> (691 ng/ml) i nieco </w:t>
      </w:r>
      <w:r>
        <w:rPr>
          <w:szCs w:val="22"/>
        </w:rPr>
        <w:t>obniżyło</w:t>
      </w:r>
      <w:r w:rsidRPr="00A378FB" w:rsidDel="009B3604">
        <w:rPr>
          <w:szCs w:val="22"/>
        </w:rPr>
        <w:t xml:space="preserve"> </w:t>
      </w:r>
      <w:r w:rsidRPr="00A378FB">
        <w:rPr>
          <w:szCs w:val="22"/>
        </w:rPr>
        <w:t>AUC (1069 ng</w:t>
      </w:r>
      <w:r w:rsidRPr="00FB4AC9">
        <w:rPr>
          <w:szCs w:val="22"/>
        </w:rPr>
        <w:t>·h/ml). Biodostępność tabletek zawierających robenakoks</w:t>
      </w:r>
      <w:r>
        <w:rPr>
          <w:szCs w:val="22"/>
        </w:rPr>
        <w:t>y</w:t>
      </w:r>
      <w:r w:rsidRPr="00FB4AC9">
        <w:rPr>
          <w:szCs w:val="22"/>
        </w:rPr>
        <w:t>b podawanych bez pokarmu, wynosiła 49</w:t>
      </w:r>
      <w:r w:rsidRPr="00977481">
        <w:rPr>
          <w:szCs w:val="22"/>
        </w:rPr>
        <w:t xml:space="preserve"> %. </w:t>
      </w:r>
    </w:p>
    <w:p w:rsidRPr="00A378FB" w:rsidR="006A04B3" w:rsidP="006A04B3" w:rsidRDefault="006A04B3" w14:paraId="19C4C93E" w14:textId="77777777">
      <w:pPr>
        <w:rPr>
          <w:szCs w:val="22"/>
        </w:rPr>
      </w:pPr>
    </w:p>
    <w:p w:rsidRPr="0022127A" w:rsidR="006A04B3" w:rsidP="006A04B3" w:rsidRDefault="006A04B3" w14:paraId="2D690613" w14:textId="77777777">
      <w:pPr>
        <w:rPr>
          <w:szCs w:val="22"/>
          <w:u w:val="single"/>
        </w:rPr>
      </w:pPr>
      <w:r w:rsidRPr="0022127A">
        <w:rPr>
          <w:szCs w:val="22"/>
          <w:u w:val="single"/>
        </w:rPr>
        <w:t>Dystrybucja</w:t>
      </w:r>
    </w:p>
    <w:p w:rsidRPr="00381956" w:rsidR="006A04B3" w:rsidP="006A04B3" w:rsidRDefault="006A04B3" w14:paraId="311AC35F" w14:textId="77777777">
      <w:pPr>
        <w:rPr>
          <w:szCs w:val="22"/>
        </w:rPr>
      </w:pPr>
      <w:r w:rsidRPr="00381956">
        <w:rPr>
          <w:szCs w:val="22"/>
        </w:rPr>
        <w:t>Robenakoks</w:t>
      </w:r>
      <w:r>
        <w:rPr>
          <w:szCs w:val="22"/>
        </w:rPr>
        <w:t>y</w:t>
      </w:r>
      <w:r w:rsidRPr="00A378FB">
        <w:rPr>
          <w:szCs w:val="22"/>
        </w:rPr>
        <w:t>b ma stosunkowo małą objętość dystrybucji (Vss 190 ml/kg) i silnie wiąże się z białkami osocza (&gt;</w:t>
      </w:r>
      <w:r w:rsidRPr="0022127A">
        <w:rPr>
          <w:szCs w:val="22"/>
        </w:rPr>
        <w:t xml:space="preserve"> 99</w:t>
      </w:r>
      <w:r w:rsidRPr="00381956">
        <w:rPr>
          <w:szCs w:val="22"/>
        </w:rPr>
        <w:t xml:space="preserve"> %). </w:t>
      </w:r>
    </w:p>
    <w:p w:rsidRPr="00A16226" w:rsidR="006A04B3" w:rsidP="006A04B3" w:rsidRDefault="006A04B3" w14:paraId="6AC5DD64" w14:textId="77777777">
      <w:pPr>
        <w:rPr>
          <w:szCs w:val="22"/>
        </w:rPr>
      </w:pPr>
    </w:p>
    <w:p w:rsidRPr="00EA2DAB" w:rsidR="006A04B3" w:rsidP="006A04B3" w:rsidRDefault="006A04B3" w14:paraId="43CB22EA" w14:textId="77777777">
      <w:pPr>
        <w:rPr>
          <w:szCs w:val="22"/>
          <w:u w:val="single"/>
        </w:rPr>
      </w:pPr>
      <w:r w:rsidRPr="00EA2DAB">
        <w:rPr>
          <w:szCs w:val="22"/>
          <w:u w:val="single"/>
        </w:rPr>
        <w:t>Biotransformacja</w:t>
      </w:r>
    </w:p>
    <w:p w:rsidRPr="00381956" w:rsidR="006A04B3" w:rsidP="006A04B3" w:rsidRDefault="006A04B3" w14:paraId="63073FE6" w14:textId="77777777">
      <w:pPr>
        <w:spacing w:line="240" w:lineRule="auto"/>
        <w:rPr>
          <w:szCs w:val="22"/>
        </w:rPr>
      </w:pPr>
      <w:r w:rsidRPr="00EA2DAB">
        <w:rPr>
          <w:szCs w:val="22"/>
        </w:rPr>
        <w:t>U kotów robenakoks</w:t>
      </w:r>
      <w:r>
        <w:rPr>
          <w:szCs w:val="22"/>
        </w:rPr>
        <w:t>y</w:t>
      </w:r>
      <w:r w:rsidRPr="00A378FB">
        <w:rPr>
          <w:szCs w:val="22"/>
        </w:rPr>
        <w:t xml:space="preserve">b jest w </w:t>
      </w:r>
      <w:r w:rsidRPr="0022127A">
        <w:rPr>
          <w:szCs w:val="22"/>
        </w:rPr>
        <w:t>dużym stopniu metabol</w:t>
      </w:r>
      <w:r w:rsidRPr="00381956">
        <w:rPr>
          <w:szCs w:val="22"/>
        </w:rPr>
        <w:t>izowany w wątrobie. Poza jednym metabolitem laktamowym u kotów nie są znane inne metabolity.</w:t>
      </w:r>
    </w:p>
    <w:p w:rsidRPr="00381956" w:rsidR="006A04B3" w:rsidP="006A04B3" w:rsidRDefault="006A04B3" w14:paraId="282B530B" w14:textId="77777777">
      <w:pPr>
        <w:rPr>
          <w:szCs w:val="22"/>
        </w:rPr>
      </w:pPr>
    </w:p>
    <w:p w:rsidRPr="00A16226" w:rsidR="006A04B3" w:rsidP="006A04B3" w:rsidRDefault="006A04B3" w14:paraId="211D8379" w14:textId="77777777">
      <w:pPr>
        <w:rPr>
          <w:szCs w:val="22"/>
          <w:u w:val="single"/>
        </w:rPr>
      </w:pPr>
      <w:r w:rsidRPr="00A16226">
        <w:rPr>
          <w:szCs w:val="22"/>
          <w:u w:val="single"/>
        </w:rPr>
        <w:t>Wydalanie</w:t>
      </w:r>
    </w:p>
    <w:p w:rsidRPr="00793019" w:rsidR="006A04B3" w:rsidP="006A04B3" w:rsidRDefault="006A04B3" w14:paraId="04496E76" w14:textId="77777777">
      <w:pPr>
        <w:rPr>
          <w:szCs w:val="22"/>
        </w:rPr>
      </w:pPr>
      <w:r w:rsidRPr="00EA2DAB">
        <w:rPr>
          <w:szCs w:val="22"/>
        </w:rPr>
        <w:t>Po podaniu dożylnym robenakoks</w:t>
      </w:r>
      <w:r>
        <w:rPr>
          <w:szCs w:val="22"/>
        </w:rPr>
        <w:t>y</w:t>
      </w:r>
      <w:r w:rsidRPr="00A378FB">
        <w:rPr>
          <w:szCs w:val="22"/>
        </w:rPr>
        <w:t>b jest bardzo szybko usuwany z krwi (CL 0,44 l/kg/h) z czasem półtrwania t</w:t>
      </w:r>
      <w:r w:rsidRPr="0022127A">
        <w:rPr>
          <w:szCs w:val="22"/>
          <w:vertAlign w:val="subscript"/>
        </w:rPr>
        <w:t>1/2</w:t>
      </w:r>
      <w:r w:rsidRPr="0022127A">
        <w:rPr>
          <w:szCs w:val="22"/>
        </w:rPr>
        <w:t xml:space="preserve"> 1,1 h. Po doustnym podaniu tabletek końcow</w:t>
      </w:r>
      <w:r w:rsidRPr="00381956">
        <w:rPr>
          <w:szCs w:val="22"/>
        </w:rPr>
        <w:t>y okres półtrwania wynosił 1,7 h. Robenakoks</w:t>
      </w:r>
      <w:r>
        <w:rPr>
          <w:szCs w:val="22"/>
        </w:rPr>
        <w:t>y</w:t>
      </w:r>
      <w:r w:rsidRPr="00A378FB">
        <w:rPr>
          <w:szCs w:val="22"/>
        </w:rPr>
        <w:t>b utrzymuje się dłużej i w większych stężeniach w miejscach występowania stanu zapalnego niż we krwi.</w:t>
      </w:r>
      <w:r w:rsidRPr="00A378FB">
        <w:rPr>
          <w:color w:val="000000"/>
          <w:szCs w:val="22"/>
        </w:rPr>
        <w:t xml:space="preserve"> </w:t>
      </w:r>
      <w:r w:rsidRPr="00A378FB">
        <w:rPr>
          <w:szCs w:val="22"/>
        </w:rPr>
        <w:t>Robenakoks</w:t>
      </w:r>
      <w:r>
        <w:rPr>
          <w:szCs w:val="22"/>
        </w:rPr>
        <w:t>y</w:t>
      </w:r>
      <w:r w:rsidRPr="00A378FB">
        <w:rPr>
          <w:szCs w:val="22"/>
        </w:rPr>
        <w:t xml:space="preserve">b jest wydalany w większości z żółcią </w:t>
      </w:r>
      <w:r w:rsidRPr="003C6F1F">
        <w:rPr>
          <w:szCs w:val="22"/>
        </w:rPr>
        <w:t>(</w:t>
      </w:r>
      <w:r w:rsidRPr="00BA2E38">
        <w:rPr>
          <w:rFonts w:ascii="Symbol" w:hAnsi="Symbol" w:eastAsia="Symbol" w:cs="Symbol"/>
          <w:szCs w:val="22"/>
        </w:rPr>
        <w:t>~</w:t>
      </w:r>
      <w:r w:rsidRPr="003C6F1F">
        <w:rPr>
          <w:szCs w:val="22"/>
        </w:rPr>
        <w:t>70%)</w:t>
      </w:r>
      <w:r>
        <w:rPr>
          <w:szCs w:val="22"/>
        </w:rPr>
        <w:t>,</w:t>
      </w:r>
      <w:r w:rsidRPr="00793019">
        <w:rPr>
          <w:szCs w:val="22"/>
        </w:rPr>
        <w:t xml:space="preserve"> a tylko w </w:t>
      </w:r>
      <w:r w:rsidRPr="00BA2E38">
        <w:rPr>
          <w:rFonts w:ascii="Symbol" w:hAnsi="Symbol" w:eastAsia="Symbol" w:cs="Symbol"/>
          <w:szCs w:val="22"/>
        </w:rPr>
        <w:t>~</w:t>
      </w:r>
      <w:r w:rsidRPr="003C6F1F">
        <w:rPr>
          <w:szCs w:val="22"/>
        </w:rPr>
        <w:t>30%</w:t>
      </w:r>
      <w:r w:rsidRPr="00793019">
        <w:rPr>
          <w:szCs w:val="22"/>
        </w:rPr>
        <w:t>przez nerki. Farmakokinetyka robenakoks</w:t>
      </w:r>
      <w:r>
        <w:rPr>
          <w:szCs w:val="22"/>
        </w:rPr>
        <w:t>y</w:t>
      </w:r>
      <w:r w:rsidRPr="00793019">
        <w:rPr>
          <w:szCs w:val="22"/>
        </w:rPr>
        <w:t>bu nie różni się u samców i samic kotów.</w:t>
      </w:r>
    </w:p>
    <w:p w:rsidRPr="00BE15AB" w:rsidR="00C114FF" w:rsidP="00A9226B" w:rsidRDefault="00C114FF" w14:paraId="2C456292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B13B6D" w:rsidRDefault="00670079" w14:paraId="2C456293" w14:textId="77777777">
      <w:pPr>
        <w:pStyle w:val="Style1"/>
      </w:pPr>
      <w:r w:rsidRPr="00BE15AB">
        <w:t>5.</w:t>
      </w:r>
      <w:r w:rsidRPr="00BE15AB">
        <w:tab/>
      </w:r>
      <w:r w:rsidRPr="00BE15AB">
        <w:t>DANE FARMACEUTYCZNE</w:t>
      </w:r>
    </w:p>
    <w:p w:rsidRPr="00BE15AB" w:rsidR="00C114FF" w:rsidP="00A9226B" w:rsidRDefault="00C114FF" w14:paraId="2C456294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B13B6D" w:rsidRDefault="00670079" w14:paraId="2C456295" w14:textId="77777777">
      <w:pPr>
        <w:pStyle w:val="Style1"/>
      </w:pPr>
      <w:r w:rsidRPr="00BE15AB">
        <w:t>5.1</w:t>
      </w:r>
      <w:r w:rsidRPr="00BE15AB">
        <w:tab/>
      </w:r>
      <w:r w:rsidRPr="00BE15AB">
        <w:t>Główne niezgodności farmaceutyczne</w:t>
      </w:r>
    </w:p>
    <w:p w:rsidRPr="00BE15AB" w:rsidR="00C114FF" w:rsidP="00145C3F" w:rsidRDefault="00C114FF" w14:paraId="2C456296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953E4C" w:rsidRDefault="00670079" w14:paraId="2C456297" w14:textId="2BE50320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</w:t>
      </w:r>
    </w:p>
    <w:p w:rsidRPr="00BE15AB" w:rsidR="00C114FF" w:rsidP="00A9226B" w:rsidRDefault="00C114FF" w14:paraId="2C45629B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B13B6D" w:rsidRDefault="00670079" w14:paraId="2C45629C" w14:textId="77777777">
      <w:pPr>
        <w:pStyle w:val="Style1"/>
      </w:pPr>
      <w:r w:rsidRPr="00BE15AB">
        <w:t>5.2</w:t>
      </w:r>
      <w:r w:rsidRPr="00BE15AB">
        <w:tab/>
      </w:r>
      <w:r w:rsidRPr="00BE15AB">
        <w:t>Okres ważności</w:t>
      </w:r>
    </w:p>
    <w:p w:rsidR="00C114FF" w:rsidP="00145C3F" w:rsidRDefault="00C114FF" w14:paraId="2C45629D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0671FE" w:rsidR="00FC500A" w:rsidP="000671FE" w:rsidRDefault="000671FE" w14:paraId="0A06C259" w14:textId="50A357F8">
      <w:pPr>
        <w:tabs>
          <w:tab w:val="clear" w:pos="567"/>
        </w:tabs>
        <w:spacing w:line="240" w:lineRule="auto"/>
        <w:ind w:right="-318"/>
        <w:rPr>
          <w:szCs w:val="22"/>
        </w:rPr>
      </w:pPr>
      <w:r w:rsidRPr="00FB4AC9">
        <w:rPr>
          <w:szCs w:val="22"/>
        </w:rPr>
        <w:t>Okr</w:t>
      </w:r>
      <w:r w:rsidRPr="00977481">
        <w:rPr>
          <w:szCs w:val="22"/>
        </w:rPr>
        <w:t>es ważności weterynaryjnego produktu leczniczego zapakowanego do sprzedaży:</w:t>
      </w:r>
      <w:r w:rsidRPr="00FB4AC9">
        <w:rPr>
          <w:szCs w:val="22"/>
        </w:rPr>
        <w:t xml:space="preserve"> 4 lata.</w:t>
      </w:r>
    </w:p>
    <w:p w:rsidR="000671FE" w:rsidP="00B13B6D" w:rsidRDefault="000671FE" w14:paraId="54081A38" w14:textId="77777777">
      <w:pPr>
        <w:pStyle w:val="Style1"/>
      </w:pPr>
    </w:p>
    <w:p w:rsidRPr="00BE15AB" w:rsidR="00C114FF" w:rsidP="00B13B6D" w:rsidRDefault="00670079" w14:paraId="2C4562A5" w14:textId="1EB2FFB2">
      <w:pPr>
        <w:pStyle w:val="Style1"/>
      </w:pPr>
      <w:r w:rsidRPr="00BE15AB">
        <w:t>5.3</w:t>
      </w:r>
      <w:r w:rsidRPr="00BE15AB">
        <w:tab/>
      </w:r>
      <w:r w:rsidRPr="00BE15AB">
        <w:t>Specjalne środki ostrożności przy przechowywaniu</w:t>
      </w:r>
    </w:p>
    <w:p w:rsidRPr="00BE15AB" w:rsidR="00C114FF" w:rsidP="00145C3F" w:rsidRDefault="00C114FF" w14:paraId="2C4562A6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P="009E66FE" w:rsidRDefault="00670079" w14:paraId="2C4562A8" w14:textId="5959FDAD">
      <w:pPr>
        <w:pStyle w:val="Style5"/>
      </w:pPr>
      <w:r w:rsidRPr="00BE15AB">
        <w:t>Przechowywać w temperaturze poniżej 25°C</w:t>
      </w:r>
      <w:r w:rsidR="00090222">
        <w:t>.</w:t>
      </w:r>
    </w:p>
    <w:p w:rsidRPr="00BE15AB" w:rsidR="00090222" w:rsidP="009E66FE" w:rsidRDefault="00090222" w14:paraId="7530D035" w14:textId="77777777">
      <w:pPr>
        <w:pStyle w:val="Style5"/>
      </w:pPr>
    </w:p>
    <w:p w:rsidRPr="00BE15AB" w:rsidR="00C114FF" w:rsidP="00B13B6D" w:rsidRDefault="00670079" w14:paraId="2C4562C4" w14:textId="77777777">
      <w:pPr>
        <w:pStyle w:val="Style1"/>
      </w:pPr>
      <w:r w:rsidRPr="00BE15AB">
        <w:t>5.4</w:t>
      </w:r>
      <w:r w:rsidRPr="00BE15AB">
        <w:tab/>
      </w:r>
      <w:r w:rsidRPr="00BE15AB">
        <w:t>Rodzaj i skład opakowania bezpośredniego</w:t>
      </w:r>
    </w:p>
    <w:p w:rsidRPr="00BE15AB" w:rsidR="00C114FF" w:rsidP="00145C3F" w:rsidRDefault="00C114FF" w14:paraId="2C4562C5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965CFB" w:rsidR="00EE4857" w:rsidP="00EE4857" w:rsidRDefault="00EE4857" w14:paraId="44F954B9" w14:textId="77777777">
      <w:pPr>
        <w:tabs>
          <w:tab w:val="clear" w:pos="567"/>
        </w:tabs>
        <w:spacing w:line="240" w:lineRule="auto"/>
        <w:rPr>
          <w:szCs w:val="22"/>
        </w:rPr>
      </w:pPr>
      <w:r w:rsidRPr="00965CFB">
        <w:rPr>
          <w:szCs w:val="22"/>
        </w:rPr>
        <w:t xml:space="preserve">Pudełko tekturowe zawierające </w:t>
      </w:r>
      <w:r w:rsidRPr="00D95EA2">
        <w:rPr>
          <w:szCs w:val="22"/>
        </w:rPr>
        <w:t xml:space="preserve">6 x 1, 12 x 1, 30 x 1 or 60 x 1 tabletek w </w:t>
      </w:r>
      <w:r>
        <w:rPr>
          <w:szCs w:val="22"/>
        </w:rPr>
        <w:t>blistrach</w:t>
      </w:r>
      <w:r w:rsidRPr="003B5D21">
        <w:rPr>
          <w:szCs w:val="22"/>
        </w:rPr>
        <w:t xml:space="preserve"> </w:t>
      </w:r>
      <w:r w:rsidRPr="00965CFB">
        <w:rPr>
          <w:szCs w:val="22"/>
        </w:rPr>
        <w:t>Alu/Alu</w:t>
      </w:r>
      <w:r>
        <w:rPr>
          <w:szCs w:val="22"/>
        </w:rPr>
        <w:t xml:space="preserve">, </w:t>
      </w:r>
      <w:r w:rsidRPr="003B5D21">
        <w:rPr>
          <w:szCs w:val="22"/>
        </w:rPr>
        <w:t>perforowan</w:t>
      </w:r>
      <w:r>
        <w:rPr>
          <w:szCs w:val="22"/>
        </w:rPr>
        <w:t xml:space="preserve">ych, </w:t>
      </w:r>
      <w:r w:rsidRPr="003B5D21">
        <w:rPr>
          <w:szCs w:val="22"/>
        </w:rPr>
        <w:t>podzielny</w:t>
      </w:r>
      <w:r>
        <w:rPr>
          <w:szCs w:val="22"/>
        </w:rPr>
        <w:t>ch</w:t>
      </w:r>
      <w:r w:rsidRPr="003B5D21">
        <w:rPr>
          <w:szCs w:val="22"/>
        </w:rPr>
        <w:t xml:space="preserve"> na dawki</w:t>
      </w:r>
      <w:r>
        <w:rPr>
          <w:szCs w:val="22"/>
        </w:rPr>
        <w:t xml:space="preserve"> </w:t>
      </w:r>
      <w:r w:rsidRPr="003B5D21">
        <w:rPr>
          <w:szCs w:val="22"/>
        </w:rPr>
        <w:t>pojedyncze</w:t>
      </w:r>
      <w:r w:rsidRPr="00965CFB">
        <w:rPr>
          <w:szCs w:val="22"/>
        </w:rPr>
        <w:t xml:space="preserve">. </w:t>
      </w:r>
    </w:p>
    <w:p w:rsidRPr="007D2B79" w:rsidR="00EE4857" w:rsidP="00EE4857" w:rsidRDefault="00EE4857" w14:paraId="2C341DA4" w14:textId="77777777">
      <w:pPr>
        <w:rPr>
          <w:szCs w:val="22"/>
        </w:rPr>
      </w:pPr>
      <w:r w:rsidRPr="007D2B79">
        <w:rPr>
          <w:szCs w:val="22"/>
        </w:rPr>
        <w:t>Niektóre wielkości opakowań mogą nie być dostępne w obrocie.</w:t>
      </w:r>
    </w:p>
    <w:p w:rsidRPr="00BE15AB" w:rsidR="00C114FF" w:rsidP="00A9226B" w:rsidRDefault="00C114FF" w14:paraId="2C4562C7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114FF" w:rsidP="00B13B6D" w:rsidRDefault="00670079" w14:paraId="2C4562C8" w14:textId="77777777">
      <w:pPr>
        <w:pStyle w:val="Style1"/>
      </w:pPr>
      <w:r w:rsidRPr="00BE15AB">
        <w:t>5.5</w:t>
      </w:r>
      <w:r w:rsidRPr="00BE15AB">
        <w:tab/>
      </w:r>
      <w:r w:rsidRPr="00BE15AB">
        <w:t>Specjalne środki ostrożności dotyczące usuwania niezużyt</w:t>
      </w:r>
      <w:r w:rsidR="009B7E54">
        <w:t>ych</w:t>
      </w:r>
      <w:r w:rsidRPr="00BE15AB">
        <w:t xml:space="preserve"> weterynaryjn</w:t>
      </w:r>
      <w:r w:rsidR="009B7E54">
        <w:t>ych</w:t>
      </w:r>
      <w:r w:rsidRPr="00BE15AB">
        <w:t xml:space="preserve"> produkt</w:t>
      </w:r>
      <w:r w:rsidR="009B7E54">
        <w:t>ów</w:t>
      </w:r>
      <w:r w:rsidRPr="00BE15AB">
        <w:t xml:space="preserve"> lecznicz</w:t>
      </w:r>
      <w:r w:rsidR="009B7E54">
        <w:t>ych</w:t>
      </w:r>
      <w:r w:rsidRPr="00BE15AB">
        <w:t xml:space="preserve"> lub pochodzących z ni</w:t>
      </w:r>
      <w:r w:rsidR="009B7E54">
        <w:t>ch</w:t>
      </w:r>
      <w:r w:rsidRPr="00BE15AB">
        <w:t xml:space="preserve"> odpadów</w:t>
      </w:r>
    </w:p>
    <w:p w:rsidR="005B286F" w:rsidP="00B13B6D" w:rsidRDefault="005B286F" w14:paraId="50CACA85" w14:textId="77777777">
      <w:pPr>
        <w:pStyle w:val="Style1"/>
      </w:pPr>
    </w:p>
    <w:p w:rsidR="001432A7" w:rsidP="001432A7" w:rsidRDefault="001432A7" w14:paraId="40358660" w14:textId="77777777">
      <w:r w:rsidRPr="00BE15AB">
        <w:t>Leków nie należy usuwać do kanalizacji ani wyrzucać do śmieci.</w:t>
      </w:r>
    </w:p>
    <w:p w:rsidRPr="00BE15AB" w:rsidR="00FF7214" w:rsidP="001432A7" w:rsidRDefault="00FF7214" w14:paraId="330878E4" w14:textId="77777777">
      <w:pPr>
        <w:rPr>
          <w:szCs w:val="22"/>
        </w:rPr>
      </w:pPr>
    </w:p>
    <w:p w:rsidRPr="00BE15AB" w:rsidR="001432A7" w:rsidP="001432A7" w:rsidRDefault="001432A7" w14:paraId="6070D67B" w14:textId="77777777">
      <w:pPr>
        <w:tabs>
          <w:tab w:val="clear" w:pos="567"/>
        </w:tabs>
        <w:spacing w:line="240" w:lineRule="auto"/>
        <w:rPr>
          <w:szCs w:val="22"/>
        </w:rPr>
      </w:pPr>
      <w:r w:rsidRPr="00F176BE">
        <w:t xml:space="preserve">Należy skorzystać z </w:t>
      </w:r>
      <w:r>
        <w:t xml:space="preserve">krajowego </w:t>
      </w:r>
      <w:r w:rsidRPr="00F176BE">
        <w:t>system</w:t>
      </w:r>
      <w:r>
        <w:t>u odbioru odpadów</w:t>
      </w:r>
      <w:r w:rsidRPr="00F176BE">
        <w:t xml:space="preserve"> w celu usunięcia niewykorzystanego weterynaryjnego produktu leczniczego lub materiałów odpadowych pochodzących z jego zastosowania w sposób zgodny z obowiązującymi przepisami oraz krajowymi systemami </w:t>
      </w:r>
      <w:r>
        <w:t>odbioru</w:t>
      </w:r>
      <w:r w:rsidRPr="00F176BE">
        <w:t xml:space="preserve"> odpadów dotyczącymi danego weterynaryjnego produktu leczniczego.</w:t>
      </w:r>
    </w:p>
    <w:p w:rsidR="00C114FF" w:rsidP="00A9226B" w:rsidRDefault="00C114FF" w14:paraId="2C4562CB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3B0EBE" w:rsidP="00A9226B" w:rsidRDefault="003B0EBE" w14:paraId="3C2534AF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B13B6D" w:rsidRDefault="00670079" w14:paraId="2C4562D3" w14:textId="77777777">
      <w:pPr>
        <w:pStyle w:val="Style1"/>
      </w:pPr>
      <w:r w:rsidRPr="00BE15AB">
        <w:t>6.</w:t>
      </w:r>
      <w:r w:rsidRPr="00BE15AB">
        <w:tab/>
      </w:r>
      <w:r w:rsidRPr="00BE15AB">
        <w:t>NAZWA PODMIOTU ODPOWIEDZIALNEGO</w:t>
      </w:r>
    </w:p>
    <w:p w:rsidRPr="00FB4AC9" w:rsidR="00873D7D" w:rsidP="00873D7D" w:rsidRDefault="00873D7D" w14:paraId="61F86C80" w14:textId="77777777">
      <w:pPr>
        <w:tabs>
          <w:tab w:val="clear" w:pos="567"/>
        </w:tabs>
        <w:spacing w:line="240" w:lineRule="auto"/>
        <w:ind w:right="-318"/>
        <w:rPr>
          <w:szCs w:val="22"/>
        </w:rPr>
      </w:pPr>
    </w:p>
    <w:p w:rsidRPr="00D0476D" w:rsidR="00873D7D" w:rsidP="00873D7D" w:rsidRDefault="00873D7D" w14:paraId="126767DC" w14:textId="77777777">
      <w:pPr>
        <w:tabs>
          <w:tab w:val="clear" w:pos="567"/>
        </w:tabs>
        <w:spacing w:line="240" w:lineRule="auto"/>
        <w:rPr>
          <w:rFonts w:eastAsia="SimSun"/>
          <w:szCs w:val="22"/>
          <w:lang w:eastAsia="pl-PL"/>
        </w:rPr>
      </w:pPr>
      <w:r w:rsidRPr="00D0476D">
        <w:rPr>
          <w:rFonts w:eastAsia="SimSun"/>
          <w:szCs w:val="22"/>
          <w:lang w:eastAsia="pl-PL"/>
        </w:rPr>
        <w:t>Elanco GmbH</w:t>
      </w:r>
    </w:p>
    <w:p w:rsidRPr="00BE15AB" w:rsidR="00C114FF" w:rsidP="00A9226B" w:rsidRDefault="00C114FF" w14:paraId="2C4562D6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2D7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B13B6D" w:rsidRDefault="00670079" w14:paraId="2C4562D8" w14:textId="77777777">
      <w:pPr>
        <w:pStyle w:val="Style1"/>
      </w:pPr>
      <w:r w:rsidRPr="00BE15AB">
        <w:t>7.</w:t>
      </w:r>
      <w:r w:rsidRPr="00BE15AB">
        <w:tab/>
      </w:r>
      <w:r w:rsidRPr="00BE15AB">
        <w:t>NUMER(-Y) POZWOLENIA NA DOPUSZCZENIE DO OBROTU</w:t>
      </w:r>
    </w:p>
    <w:p w:rsidR="00C114FF" w:rsidP="00A9226B" w:rsidRDefault="00C114FF" w14:paraId="2C4562D9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977481" w:rsidR="00DC4773" w:rsidP="00DC4773" w:rsidRDefault="00DC4773" w14:paraId="5D9BA79B" w14:textId="77777777">
      <w:pPr>
        <w:rPr>
          <w:szCs w:val="22"/>
        </w:rPr>
      </w:pPr>
      <w:r w:rsidRPr="00977481">
        <w:rPr>
          <w:szCs w:val="22"/>
        </w:rPr>
        <w:t>EU/2/08/089/001-003</w:t>
      </w:r>
    </w:p>
    <w:p w:rsidR="00DC4773" w:rsidP="00A9226B" w:rsidRDefault="00DC4773" w14:paraId="6EEEE387" w14:textId="0F85A022">
      <w:pPr>
        <w:tabs>
          <w:tab w:val="clear" w:pos="567"/>
        </w:tabs>
        <w:spacing w:line="240" w:lineRule="auto"/>
        <w:rPr>
          <w:szCs w:val="22"/>
        </w:rPr>
      </w:pPr>
      <w:r w:rsidRPr="00977481">
        <w:rPr>
          <w:szCs w:val="22"/>
        </w:rPr>
        <w:t>EU/2/08/089/021</w:t>
      </w:r>
    </w:p>
    <w:p w:rsidRPr="00BE15AB" w:rsidR="00DC4773" w:rsidP="00A9226B" w:rsidRDefault="00DC4773" w14:paraId="4E70976D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A9226B" w:rsidRDefault="00C114FF" w14:paraId="2C4562DA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B13B6D" w:rsidRDefault="00670079" w14:paraId="2C4562DB" w14:textId="77777777">
      <w:pPr>
        <w:pStyle w:val="Style1"/>
      </w:pPr>
      <w:r w:rsidRPr="00BE15AB">
        <w:t>8.</w:t>
      </w:r>
      <w:r w:rsidRPr="00BE15AB">
        <w:tab/>
      </w:r>
      <w:r w:rsidRPr="00BE15AB">
        <w:t>DATA WYDANIA PIERWSZEGO POZWOLENIA NA DOPUSZCZENIE DO OBROTU</w:t>
      </w:r>
    </w:p>
    <w:p w:rsidRPr="00BE15AB" w:rsidR="00C114FF" w:rsidP="00A9226B" w:rsidRDefault="00C114FF" w14:paraId="2C4562DC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977481" w:rsidR="009B0D98" w:rsidP="009B0D98" w:rsidRDefault="009B0D98" w14:paraId="68BFDBE9" w14:textId="77777777">
      <w:pPr>
        <w:tabs>
          <w:tab w:val="clear" w:pos="567"/>
        </w:tabs>
        <w:spacing w:line="240" w:lineRule="auto"/>
        <w:rPr>
          <w:iCs/>
          <w:szCs w:val="22"/>
        </w:rPr>
      </w:pPr>
      <w:r w:rsidRPr="00FB4AC9">
        <w:rPr>
          <w:szCs w:val="22"/>
        </w:rPr>
        <w:t>Data wydania pierwszego pozwolenia</w:t>
      </w:r>
      <w:r w:rsidRPr="00977481">
        <w:rPr>
          <w:szCs w:val="22"/>
        </w:rPr>
        <w:t xml:space="preserve"> na dopuszczenie do obrotu</w:t>
      </w:r>
      <w:r w:rsidRPr="00FB4AC9">
        <w:rPr>
          <w:iCs/>
          <w:szCs w:val="22"/>
        </w:rPr>
        <w:t xml:space="preserve">: </w:t>
      </w:r>
      <w:r w:rsidRPr="00977481">
        <w:rPr>
          <w:iCs/>
          <w:szCs w:val="22"/>
        </w:rPr>
        <w:t>16/12/2008</w:t>
      </w:r>
    </w:p>
    <w:p w:rsidRPr="00BE15AB" w:rsidR="00D65777" w:rsidP="00A9226B" w:rsidRDefault="00D65777" w14:paraId="2C4562DE" w14:textId="2F2112DB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D65777" w:rsidP="00A9226B" w:rsidRDefault="00D65777" w14:paraId="2C4562DF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B13B6D" w:rsidRDefault="00670079" w14:paraId="2C4562E0" w14:textId="77777777">
      <w:pPr>
        <w:pStyle w:val="Style1"/>
      </w:pPr>
      <w:r w:rsidRPr="00BE15AB">
        <w:t>9.</w:t>
      </w:r>
      <w:r w:rsidRPr="00BE15AB">
        <w:tab/>
      </w:r>
      <w:r w:rsidRPr="00BE15AB">
        <w:t>DATA OSTATNIEJ AKTUALIZACJI CHARAKTERYSTYKI PRODUKTU LECZNICZEGO WETER</w:t>
      </w:r>
      <w:r w:rsidR="00E55290">
        <w:t>YN</w:t>
      </w:r>
      <w:r w:rsidRPr="00BE15AB">
        <w:t>ARYJNEGO</w:t>
      </w:r>
    </w:p>
    <w:p w:rsidRPr="00BE15AB" w:rsidR="00C114FF" w:rsidP="00145C3F" w:rsidRDefault="00C114FF" w14:paraId="2C4562E1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78538F" w:rsidP="00A9226B" w:rsidRDefault="0039763F" w14:paraId="2C4562EC" w14:textId="3F22F0E2">
      <w:pPr>
        <w:tabs>
          <w:tab w:val="clear" w:pos="567"/>
        </w:tabs>
        <w:spacing w:line="240" w:lineRule="auto"/>
      </w:pPr>
      <w:r w:rsidR="0039763F">
        <w:rPr/>
        <w:t>0</w:t>
      </w:r>
      <w:r w:rsidR="558963D7">
        <w:rPr/>
        <w:t>4</w:t>
      </w:r>
      <w:r w:rsidR="0039763F">
        <w:rPr/>
        <w:t>/2024</w:t>
      </w:r>
    </w:p>
    <w:p w:rsidRPr="00BE15AB" w:rsidR="004059A1" w:rsidP="00A9226B" w:rsidRDefault="004059A1" w14:paraId="69C888A7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B113B9" w:rsidP="00A9226B" w:rsidRDefault="00B113B9" w14:paraId="2C4562ED" w14:textId="77777777">
      <w:pPr>
        <w:tabs>
          <w:tab w:val="clear" w:pos="567"/>
        </w:tabs>
        <w:spacing w:line="240" w:lineRule="auto"/>
        <w:rPr>
          <w:szCs w:val="22"/>
        </w:rPr>
      </w:pPr>
    </w:p>
    <w:p w:rsidRPr="00BE15AB" w:rsidR="00C114FF" w:rsidP="00B13B6D" w:rsidRDefault="00670079" w14:paraId="2C4562EE" w14:textId="77777777">
      <w:pPr>
        <w:pStyle w:val="Style1"/>
      </w:pPr>
      <w:r w:rsidRPr="00BE15AB">
        <w:t>10.</w:t>
      </w:r>
      <w:r w:rsidRPr="00BE15AB">
        <w:tab/>
      </w:r>
      <w:r w:rsidRPr="00BE15AB">
        <w:t>KLASYFIKACJA WETERYNARYJNYCH PRODUKTÓW LECZNICZYCH</w:t>
      </w:r>
    </w:p>
    <w:p w:rsidRPr="00BE15AB" w:rsidR="0078538F" w:rsidP="00A9226B" w:rsidRDefault="0078538F" w14:paraId="2C4562EF" w14:textId="77777777">
      <w:pPr>
        <w:tabs>
          <w:tab w:val="clear" w:pos="567"/>
        </w:tabs>
        <w:spacing w:line="240" w:lineRule="auto"/>
        <w:rPr>
          <w:szCs w:val="22"/>
        </w:rPr>
      </w:pPr>
    </w:p>
    <w:p w:rsidR="00C62D45" w:rsidP="00C62D45" w:rsidRDefault="00C62D45" w14:paraId="681A2779" w14:textId="77777777">
      <w:pPr>
        <w:numPr>
          <w:ilvl w:val="12"/>
          <w:numId w:val="0"/>
        </w:numPr>
      </w:pPr>
      <w:r w:rsidRPr="00BE15AB">
        <w:t xml:space="preserve">Wydawany </w:t>
      </w:r>
      <w:r>
        <w:t>na receptę weterynaryjną.</w:t>
      </w:r>
    </w:p>
    <w:p w:rsidRPr="00BE15AB" w:rsidR="00BC3C3B" w:rsidP="00C62D45" w:rsidRDefault="00BC3C3B" w14:paraId="05EEEB59" w14:textId="77777777">
      <w:pPr>
        <w:numPr>
          <w:ilvl w:val="12"/>
          <w:numId w:val="0"/>
        </w:numPr>
        <w:rPr>
          <w:szCs w:val="22"/>
        </w:rPr>
      </w:pPr>
    </w:p>
    <w:p w:rsidR="0039763F" w:rsidP="00E5360C" w:rsidRDefault="00BC3C3B" w14:paraId="292B0CB9" w14:textId="77777777">
      <w:pPr>
        <w:tabs>
          <w:tab w:val="clear" w:pos="567"/>
        </w:tabs>
        <w:spacing w:line="240" w:lineRule="auto"/>
        <w:ind w:right="-318"/>
        <w:rPr>
          <w:i/>
          <w:szCs w:val="22"/>
        </w:rPr>
      </w:pPr>
      <w:r w:rsidRPr="00410997">
        <w:rPr>
          <w:szCs w:val="22"/>
        </w:rPr>
        <w:t>Szcze</w:t>
      </w:r>
      <w:r w:rsidRPr="00BA6F44">
        <w:rPr>
          <w:szCs w:val="22"/>
        </w:rPr>
        <w:t xml:space="preserve">gółowe informacje dotyczące powyższego produktu leczniczego weterynaryjnego są dostępne w </w:t>
      </w:r>
      <w:r w:rsidRPr="00BE15AB" w:rsidR="00E5360C">
        <w:t>unijnej bazie danych produktów</w:t>
      </w:r>
      <w:r w:rsidR="00E5360C">
        <w:t xml:space="preserve"> </w:t>
      </w:r>
      <w:r w:rsidR="00E5360C">
        <w:rPr>
          <w:szCs w:val="22"/>
        </w:rPr>
        <w:t>(</w:t>
      </w:r>
      <w:hyperlink w:history="1" r:id="rId10">
        <w:r w:rsidRPr="001D6052" w:rsidR="00E5360C">
          <w:rPr>
            <w:rStyle w:val="Hyperlink"/>
            <w:szCs w:val="22"/>
          </w:rPr>
          <w:t>https://medicines.health.europa.eu/veterinary</w:t>
        </w:r>
      </w:hyperlink>
      <w:r w:rsidR="00E5360C">
        <w:rPr>
          <w:szCs w:val="22"/>
        </w:rPr>
        <w:t>)</w:t>
      </w:r>
      <w:r w:rsidRPr="00446F37" w:rsidR="00E5360C">
        <w:rPr>
          <w:i/>
          <w:szCs w:val="22"/>
        </w:rPr>
        <w:t>.</w:t>
      </w:r>
    </w:p>
    <w:p w:rsidR="0039763F" w:rsidP="00E5360C" w:rsidRDefault="0039763F" w14:paraId="0B860536" w14:textId="77777777">
      <w:pPr>
        <w:tabs>
          <w:tab w:val="clear" w:pos="567"/>
        </w:tabs>
        <w:spacing w:line="240" w:lineRule="auto"/>
        <w:ind w:right="-318"/>
        <w:rPr>
          <w:i/>
          <w:szCs w:val="22"/>
        </w:rPr>
      </w:pPr>
    </w:p>
    <w:p w:rsidR="00F20D1B" w:rsidP="00E5360C" w:rsidRDefault="0039763F" w14:paraId="481F733B" w14:textId="584536FA">
      <w:pPr>
        <w:tabs>
          <w:tab w:val="clear" w:pos="567"/>
        </w:tabs>
        <w:spacing w:line="240" w:lineRule="auto"/>
        <w:ind w:right="-318"/>
        <w:rPr>
          <w:szCs w:val="22"/>
        </w:rPr>
      </w:pPr>
      <w:r>
        <w:rPr>
          <w:rStyle w:val="normaltextrun"/>
          <w:color w:val="000000"/>
          <w:szCs w:val="22"/>
          <w:shd w:val="clear" w:color="auto" w:fill="FFFFFF"/>
        </w:rPr>
        <w:t>Pozwolenie na dopuszczenie do obrotu wydane przez Komisję Europejską.</w:t>
      </w:r>
      <w:r>
        <w:rPr>
          <w:rStyle w:val="eop"/>
          <w:color w:val="000000"/>
          <w:szCs w:val="22"/>
          <w:shd w:val="clear" w:color="auto" w:fill="FFFFFF"/>
        </w:rPr>
        <w:t> </w:t>
      </w:r>
    </w:p>
    <w:p w:rsidR="002F66B2" w:rsidP="00FA2488" w:rsidRDefault="00670079" w14:paraId="7D737D34" w14:textId="611D530D">
      <w:pPr>
        <w:tabs>
          <w:tab w:val="clear" w:pos="567"/>
        </w:tabs>
        <w:spacing w:line="240" w:lineRule="auto"/>
        <w:ind w:right="-318"/>
      </w:pPr>
      <w:r w:rsidRPr="00BE15AB">
        <w:br w:type="page"/>
      </w:r>
    </w:p>
    <w:p w:rsidRPr="00BE15AB" w:rsidR="00975B8E" w:rsidP="00B57D97" w:rsidRDefault="00975B8E" w14:paraId="7CF1752B" w14:textId="77777777">
      <w:pPr>
        <w:tabs>
          <w:tab w:val="clear" w:pos="567"/>
        </w:tabs>
        <w:spacing w:line="240" w:lineRule="auto"/>
        <w:rPr>
          <w:szCs w:val="22"/>
        </w:rPr>
      </w:pPr>
    </w:p>
    <w:sectPr w:rsidRPr="00BE15AB" w:rsidR="00975B8E" w:rsidSect="003837F1">
      <w:footerReference w:type="default" r:id="rId11"/>
      <w:footerReference w:type="first" r:id="rId12"/>
      <w:endnotePr>
        <w:numFmt w:val="decimal"/>
      </w:endnotePr>
      <w:pgSz w:w="11907" w:h="16840" w:orient="portrait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E4088" w:rsidRDefault="003E4088" w14:paraId="59DCE642" w14:textId="77777777">
      <w:pPr>
        <w:spacing w:line="240" w:lineRule="auto"/>
      </w:pPr>
      <w:r>
        <w:separator/>
      </w:r>
    </w:p>
  </w:endnote>
  <w:endnote w:type="continuationSeparator" w:id="0">
    <w:p w:rsidR="003E4088" w:rsidRDefault="003E4088" w14:paraId="1481372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BE15AB" w:rsidR="00967816" w:rsidRDefault="00670079" w14:paraId="2C4565B0" w14:textId="77777777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1C03FB">
      <w:rPr>
        <w:rFonts w:ascii="Times New Roman" w:hAnsi="Times New Roman"/>
        <w:noProof/>
      </w:rPr>
      <w:t>25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BE15AB" w:rsidR="00967816" w:rsidRDefault="00670079" w14:paraId="2C4565B1" w14:textId="77777777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E4088" w:rsidRDefault="003E4088" w14:paraId="624E217D" w14:textId="77777777">
      <w:pPr>
        <w:spacing w:line="240" w:lineRule="auto"/>
      </w:pPr>
      <w:r>
        <w:separator/>
      </w:r>
    </w:p>
  </w:footnote>
  <w:footnote w:type="continuationSeparator" w:id="0">
    <w:p w:rsidR="003E4088" w:rsidRDefault="003E4088" w14:paraId="233CE918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F86B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6AAD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A807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CEA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EA34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943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BC20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52C7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7CAC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DB6A360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E10A3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203A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04C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E48C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DC20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ECD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9C1B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04B4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hint="default" w:ascii="Symbol" w:hAnsi="Symbol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hint="default" w:ascii="Symbol" w:hAnsi="Symbol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264FCB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hint="default" w:ascii="Symbol" w:hAnsi="Symbol"/>
      </w:rPr>
    </w:lvl>
    <w:lvl w:ilvl="1" w:tplc="36CCAE7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hint="default" w:ascii="Courier New" w:hAnsi="Courier New"/>
      </w:rPr>
    </w:lvl>
    <w:lvl w:ilvl="2" w:tplc="164E2E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hint="default" w:ascii="Wingdings" w:hAnsi="Wingdings"/>
      </w:rPr>
    </w:lvl>
    <w:lvl w:ilvl="3" w:tplc="48B0E0B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hint="default" w:ascii="Symbol" w:hAnsi="Symbol"/>
      </w:rPr>
    </w:lvl>
    <w:lvl w:ilvl="4" w:tplc="F9105CB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hint="default" w:ascii="Courier New" w:hAnsi="Courier New"/>
      </w:rPr>
    </w:lvl>
    <w:lvl w:ilvl="5" w:tplc="C15C867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hint="default" w:ascii="Wingdings" w:hAnsi="Wingdings"/>
      </w:rPr>
    </w:lvl>
    <w:lvl w:ilvl="6" w:tplc="12E41A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hint="default" w:ascii="Symbol" w:hAnsi="Symbol"/>
      </w:rPr>
    </w:lvl>
    <w:lvl w:ilvl="7" w:tplc="1BA85B5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hint="default" w:ascii="Courier New" w:hAnsi="Courier New"/>
      </w:rPr>
    </w:lvl>
    <w:lvl w:ilvl="8" w:tplc="854C240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hint="default" w:ascii="Wingdings" w:hAnsi="Wingdings"/>
      </w:rPr>
    </w:lvl>
  </w:abstractNum>
  <w:abstractNum w:abstractNumId="7" w15:restartNumberingAfterBreak="0">
    <w:nsid w:val="1343193C"/>
    <w:multiLevelType w:val="hybridMultilevel"/>
    <w:tmpl w:val="70584BD4"/>
    <w:lvl w:ilvl="0" w:tplc="D51E588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hint="default" w:ascii="Symbol" w:hAnsi="Symbol"/>
      </w:rPr>
    </w:lvl>
    <w:lvl w:ilvl="1" w:tplc="4C28048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hint="default" w:ascii="Courier New" w:hAnsi="Courier New"/>
      </w:rPr>
    </w:lvl>
    <w:lvl w:ilvl="2" w:tplc="18141FF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hint="default" w:ascii="Wingdings" w:hAnsi="Wingdings"/>
      </w:rPr>
    </w:lvl>
    <w:lvl w:ilvl="3" w:tplc="04ACA04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hint="default" w:ascii="Symbol" w:hAnsi="Symbol"/>
      </w:rPr>
    </w:lvl>
    <w:lvl w:ilvl="4" w:tplc="3E22F48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hint="default" w:ascii="Courier New" w:hAnsi="Courier New"/>
      </w:rPr>
    </w:lvl>
    <w:lvl w:ilvl="5" w:tplc="22687B7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hint="default" w:ascii="Wingdings" w:hAnsi="Wingdings"/>
      </w:rPr>
    </w:lvl>
    <w:lvl w:ilvl="6" w:tplc="45400A3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hint="default" w:ascii="Symbol" w:hAnsi="Symbol"/>
      </w:rPr>
    </w:lvl>
    <w:lvl w:ilvl="7" w:tplc="46488E6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hint="default" w:ascii="Courier New" w:hAnsi="Courier New"/>
      </w:rPr>
    </w:lvl>
    <w:lvl w:ilvl="8" w:tplc="7A962F9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hint="default" w:ascii="Wingdings" w:hAnsi="Wingdings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5F06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AE9D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784A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40C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2CE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5E9C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805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EEBB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9461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hint="default" w:ascii="Arial" w:hAnsi="Arial" w:cs="Times New Roman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hint="default" w:ascii="Arial" w:hAnsi="Arial" w:cs="Times New Roman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hint="default" w:ascii="Arial" w:hAnsi="Arial" w:cs="Times New Roman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hint="default" w:ascii="Arial" w:hAnsi="Arial" w:cs="Times New Roman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hint="default" w:ascii="Arial" w:hAnsi="Arial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0E27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803A9B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22626A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64660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A1448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720251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5B2033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3CC22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914B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803C08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BA8CC9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BAABE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5E018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E86F20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9CCAAC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7303CD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256FC6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FFEA0D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EF012A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Cambria" w:hAnsi="Cambria"/>
      </w:rPr>
    </w:lvl>
    <w:lvl w:ilvl="1" w:tplc="237232D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46830C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84E33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E0E8A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C1B4A72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808DB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C65F5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B9B4A13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67373A9"/>
    <w:multiLevelType w:val="hybridMultilevel"/>
    <w:tmpl w:val="E3BA04EE"/>
    <w:lvl w:ilvl="0" w:tplc="7D84BFB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AA81AC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44E2F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501B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949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6818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6C4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1434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0C43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166308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hint="default" w:ascii="Symbol" w:hAnsi="Symbol"/>
      </w:rPr>
    </w:lvl>
    <w:lvl w:ilvl="1" w:tplc="434AE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4232C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6248BC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D28600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CFB85D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87B49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8F1E04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DA58DC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DBB473E"/>
    <w:multiLevelType w:val="hybridMultilevel"/>
    <w:tmpl w:val="BA782D10"/>
    <w:lvl w:ilvl="0" w:tplc="D7D0055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9CDC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EAAD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F67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2AE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E4EA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EAF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44E1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B2D0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C8471A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hint="default" w:ascii="Symbol" w:hAnsi="Symbol"/>
      </w:rPr>
    </w:lvl>
    <w:lvl w:ilvl="1" w:tplc="F6AA629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hint="default" w:ascii="Courier New" w:hAnsi="Courier New"/>
      </w:rPr>
    </w:lvl>
    <w:lvl w:ilvl="2" w:tplc="05F855E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hint="default" w:ascii="Wingdings" w:hAnsi="Wingdings"/>
      </w:rPr>
    </w:lvl>
    <w:lvl w:ilvl="3" w:tplc="E90C2B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hint="default" w:ascii="Symbol" w:hAnsi="Symbol"/>
      </w:rPr>
    </w:lvl>
    <w:lvl w:ilvl="4" w:tplc="9C1428B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hint="default" w:ascii="Courier New" w:hAnsi="Courier New"/>
      </w:rPr>
    </w:lvl>
    <w:lvl w:ilvl="5" w:tplc="50621A4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hint="default" w:ascii="Wingdings" w:hAnsi="Wingdings"/>
      </w:rPr>
    </w:lvl>
    <w:lvl w:ilvl="6" w:tplc="843A135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hint="default" w:ascii="Symbol" w:hAnsi="Symbol"/>
      </w:rPr>
    </w:lvl>
    <w:lvl w:ilvl="7" w:tplc="E48AFF2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hint="default" w:ascii="Courier New" w:hAnsi="Courier New"/>
      </w:rPr>
    </w:lvl>
    <w:lvl w:ilvl="8" w:tplc="FE8CD99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hint="default" w:ascii="Wingdings" w:hAnsi="Wingdings"/>
      </w:rPr>
    </w:lvl>
  </w:abstractNum>
  <w:abstractNum w:abstractNumId="23" w15:restartNumberingAfterBreak="0">
    <w:nsid w:val="52C80393"/>
    <w:multiLevelType w:val="hybridMultilevel"/>
    <w:tmpl w:val="7996087A"/>
    <w:lvl w:ilvl="0" w:tplc="D3EC9C6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hint="default" w:ascii="Symbol" w:hAnsi="Symbol"/>
      </w:rPr>
    </w:lvl>
    <w:lvl w:ilvl="1" w:tplc="8C7E2E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25D84F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E6B2FE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E49A78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CDA018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ADFE85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6D439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D4EABF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27BE1F7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5288B9E" w:tentative="1">
      <w:start w:val="1"/>
      <w:numFmt w:val="lowerLetter"/>
      <w:lvlText w:val="%2."/>
      <w:lvlJc w:val="left"/>
      <w:pPr>
        <w:ind w:left="1440" w:hanging="360"/>
      </w:pPr>
    </w:lvl>
    <w:lvl w:ilvl="2" w:tplc="96ACF134" w:tentative="1">
      <w:start w:val="1"/>
      <w:numFmt w:val="lowerRoman"/>
      <w:lvlText w:val="%3."/>
      <w:lvlJc w:val="right"/>
      <w:pPr>
        <w:ind w:left="2160" w:hanging="180"/>
      </w:pPr>
    </w:lvl>
    <w:lvl w:ilvl="3" w:tplc="0A7A6F1A" w:tentative="1">
      <w:start w:val="1"/>
      <w:numFmt w:val="decimal"/>
      <w:lvlText w:val="%4."/>
      <w:lvlJc w:val="left"/>
      <w:pPr>
        <w:ind w:left="2880" w:hanging="360"/>
      </w:pPr>
    </w:lvl>
    <w:lvl w:ilvl="4" w:tplc="91C48158" w:tentative="1">
      <w:start w:val="1"/>
      <w:numFmt w:val="lowerLetter"/>
      <w:lvlText w:val="%5."/>
      <w:lvlJc w:val="left"/>
      <w:pPr>
        <w:ind w:left="3600" w:hanging="360"/>
      </w:pPr>
    </w:lvl>
    <w:lvl w:ilvl="5" w:tplc="6BF29D10" w:tentative="1">
      <w:start w:val="1"/>
      <w:numFmt w:val="lowerRoman"/>
      <w:lvlText w:val="%6."/>
      <w:lvlJc w:val="right"/>
      <w:pPr>
        <w:ind w:left="4320" w:hanging="180"/>
      </w:pPr>
    </w:lvl>
    <w:lvl w:ilvl="6" w:tplc="1BCA7256" w:tentative="1">
      <w:start w:val="1"/>
      <w:numFmt w:val="decimal"/>
      <w:lvlText w:val="%7."/>
      <w:lvlJc w:val="left"/>
      <w:pPr>
        <w:ind w:left="5040" w:hanging="360"/>
      </w:pPr>
    </w:lvl>
    <w:lvl w:ilvl="7" w:tplc="B11C0462" w:tentative="1">
      <w:start w:val="1"/>
      <w:numFmt w:val="lowerLetter"/>
      <w:lvlText w:val="%8."/>
      <w:lvlJc w:val="left"/>
      <w:pPr>
        <w:ind w:left="5760" w:hanging="360"/>
      </w:pPr>
    </w:lvl>
    <w:lvl w:ilvl="8" w:tplc="72D607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A9943A5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hint="default" w:ascii="Symbol" w:hAnsi="Symbol"/>
      </w:rPr>
    </w:lvl>
    <w:lvl w:ilvl="1" w:tplc="0B725B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9320C7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63A2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2732F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1048D9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2108C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D04A0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60A2A4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hint="default" w:ascii="Symbol" w:hAnsi="Symbol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7589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FC52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E42E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6ABD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9E1C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1CAA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92D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AE9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08AF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EA80C34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A6685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BEA9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A6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4E0F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09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BCF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DCB9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0E0F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7CCE3BE">
      <w:start w:val="1"/>
      <w:numFmt w:val="decimal"/>
      <w:lvlText w:val="%1."/>
      <w:lvlJc w:val="left"/>
      <w:pPr>
        <w:ind w:left="720" w:hanging="360"/>
      </w:pPr>
    </w:lvl>
    <w:lvl w:ilvl="1" w:tplc="9A0C3902" w:tentative="1">
      <w:start w:val="1"/>
      <w:numFmt w:val="lowerLetter"/>
      <w:lvlText w:val="%2."/>
      <w:lvlJc w:val="left"/>
      <w:pPr>
        <w:ind w:left="1440" w:hanging="360"/>
      </w:pPr>
    </w:lvl>
    <w:lvl w:ilvl="2" w:tplc="84BEDCA2" w:tentative="1">
      <w:start w:val="1"/>
      <w:numFmt w:val="lowerRoman"/>
      <w:lvlText w:val="%3."/>
      <w:lvlJc w:val="right"/>
      <w:pPr>
        <w:ind w:left="2160" w:hanging="180"/>
      </w:pPr>
    </w:lvl>
    <w:lvl w:ilvl="3" w:tplc="CA6623D6" w:tentative="1">
      <w:start w:val="1"/>
      <w:numFmt w:val="decimal"/>
      <w:lvlText w:val="%4."/>
      <w:lvlJc w:val="left"/>
      <w:pPr>
        <w:ind w:left="2880" w:hanging="360"/>
      </w:pPr>
    </w:lvl>
    <w:lvl w:ilvl="4" w:tplc="43CC5446" w:tentative="1">
      <w:start w:val="1"/>
      <w:numFmt w:val="lowerLetter"/>
      <w:lvlText w:val="%5."/>
      <w:lvlJc w:val="left"/>
      <w:pPr>
        <w:ind w:left="3600" w:hanging="360"/>
      </w:pPr>
    </w:lvl>
    <w:lvl w:ilvl="5" w:tplc="56F2ED66" w:tentative="1">
      <w:start w:val="1"/>
      <w:numFmt w:val="lowerRoman"/>
      <w:lvlText w:val="%6."/>
      <w:lvlJc w:val="right"/>
      <w:pPr>
        <w:ind w:left="4320" w:hanging="180"/>
      </w:pPr>
    </w:lvl>
    <w:lvl w:ilvl="6" w:tplc="0FD009FE" w:tentative="1">
      <w:start w:val="1"/>
      <w:numFmt w:val="decimal"/>
      <w:lvlText w:val="%7."/>
      <w:lvlJc w:val="left"/>
      <w:pPr>
        <w:ind w:left="5040" w:hanging="360"/>
      </w:pPr>
    </w:lvl>
    <w:lvl w:ilvl="7" w:tplc="9A4CBC46" w:tentative="1">
      <w:start w:val="1"/>
      <w:numFmt w:val="lowerLetter"/>
      <w:lvlText w:val="%8."/>
      <w:lvlJc w:val="left"/>
      <w:pPr>
        <w:ind w:left="5760" w:hanging="360"/>
      </w:pPr>
    </w:lvl>
    <w:lvl w:ilvl="8" w:tplc="722A3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E376A9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hint="default" w:ascii="Symbol" w:hAnsi="Symbol"/>
      </w:rPr>
    </w:lvl>
    <w:lvl w:ilvl="1" w:tplc="4A1EEB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4B210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1B6B9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4AE474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6CFA4A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2D2ED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0CA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EB22C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8335830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35622894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3" w16cid:durableId="303894681">
    <w:abstractNumId w:val="33"/>
  </w:num>
  <w:num w:numId="4" w16cid:durableId="671184">
    <w:abstractNumId w:val="32"/>
  </w:num>
  <w:num w:numId="5" w16cid:durableId="1214656630">
    <w:abstractNumId w:val="13"/>
  </w:num>
  <w:num w:numId="6" w16cid:durableId="194123343">
    <w:abstractNumId w:val="24"/>
  </w:num>
  <w:num w:numId="7" w16cid:durableId="1104303440">
    <w:abstractNumId w:val="19"/>
  </w:num>
  <w:num w:numId="8" w16cid:durableId="1242131902">
    <w:abstractNumId w:val="9"/>
  </w:num>
  <w:num w:numId="9" w16cid:durableId="899681285">
    <w:abstractNumId w:val="30"/>
  </w:num>
  <w:num w:numId="10" w16cid:durableId="1310289033">
    <w:abstractNumId w:val="31"/>
  </w:num>
  <w:num w:numId="11" w16cid:durableId="577905230">
    <w:abstractNumId w:val="15"/>
  </w:num>
  <w:num w:numId="12" w16cid:durableId="970672302">
    <w:abstractNumId w:val="14"/>
  </w:num>
  <w:num w:numId="13" w16cid:durableId="1151217717">
    <w:abstractNumId w:val="3"/>
  </w:num>
  <w:num w:numId="14" w16cid:durableId="1811440507">
    <w:abstractNumId w:val="29"/>
  </w:num>
  <w:num w:numId="15" w16cid:durableId="1476137984">
    <w:abstractNumId w:val="18"/>
  </w:num>
  <w:num w:numId="16" w16cid:durableId="1210262065">
    <w:abstractNumId w:val="34"/>
  </w:num>
  <w:num w:numId="17" w16cid:durableId="1142505778">
    <w:abstractNumId w:val="10"/>
  </w:num>
  <w:num w:numId="18" w16cid:durableId="96756337">
    <w:abstractNumId w:val="1"/>
  </w:num>
  <w:num w:numId="19" w16cid:durableId="1276060025">
    <w:abstractNumId w:val="16"/>
  </w:num>
  <w:num w:numId="20" w16cid:durableId="2118476513">
    <w:abstractNumId w:val="4"/>
  </w:num>
  <w:num w:numId="21" w16cid:durableId="919754918">
    <w:abstractNumId w:val="8"/>
  </w:num>
  <w:num w:numId="22" w16cid:durableId="1836139939">
    <w:abstractNumId w:val="26"/>
  </w:num>
  <w:num w:numId="23" w16cid:durableId="474183071">
    <w:abstractNumId w:val="35"/>
  </w:num>
  <w:num w:numId="24" w16cid:durableId="1083185078">
    <w:abstractNumId w:val="21"/>
  </w:num>
  <w:num w:numId="25" w16cid:durableId="1297880696">
    <w:abstractNumId w:val="11"/>
  </w:num>
  <w:num w:numId="26" w16cid:durableId="2115661319">
    <w:abstractNumId w:val="12"/>
  </w:num>
  <w:num w:numId="27" w16cid:durableId="1388839046">
    <w:abstractNumId w:val="6"/>
  </w:num>
  <w:num w:numId="28" w16cid:durableId="1776943502">
    <w:abstractNumId w:val="7"/>
  </w:num>
  <w:num w:numId="29" w16cid:durableId="1327172068">
    <w:abstractNumId w:val="22"/>
  </w:num>
  <w:num w:numId="30" w16cid:durableId="639311272">
    <w:abstractNumId w:val="37"/>
  </w:num>
  <w:num w:numId="31" w16cid:durableId="714236149">
    <w:abstractNumId w:val="38"/>
  </w:num>
  <w:num w:numId="32" w16cid:durableId="1512645630">
    <w:abstractNumId w:val="20"/>
  </w:num>
  <w:num w:numId="33" w16cid:durableId="179517516">
    <w:abstractNumId w:val="28"/>
  </w:num>
  <w:num w:numId="34" w16cid:durableId="1407797100">
    <w:abstractNumId w:val="23"/>
  </w:num>
  <w:num w:numId="35" w16cid:durableId="785662664">
    <w:abstractNumId w:val="2"/>
  </w:num>
  <w:num w:numId="36" w16cid:durableId="1881896089">
    <w:abstractNumId w:val="5"/>
  </w:num>
  <w:num w:numId="37" w16cid:durableId="832111686">
    <w:abstractNumId w:val="25"/>
  </w:num>
  <w:num w:numId="38" w16cid:durableId="1142846068">
    <w:abstractNumId w:val="17"/>
  </w:num>
  <w:num w:numId="39" w16cid:durableId="1230113379">
    <w:abstractNumId w:val="36"/>
  </w:num>
  <w:num w:numId="40" w16cid:durableId="687828769">
    <w:abstractNumId w:val="2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02A4"/>
    <w:rsid w:val="00003981"/>
    <w:rsid w:val="00005BBC"/>
    <w:rsid w:val="00007AE2"/>
    <w:rsid w:val="00021B5F"/>
    <w:rsid w:val="00021B82"/>
    <w:rsid w:val="00022A71"/>
    <w:rsid w:val="00024777"/>
    <w:rsid w:val="00024E21"/>
    <w:rsid w:val="00026EF2"/>
    <w:rsid w:val="00027100"/>
    <w:rsid w:val="000335A9"/>
    <w:rsid w:val="00033A77"/>
    <w:rsid w:val="000347D2"/>
    <w:rsid w:val="000348B1"/>
    <w:rsid w:val="00036C50"/>
    <w:rsid w:val="00041A3E"/>
    <w:rsid w:val="00041B41"/>
    <w:rsid w:val="00046235"/>
    <w:rsid w:val="0005165A"/>
    <w:rsid w:val="000516CD"/>
    <w:rsid w:val="00052D2B"/>
    <w:rsid w:val="000539E0"/>
    <w:rsid w:val="00054CF7"/>
    <w:rsid w:val="00054F55"/>
    <w:rsid w:val="00055801"/>
    <w:rsid w:val="00056102"/>
    <w:rsid w:val="00056C52"/>
    <w:rsid w:val="00057101"/>
    <w:rsid w:val="0005731C"/>
    <w:rsid w:val="00057585"/>
    <w:rsid w:val="00062945"/>
    <w:rsid w:val="00067153"/>
    <w:rsid w:val="000671FE"/>
    <w:rsid w:val="000678CD"/>
    <w:rsid w:val="00075467"/>
    <w:rsid w:val="000756EB"/>
    <w:rsid w:val="0007666D"/>
    <w:rsid w:val="00077951"/>
    <w:rsid w:val="00077FDF"/>
    <w:rsid w:val="00080453"/>
    <w:rsid w:val="00080C37"/>
    <w:rsid w:val="0008106A"/>
    <w:rsid w:val="0008169A"/>
    <w:rsid w:val="00082200"/>
    <w:rsid w:val="000849E6"/>
    <w:rsid w:val="00085A65"/>
    <w:rsid w:val="000860CE"/>
    <w:rsid w:val="000876B3"/>
    <w:rsid w:val="00090222"/>
    <w:rsid w:val="00090F51"/>
    <w:rsid w:val="00092A37"/>
    <w:rsid w:val="00093212"/>
    <w:rsid w:val="000938A6"/>
    <w:rsid w:val="00095C87"/>
    <w:rsid w:val="00096E78"/>
    <w:rsid w:val="00097C1E"/>
    <w:rsid w:val="000A1DF5"/>
    <w:rsid w:val="000A5BB0"/>
    <w:rsid w:val="000A6A98"/>
    <w:rsid w:val="000B043A"/>
    <w:rsid w:val="000B04C0"/>
    <w:rsid w:val="000B1AB8"/>
    <w:rsid w:val="000B1FE7"/>
    <w:rsid w:val="000B2E88"/>
    <w:rsid w:val="000B7873"/>
    <w:rsid w:val="000C02A1"/>
    <w:rsid w:val="000C0985"/>
    <w:rsid w:val="000C1D4F"/>
    <w:rsid w:val="000C2398"/>
    <w:rsid w:val="000C3D0C"/>
    <w:rsid w:val="000C3ED7"/>
    <w:rsid w:val="000C4A23"/>
    <w:rsid w:val="000C4EF2"/>
    <w:rsid w:val="000C55E6"/>
    <w:rsid w:val="000C5B78"/>
    <w:rsid w:val="000C687A"/>
    <w:rsid w:val="000C7BE5"/>
    <w:rsid w:val="000D116E"/>
    <w:rsid w:val="000D67D0"/>
    <w:rsid w:val="000D7DC4"/>
    <w:rsid w:val="000E0966"/>
    <w:rsid w:val="000E195C"/>
    <w:rsid w:val="000E2260"/>
    <w:rsid w:val="000E3602"/>
    <w:rsid w:val="000E44FC"/>
    <w:rsid w:val="000E682B"/>
    <w:rsid w:val="000E705A"/>
    <w:rsid w:val="000E7D06"/>
    <w:rsid w:val="000F22AB"/>
    <w:rsid w:val="000F38DA"/>
    <w:rsid w:val="000F39AC"/>
    <w:rsid w:val="000F3CAF"/>
    <w:rsid w:val="000F51BC"/>
    <w:rsid w:val="000F5822"/>
    <w:rsid w:val="000F63F1"/>
    <w:rsid w:val="000F796B"/>
    <w:rsid w:val="0010031E"/>
    <w:rsid w:val="001012EB"/>
    <w:rsid w:val="00103247"/>
    <w:rsid w:val="00103BAE"/>
    <w:rsid w:val="001057FD"/>
    <w:rsid w:val="00105D46"/>
    <w:rsid w:val="001078D1"/>
    <w:rsid w:val="001109DF"/>
    <w:rsid w:val="00110C6F"/>
    <w:rsid w:val="00111185"/>
    <w:rsid w:val="00113983"/>
    <w:rsid w:val="0011472B"/>
    <w:rsid w:val="00115782"/>
    <w:rsid w:val="00115C9A"/>
    <w:rsid w:val="00116BE8"/>
    <w:rsid w:val="00121278"/>
    <w:rsid w:val="00124F36"/>
    <w:rsid w:val="00125666"/>
    <w:rsid w:val="00125B70"/>
    <w:rsid w:val="00125C80"/>
    <w:rsid w:val="0012724B"/>
    <w:rsid w:val="00131E69"/>
    <w:rsid w:val="00133631"/>
    <w:rsid w:val="00133E91"/>
    <w:rsid w:val="001355CB"/>
    <w:rsid w:val="001359C0"/>
    <w:rsid w:val="00135A1B"/>
    <w:rsid w:val="0013799F"/>
    <w:rsid w:val="00140DF6"/>
    <w:rsid w:val="00142A1F"/>
    <w:rsid w:val="001432A7"/>
    <w:rsid w:val="00145001"/>
    <w:rsid w:val="00145C3F"/>
    <w:rsid w:val="00145D34"/>
    <w:rsid w:val="00146284"/>
    <w:rsid w:val="0014690F"/>
    <w:rsid w:val="0015098E"/>
    <w:rsid w:val="00152B26"/>
    <w:rsid w:val="00153A96"/>
    <w:rsid w:val="00164543"/>
    <w:rsid w:val="001674D3"/>
    <w:rsid w:val="00167F15"/>
    <w:rsid w:val="00172771"/>
    <w:rsid w:val="00175264"/>
    <w:rsid w:val="0017618A"/>
    <w:rsid w:val="001803D2"/>
    <w:rsid w:val="00180845"/>
    <w:rsid w:val="0018150B"/>
    <w:rsid w:val="00181E8E"/>
    <w:rsid w:val="0018228B"/>
    <w:rsid w:val="0018334A"/>
    <w:rsid w:val="00185B50"/>
    <w:rsid w:val="0018625C"/>
    <w:rsid w:val="0018657D"/>
    <w:rsid w:val="00187A5D"/>
    <w:rsid w:val="00187DE7"/>
    <w:rsid w:val="00187E59"/>
    <w:rsid w:val="00187E62"/>
    <w:rsid w:val="00191C06"/>
    <w:rsid w:val="00192045"/>
    <w:rsid w:val="001927CC"/>
    <w:rsid w:val="00192D98"/>
    <w:rsid w:val="0019307B"/>
    <w:rsid w:val="00193B14"/>
    <w:rsid w:val="00193E72"/>
    <w:rsid w:val="00194AF9"/>
    <w:rsid w:val="00194E4A"/>
    <w:rsid w:val="00195267"/>
    <w:rsid w:val="00195A89"/>
    <w:rsid w:val="00195F2A"/>
    <w:rsid w:val="0019600B"/>
    <w:rsid w:val="0019686E"/>
    <w:rsid w:val="00196CDF"/>
    <w:rsid w:val="00197982"/>
    <w:rsid w:val="001A0E2C"/>
    <w:rsid w:val="001A1E9D"/>
    <w:rsid w:val="001A28C9"/>
    <w:rsid w:val="001A34BC"/>
    <w:rsid w:val="001B1C77"/>
    <w:rsid w:val="001B26EB"/>
    <w:rsid w:val="001B48EA"/>
    <w:rsid w:val="001B6F4A"/>
    <w:rsid w:val="001B74F6"/>
    <w:rsid w:val="001B77C1"/>
    <w:rsid w:val="001C03FB"/>
    <w:rsid w:val="001C08C6"/>
    <w:rsid w:val="001C371D"/>
    <w:rsid w:val="001C475D"/>
    <w:rsid w:val="001C5173"/>
    <w:rsid w:val="001C5288"/>
    <w:rsid w:val="001C5B03"/>
    <w:rsid w:val="001D42BB"/>
    <w:rsid w:val="001D48E8"/>
    <w:rsid w:val="001D4CE4"/>
    <w:rsid w:val="001D6052"/>
    <w:rsid w:val="001D6D96"/>
    <w:rsid w:val="001E534B"/>
    <w:rsid w:val="001E5621"/>
    <w:rsid w:val="001E77EB"/>
    <w:rsid w:val="001F0183"/>
    <w:rsid w:val="001F1DCA"/>
    <w:rsid w:val="001F3239"/>
    <w:rsid w:val="001F3EF9"/>
    <w:rsid w:val="001F61A8"/>
    <w:rsid w:val="001F627D"/>
    <w:rsid w:val="001F6622"/>
    <w:rsid w:val="00200EFE"/>
    <w:rsid w:val="0020126C"/>
    <w:rsid w:val="00203A59"/>
    <w:rsid w:val="00203BA2"/>
    <w:rsid w:val="00205D19"/>
    <w:rsid w:val="00206844"/>
    <w:rsid w:val="00206F93"/>
    <w:rsid w:val="002100FC"/>
    <w:rsid w:val="002105CC"/>
    <w:rsid w:val="002117A0"/>
    <w:rsid w:val="00213890"/>
    <w:rsid w:val="00214379"/>
    <w:rsid w:val="00214E52"/>
    <w:rsid w:val="0021527F"/>
    <w:rsid w:val="0021682B"/>
    <w:rsid w:val="00217A01"/>
    <w:rsid w:val="002207C0"/>
    <w:rsid w:val="00220864"/>
    <w:rsid w:val="0022306F"/>
    <w:rsid w:val="0022368F"/>
    <w:rsid w:val="00223745"/>
    <w:rsid w:val="0022380D"/>
    <w:rsid w:val="00224B93"/>
    <w:rsid w:val="002263E7"/>
    <w:rsid w:val="00226A0E"/>
    <w:rsid w:val="002278C0"/>
    <w:rsid w:val="00232BF4"/>
    <w:rsid w:val="0023676E"/>
    <w:rsid w:val="00237EB3"/>
    <w:rsid w:val="00240B65"/>
    <w:rsid w:val="002414B6"/>
    <w:rsid w:val="002422EB"/>
    <w:rsid w:val="00242397"/>
    <w:rsid w:val="00242DFF"/>
    <w:rsid w:val="00243D87"/>
    <w:rsid w:val="00244C99"/>
    <w:rsid w:val="00247A48"/>
    <w:rsid w:val="00250A3B"/>
    <w:rsid w:val="00250DD1"/>
    <w:rsid w:val="00251183"/>
    <w:rsid w:val="00251689"/>
    <w:rsid w:val="0025267C"/>
    <w:rsid w:val="00252ED3"/>
    <w:rsid w:val="00253B6B"/>
    <w:rsid w:val="002571A5"/>
    <w:rsid w:val="0026024F"/>
    <w:rsid w:val="00261777"/>
    <w:rsid w:val="00263291"/>
    <w:rsid w:val="00265656"/>
    <w:rsid w:val="00265E77"/>
    <w:rsid w:val="00266155"/>
    <w:rsid w:val="002679B9"/>
    <w:rsid w:val="002711CD"/>
    <w:rsid w:val="0027270B"/>
    <w:rsid w:val="002738E2"/>
    <w:rsid w:val="00274D17"/>
    <w:rsid w:val="00277F87"/>
    <w:rsid w:val="00282B62"/>
    <w:rsid w:val="00282E7B"/>
    <w:rsid w:val="002838C8"/>
    <w:rsid w:val="002869EE"/>
    <w:rsid w:val="00290805"/>
    <w:rsid w:val="002909A6"/>
    <w:rsid w:val="00290C2A"/>
    <w:rsid w:val="00290D80"/>
    <w:rsid w:val="00291744"/>
    <w:rsid w:val="002931DD"/>
    <w:rsid w:val="002947CE"/>
    <w:rsid w:val="00295140"/>
    <w:rsid w:val="00295D33"/>
    <w:rsid w:val="002965DF"/>
    <w:rsid w:val="002A0E7C"/>
    <w:rsid w:val="002A21ED"/>
    <w:rsid w:val="002A3F88"/>
    <w:rsid w:val="002A5C86"/>
    <w:rsid w:val="002A710D"/>
    <w:rsid w:val="002A7776"/>
    <w:rsid w:val="002B0F11"/>
    <w:rsid w:val="002B12C1"/>
    <w:rsid w:val="002B2E17"/>
    <w:rsid w:val="002B3C9E"/>
    <w:rsid w:val="002B439F"/>
    <w:rsid w:val="002B5D59"/>
    <w:rsid w:val="002B6560"/>
    <w:rsid w:val="002B66DC"/>
    <w:rsid w:val="002B79A8"/>
    <w:rsid w:val="002C26E1"/>
    <w:rsid w:val="002C3315"/>
    <w:rsid w:val="002C4E2D"/>
    <w:rsid w:val="002C55FF"/>
    <w:rsid w:val="002C592B"/>
    <w:rsid w:val="002C7035"/>
    <w:rsid w:val="002C7845"/>
    <w:rsid w:val="002C7F61"/>
    <w:rsid w:val="002D25FA"/>
    <w:rsid w:val="002D300D"/>
    <w:rsid w:val="002D707F"/>
    <w:rsid w:val="002E073C"/>
    <w:rsid w:val="002E0775"/>
    <w:rsid w:val="002E0CD4"/>
    <w:rsid w:val="002E3A90"/>
    <w:rsid w:val="002E46CC"/>
    <w:rsid w:val="002E4F48"/>
    <w:rsid w:val="002E62CB"/>
    <w:rsid w:val="002E6DF1"/>
    <w:rsid w:val="002E6ED9"/>
    <w:rsid w:val="002F0957"/>
    <w:rsid w:val="002F209B"/>
    <w:rsid w:val="002F2A19"/>
    <w:rsid w:val="002F41AD"/>
    <w:rsid w:val="002F43F6"/>
    <w:rsid w:val="002F66B2"/>
    <w:rsid w:val="002F6DAA"/>
    <w:rsid w:val="002F71D5"/>
    <w:rsid w:val="003007AF"/>
    <w:rsid w:val="0030180D"/>
    <w:rsid w:val="003020BB"/>
    <w:rsid w:val="00302266"/>
    <w:rsid w:val="00304393"/>
    <w:rsid w:val="00305AB2"/>
    <w:rsid w:val="0031032B"/>
    <w:rsid w:val="00310FDD"/>
    <w:rsid w:val="00316E87"/>
    <w:rsid w:val="00322D92"/>
    <w:rsid w:val="0032453E"/>
    <w:rsid w:val="00324D02"/>
    <w:rsid w:val="00324D18"/>
    <w:rsid w:val="00325053"/>
    <w:rsid w:val="003256AC"/>
    <w:rsid w:val="003267EF"/>
    <w:rsid w:val="00326F63"/>
    <w:rsid w:val="0033129D"/>
    <w:rsid w:val="003320ED"/>
    <w:rsid w:val="0033480E"/>
    <w:rsid w:val="00334926"/>
    <w:rsid w:val="00337123"/>
    <w:rsid w:val="00340414"/>
    <w:rsid w:val="00341521"/>
    <w:rsid w:val="00341866"/>
    <w:rsid w:val="00342C0C"/>
    <w:rsid w:val="00343159"/>
    <w:rsid w:val="00344C24"/>
    <w:rsid w:val="00350911"/>
    <w:rsid w:val="003535E0"/>
    <w:rsid w:val="0035374A"/>
    <w:rsid w:val="00353802"/>
    <w:rsid w:val="00353C54"/>
    <w:rsid w:val="003543AC"/>
    <w:rsid w:val="00355D02"/>
    <w:rsid w:val="00360808"/>
    <w:rsid w:val="00360BA8"/>
    <w:rsid w:val="00362B99"/>
    <w:rsid w:val="0036431B"/>
    <w:rsid w:val="00365457"/>
    <w:rsid w:val="00365D12"/>
    <w:rsid w:val="00366F56"/>
    <w:rsid w:val="003678BB"/>
    <w:rsid w:val="00371201"/>
    <w:rsid w:val="003723CC"/>
    <w:rsid w:val="003737C8"/>
    <w:rsid w:val="0037589D"/>
    <w:rsid w:val="00376BB1"/>
    <w:rsid w:val="00377E23"/>
    <w:rsid w:val="00380E84"/>
    <w:rsid w:val="0038271A"/>
    <w:rsid w:val="0038277C"/>
    <w:rsid w:val="0038368B"/>
    <w:rsid w:val="003836A8"/>
    <w:rsid w:val="003837F1"/>
    <w:rsid w:val="003841FC"/>
    <w:rsid w:val="0038618F"/>
    <w:rsid w:val="0038638B"/>
    <w:rsid w:val="003909E0"/>
    <w:rsid w:val="0039162F"/>
    <w:rsid w:val="00393201"/>
    <w:rsid w:val="00393E09"/>
    <w:rsid w:val="00394977"/>
    <w:rsid w:val="00395B15"/>
    <w:rsid w:val="00396026"/>
    <w:rsid w:val="00397237"/>
    <w:rsid w:val="0039763F"/>
    <w:rsid w:val="003A2160"/>
    <w:rsid w:val="003A2D51"/>
    <w:rsid w:val="003A31B9"/>
    <w:rsid w:val="003A3E2F"/>
    <w:rsid w:val="003A4A67"/>
    <w:rsid w:val="003A65A4"/>
    <w:rsid w:val="003A6736"/>
    <w:rsid w:val="003A6CCB"/>
    <w:rsid w:val="003B01E0"/>
    <w:rsid w:val="003B0EBE"/>
    <w:rsid w:val="003B10C4"/>
    <w:rsid w:val="003B1ED7"/>
    <w:rsid w:val="003B2DD8"/>
    <w:rsid w:val="003B474A"/>
    <w:rsid w:val="003B48EB"/>
    <w:rsid w:val="003B5CD1"/>
    <w:rsid w:val="003B7D0B"/>
    <w:rsid w:val="003C058E"/>
    <w:rsid w:val="003C1EED"/>
    <w:rsid w:val="003C2B1C"/>
    <w:rsid w:val="003C33FF"/>
    <w:rsid w:val="003C64A5"/>
    <w:rsid w:val="003C6AE3"/>
    <w:rsid w:val="003D03CC"/>
    <w:rsid w:val="003D378C"/>
    <w:rsid w:val="003D3893"/>
    <w:rsid w:val="003D4BB7"/>
    <w:rsid w:val="003D66FD"/>
    <w:rsid w:val="003D6CE6"/>
    <w:rsid w:val="003E0116"/>
    <w:rsid w:val="003E10EE"/>
    <w:rsid w:val="003E1199"/>
    <w:rsid w:val="003E26C3"/>
    <w:rsid w:val="003E29BB"/>
    <w:rsid w:val="003E4088"/>
    <w:rsid w:val="003E6CC1"/>
    <w:rsid w:val="003E79BF"/>
    <w:rsid w:val="003F0BC8"/>
    <w:rsid w:val="003F0D6C"/>
    <w:rsid w:val="003F0F26"/>
    <w:rsid w:val="003F12D9"/>
    <w:rsid w:val="003F1B4C"/>
    <w:rsid w:val="003F33DF"/>
    <w:rsid w:val="003F36C0"/>
    <w:rsid w:val="003F3715"/>
    <w:rsid w:val="003F3CE6"/>
    <w:rsid w:val="003F5FA5"/>
    <w:rsid w:val="003F677F"/>
    <w:rsid w:val="003F7931"/>
    <w:rsid w:val="004008F6"/>
    <w:rsid w:val="00401A68"/>
    <w:rsid w:val="0040453B"/>
    <w:rsid w:val="004048C2"/>
    <w:rsid w:val="00405728"/>
    <w:rsid w:val="004059A1"/>
    <w:rsid w:val="00405C78"/>
    <w:rsid w:val="00405F25"/>
    <w:rsid w:val="00406084"/>
    <w:rsid w:val="004063BC"/>
    <w:rsid w:val="00407C22"/>
    <w:rsid w:val="00412BBE"/>
    <w:rsid w:val="00412D9C"/>
    <w:rsid w:val="00413725"/>
    <w:rsid w:val="00414B20"/>
    <w:rsid w:val="0041628A"/>
    <w:rsid w:val="00416C1B"/>
    <w:rsid w:val="00417DE3"/>
    <w:rsid w:val="00420850"/>
    <w:rsid w:val="00423968"/>
    <w:rsid w:val="0042396F"/>
    <w:rsid w:val="00424370"/>
    <w:rsid w:val="004246E6"/>
    <w:rsid w:val="004264D8"/>
    <w:rsid w:val="00427054"/>
    <w:rsid w:val="004304B1"/>
    <w:rsid w:val="00432DA8"/>
    <w:rsid w:val="0043320A"/>
    <w:rsid w:val="004332E3"/>
    <w:rsid w:val="004344D4"/>
    <w:rsid w:val="004371A3"/>
    <w:rsid w:val="00440854"/>
    <w:rsid w:val="0044097E"/>
    <w:rsid w:val="004413FE"/>
    <w:rsid w:val="004462E5"/>
    <w:rsid w:val="004467A6"/>
    <w:rsid w:val="00446960"/>
    <w:rsid w:val="00446BA5"/>
    <w:rsid w:val="00446F37"/>
    <w:rsid w:val="004511EC"/>
    <w:rsid w:val="004518A6"/>
    <w:rsid w:val="00453E1D"/>
    <w:rsid w:val="00454589"/>
    <w:rsid w:val="00454C3E"/>
    <w:rsid w:val="00456ED0"/>
    <w:rsid w:val="00457550"/>
    <w:rsid w:val="00457B74"/>
    <w:rsid w:val="0046079B"/>
    <w:rsid w:val="00461B2A"/>
    <w:rsid w:val="004620A4"/>
    <w:rsid w:val="00464B80"/>
    <w:rsid w:val="00467095"/>
    <w:rsid w:val="00470A75"/>
    <w:rsid w:val="004725D9"/>
    <w:rsid w:val="00474C50"/>
    <w:rsid w:val="0047501D"/>
    <w:rsid w:val="004764B2"/>
    <w:rsid w:val="004771F9"/>
    <w:rsid w:val="00483E50"/>
    <w:rsid w:val="00484015"/>
    <w:rsid w:val="00486006"/>
    <w:rsid w:val="00486BAD"/>
    <w:rsid w:val="00486BBE"/>
    <w:rsid w:val="00487123"/>
    <w:rsid w:val="00487502"/>
    <w:rsid w:val="004931A7"/>
    <w:rsid w:val="004943B0"/>
    <w:rsid w:val="00494560"/>
    <w:rsid w:val="00495A75"/>
    <w:rsid w:val="00495CAE"/>
    <w:rsid w:val="00496546"/>
    <w:rsid w:val="004967CD"/>
    <w:rsid w:val="00497F40"/>
    <w:rsid w:val="004A06B0"/>
    <w:rsid w:val="004A0B8D"/>
    <w:rsid w:val="004A1BD5"/>
    <w:rsid w:val="004A41E4"/>
    <w:rsid w:val="004A61E1"/>
    <w:rsid w:val="004B1A75"/>
    <w:rsid w:val="004B2344"/>
    <w:rsid w:val="004B3C58"/>
    <w:rsid w:val="004B4F5A"/>
    <w:rsid w:val="004B5797"/>
    <w:rsid w:val="004B5DDC"/>
    <w:rsid w:val="004B65D1"/>
    <w:rsid w:val="004B798E"/>
    <w:rsid w:val="004C02BA"/>
    <w:rsid w:val="004C05C6"/>
    <w:rsid w:val="004C1048"/>
    <w:rsid w:val="004C29CD"/>
    <w:rsid w:val="004C2ABD"/>
    <w:rsid w:val="004C5F62"/>
    <w:rsid w:val="004C6808"/>
    <w:rsid w:val="004C6B8F"/>
    <w:rsid w:val="004C716F"/>
    <w:rsid w:val="004D1702"/>
    <w:rsid w:val="004D2664"/>
    <w:rsid w:val="004D2F91"/>
    <w:rsid w:val="004D37CE"/>
    <w:rsid w:val="004D3E58"/>
    <w:rsid w:val="004D4D12"/>
    <w:rsid w:val="004D530B"/>
    <w:rsid w:val="004D5B43"/>
    <w:rsid w:val="004D6746"/>
    <w:rsid w:val="004D767B"/>
    <w:rsid w:val="004E023B"/>
    <w:rsid w:val="004E0939"/>
    <w:rsid w:val="004E0F32"/>
    <w:rsid w:val="004E109F"/>
    <w:rsid w:val="004E23A1"/>
    <w:rsid w:val="004E493C"/>
    <w:rsid w:val="004E5460"/>
    <w:rsid w:val="004E623E"/>
    <w:rsid w:val="004E6DC8"/>
    <w:rsid w:val="004E7092"/>
    <w:rsid w:val="004E719E"/>
    <w:rsid w:val="004E7ECE"/>
    <w:rsid w:val="004F31DB"/>
    <w:rsid w:val="004F4DB1"/>
    <w:rsid w:val="004F6F64"/>
    <w:rsid w:val="004F74EC"/>
    <w:rsid w:val="005004EC"/>
    <w:rsid w:val="00501D0E"/>
    <w:rsid w:val="00502C1A"/>
    <w:rsid w:val="00503E24"/>
    <w:rsid w:val="00506AAE"/>
    <w:rsid w:val="005072BB"/>
    <w:rsid w:val="00507B5C"/>
    <w:rsid w:val="0051079B"/>
    <w:rsid w:val="0051688D"/>
    <w:rsid w:val="00517756"/>
    <w:rsid w:val="005202C6"/>
    <w:rsid w:val="0052107E"/>
    <w:rsid w:val="00521BDB"/>
    <w:rsid w:val="0052304F"/>
    <w:rsid w:val="005239C6"/>
    <w:rsid w:val="00523C53"/>
    <w:rsid w:val="00527B8F"/>
    <w:rsid w:val="00533749"/>
    <w:rsid w:val="005369BB"/>
    <w:rsid w:val="0054134B"/>
    <w:rsid w:val="005416D1"/>
    <w:rsid w:val="00541E1C"/>
    <w:rsid w:val="00542012"/>
    <w:rsid w:val="00543163"/>
    <w:rsid w:val="00543DF5"/>
    <w:rsid w:val="005440B2"/>
    <w:rsid w:val="00544466"/>
    <w:rsid w:val="005445BA"/>
    <w:rsid w:val="00545A61"/>
    <w:rsid w:val="00551180"/>
    <w:rsid w:val="0055260D"/>
    <w:rsid w:val="00553758"/>
    <w:rsid w:val="00554C3E"/>
    <w:rsid w:val="00555422"/>
    <w:rsid w:val="00555810"/>
    <w:rsid w:val="00555FB1"/>
    <w:rsid w:val="005560F0"/>
    <w:rsid w:val="005571C6"/>
    <w:rsid w:val="0056206F"/>
    <w:rsid w:val="00562DCA"/>
    <w:rsid w:val="00564744"/>
    <w:rsid w:val="0056564D"/>
    <w:rsid w:val="0056568F"/>
    <w:rsid w:val="00566ED3"/>
    <w:rsid w:val="00572A85"/>
    <w:rsid w:val="0057436C"/>
    <w:rsid w:val="00575B80"/>
    <w:rsid w:val="00575DE3"/>
    <w:rsid w:val="00577696"/>
    <w:rsid w:val="005810E8"/>
    <w:rsid w:val="00582278"/>
    <w:rsid w:val="00582578"/>
    <w:rsid w:val="00582E5D"/>
    <w:rsid w:val="0058446B"/>
    <w:rsid w:val="0058621D"/>
    <w:rsid w:val="005862FD"/>
    <w:rsid w:val="005931E2"/>
    <w:rsid w:val="00596657"/>
    <w:rsid w:val="0059677E"/>
    <w:rsid w:val="005A289D"/>
    <w:rsid w:val="005A3E91"/>
    <w:rsid w:val="005A4CBE"/>
    <w:rsid w:val="005B04A8"/>
    <w:rsid w:val="005B09F2"/>
    <w:rsid w:val="005B1FD0"/>
    <w:rsid w:val="005B273D"/>
    <w:rsid w:val="005B286F"/>
    <w:rsid w:val="005B28AD"/>
    <w:rsid w:val="005B328D"/>
    <w:rsid w:val="005B3503"/>
    <w:rsid w:val="005B3EE7"/>
    <w:rsid w:val="005B4DCD"/>
    <w:rsid w:val="005B4FAD"/>
    <w:rsid w:val="005C276A"/>
    <w:rsid w:val="005C4647"/>
    <w:rsid w:val="005C5FB9"/>
    <w:rsid w:val="005C6BF3"/>
    <w:rsid w:val="005D0332"/>
    <w:rsid w:val="005D380C"/>
    <w:rsid w:val="005D3F9D"/>
    <w:rsid w:val="005D572E"/>
    <w:rsid w:val="005D6E04"/>
    <w:rsid w:val="005D7A12"/>
    <w:rsid w:val="005E53EE"/>
    <w:rsid w:val="005E5F61"/>
    <w:rsid w:val="005E7F62"/>
    <w:rsid w:val="005F0542"/>
    <w:rsid w:val="005F0F72"/>
    <w:rsid w:val="005F1C1F"/>
    <w:rsid w:val="005F346D"/>
    <w:rsid w:val="005F38FB"/>
    <w:rsid w:val="005F3C00"/>
    <w:rsid w:val="005F4665"/>
    <w:rsid w:val="005F7A59"/>
    <w:rsid w:val="00601B0A"/>
    <w:rsid w:val="00602D3B"/>
    <w:rsid w:val="0060326F"/>
    <w:rsid w:val="00606EA1"/>
    <w:rsid w:val="00607B79"/>
    <w:rsid w:val="006128F0"/>
    <w:rsid w:val="00613EB4"/>
    <w:rsid w:val="00617013"/>
    <w:rsid w:val="0061726B"/>
    <w:rsid w:val="006178D7"/>
    <w:rsid w:val="00617B81"/>
    <w:rsid w:val="00617EBC"/>
    <w:rsid w:val="0062144E"/>
    <w:rsid w:val="00622E47"/>
    <w:rsid w:val="0062387A"/>
    <w:rsid w:val="006243B6"/>
    <w:rsid w:val="006326D8"/>
    <w:rsid w:val="0063377D"/>
    <w:rsid w:val="006343DB"/>
    <w:rsid w:val="006344BE"/>
    <w:rsid w:val="00634A66"/>
    <w:rsid w:val="006363A6"/>
    <w:rsid w:val="006372F2"/>
    <w:rsid w:val="00637A52"/>
    <w:rsid w:val="00640336"/>
    <w:rsid w:val="00640FC9"/>
    <w:rsid w:val="006414D3"/>
    <w:rsid w:val="00641A8D"/>
    <w:rsid w:val="006432F2"/>
    <w:rsid w:val="00643B63"/>
    <w:rsid w:val="00652791"/>
    <w:rsid w:val="0065320F"/>
    <w:rsid w:val="0065376D"/>
    <w:rsid w:val="00653D64"/>
    <w:rsid w:val="006540EB"/>
    <w:rsid w:val="00654DAF"/>
    <w:rsid w:val="00654E13"/>
    <w:rsid w:val="00657170"/>
    <w:rsid w:val="00660754"/>
    <w:rsid w:val="00667489"/>
    <w:rsid w:val="00670079"/>
    <w:rsid w:val="00670972"/>
    <w:rsid w:val="00670D44"/>
    <w:rsid w:val="00670F4F"/>
    <w:rsid w:val="00671777"/>
    <w:rsid w:val="00671A81"/>
    <w:rsid w:val="00673876"/>
    <w:rsid w:val="00673DEE"/>
    <w:rsid w:val="00673F4C"/>
    <w:rsid w:val="00676AFC"/>
    <w:rsid w:val="006806F2"/>
    <w:rsid w:val="006807CD"/>
    <w:rsid w:val="00682A3C"/>
    <w:rsid w:val="00682D43"/>
    <w:rsid w:val="00685BAF"/>
    <w:rsid w:val="00687E5C"/>
    <w:rsid w:val="00690463"/>
    <w:rsid w:val="00690B8D"/>
    <w:rsid w:val="00693DE5"/>
    <w:rsid w:val="00697236"/>
    <w:rsid w:val="006A04B3"/>
    <w:rsid w:val="006A0D03"/>
    <w:rsid w:val="006A41E9"/>
    <w:rsid w:val="006A46DC"/>
    <w:rsid w:val="006B12CB"/>
    <w:rsid w:val="006B2030"/>
    <w:rsid w:val="006B20AF"/>
    <w:rsid w:val="006B2D4A"/>
    <w:rsid w:val="006B339F"/>
    <w:rsid w:val="006B5916"/>
    <w:rsid w:val="006B7FE2"/>
    <w:rsid w:val="006C248A"/>
    <w:rsid w:val="006C3CA4"/>
    <w:rsid w:val="006C4771"/>
    <w:rsid w:val="006C4775"/>
    <w:rsid w:val="006C4F4A"/>
    <w:rsid w:val="006C5E80"/>
    <w:rsid w:val="006C7C2D"/>
    <w:rsid w:val="006C7CEE"/>
    <w:rsid w:val="006D075E"/>
    <w:rsid w:val="006D09DC"/>
    <w:rsid w:val="006D0D73"/>
    <w:rsid w:val="006D1BCC"/>
    <w:rsid w:val="006D3509"/>
    <w:rsid w:val="006D66D1"/>
    <w:rsid w:val="006D71B9"/>
    <w:rsid w:val="006D7C6E"/>
    <w:rsid w:val="006E042A"/>
    <w:rsid w:val="006E10AA"/>
    <w:rsid w:val="006E15A2"/>
    <w:rsid w:val="006E2C77"/>
    <w:rsid w:val="006E2F95"/>
    <w:rsid w:val="006E399A"/>
    <w:rsid w:val="006E3D01"/>
    <w:rsid w:val="006E61E9"/>
    <w:rsid w:val="006E6C20"/>
    <w:rsid w:val="006F0F72"/>
    <w:rsid w:val="006F148B"/>
    <w:rsid w:val="006F4114"/>
    <w:rsid w:val="006F46C1"/>
    <w:rsid w:val="006F4DA4"/>
    <w:rsid w:val="006F5586"/>
    <w:rsid w:val="006F6F11"/>
    <w:rsid w:val="0070393A"/>
    <w:rsid w:val="00704BFC"/>
    <w:rsid w:val="00705EAF"/>
    <w:rsid w:val="0070773E"/>
    <w:rsid w:val="00707861"/>
    <w:rsid w:val="007101CC"/>
    <w:rsid w:val="007104E2"/>
    <w:rsid w:val="00711178"/>
    <w:rsid w:val="00714209"/>
    <w:rsid w:val="007151CE"/>
    <w:rsid w:val="00715C55"/>
    <w:rsid w:val="00715E45"/>
    <w:rsid w:val="00717EAF"/>
    <w:rsid w:val="007233AB"/>
    <w:rsid w:val="00724E3B"/>
    <w:rsid w:val="00725EEA"/>
    <w:rsid w:val="007276B6"/>
    <w:rsid w:val="00730242"/>
    <w:rsid w:val="00730CE9"/>
    <w:rsid w:val="00730D38"/>
    <w:rsid w:val="0073373D"/>
    <w:rsid w:val="00733854"/>
    <w:rsid w:val="0073435E"/>
    <w:rsid w:val="007352C4"/>
    <w:rsid w:val="00742D27"/>
    <w:rsid w:val="00743589"/>
    <w:rsid w:val="007439DB"/>
    <w:rsid w:val="00746009"/>
    <w:rsid w:val="00750F9D"/>
    <w:rsid w:val="00751EAC"/>
    <w:rsid w:val="007556F5"/>
    <w:rsid w:val="007568D8"/>
    <w:rsid w:val="00765316"/>
    <w:rsid w:val="007664CE"/>
    <w:rsid w:val="007677D3"/>
    <w:rsid w:val="007708C8"/>
    <w:rsid w:val="00773022"/>
    <w:rsid w:val="00776001"/>
    <w:rsid w:val="0077719D"/>
    <w:rsid w:val="00780DF0"/>
    <w:rsid w:val="00780ED9"/>
    <w:rsid w:val="007810B7"/>
    <w:rsid w:val="00782BA9"/>
    <w:rsid w:val="00782F0F"/>
    <w:rsid w:val="00783A99"/>
    <w:rsid w:val="0078538F"/>
    <w:rsid w:val="00786593"/>
    <w:rsid w:val="00787482"/>
    <w:rsid w:val="00793655"/>
    <w:rsid w:val="00794DA9"/>
    <w:rsid w:val="007958F7"/>
    <w:rsid w:val="007976CB"/>
    <w:rsid w:val="007A0548"/>
    <w:rsid w:val="007A1CE3"/>
    <w:rsid w:val="007A1DD8"/>
    <w:rsid w:val="007A286D"/>
    <w:rsid w:val="007A314D"/>
    <w:rsid w:val="007A38DF"/>
    <w:rsid w:val="007A3F88"/>
    <w:rsid w:val="007A477F"/>
    <w:rsid w:val="007A5A54"/>
    <w:rsid w:val="007A607E"/>
    <w:rsid w:val="007A7476"/>
    <w:rsid w:val="007B00E5"/>
    <w:rsid w:val="007B20CF"/>
    <w:rsid w:val="007B2499"/>
    <w:rsid w:val="007B3C85"/>
    <w:rsid w:val="007B72E1"/>
    <w:rsid w:val="007B783A"/>
    <w:rsid w:val="007C18B4"/>
    <w:rsid w:val="007C1B95"/>
    <w:rsid w:val="007C1D13"/>
    <w:rsid w:val="007C3DF3"/>
    <w:rsid w:val="007C796D"/>
    <w:rsid w:val="007C7AFC"/>
    <w:rsid w:val="007D3225"/>
    <w:rsid w:val="007D3C31"/>
    <w:rsid w:val="007D5973"/>
    <w:rsid w:val="007D73FB"/>
    <w:rsid w:val="007E1EFE"/>
    <w:rsid w:val="007E2F2D"/>
    <w:rsid w:val="007F0A39"/>
    <w:rsid w:val="007F0E79"/>
    <w:rsid w:val="007F1433"/>
    <w:rsid w:val="007F1491"/>
    <w:rsid w:val="007F26F2"/>
    <w:rsid w:val="007F2F03"/>
    <w:rsid w:val="007F3E18"/>
    <w:rsid w:val="007F69A7"/>
    <w:rsid w:val="00800FE0"/>
    <w:rsid w:val="00802251"/>
    <w:rsid w:val="0080351F"/>
    <w:rsid w:val="008055F2"/>
    <w:rsid w:val="008066AD"/>
    <w:rsid w:val="00814290"/>
    <w:rsid w:val="00814AF1"/>
    <w:rsid w:val="0081517F"/>
    <w:rsid w:val="00815370"/>
    <w:rsid w:val="0082153D"/>
    <w:rsid w:val="00824274"/>
    <w:rsid w:val="008255AA"/>
    <w:rsid w:val="00830FF3"/>
    <w:rsid w:val="0083317D"/>
    <w:rsid w:val="008334BF"/>
    <w:rsid w:val="00836B8C"/>
    <w:rsid w:val="00840062"/>
    <w:rsid w:val="008410C5"/>
    <w:rsid w:val="00841E8E"/>
    <w:rsid w:val="00842D24"/>
    <w:rsid w:val="00844540"/>
    <w:rsid w:val="00844CBD"/>
    <w:rsid w:val="008461D9"/>
    <w:rsid w:val="00846810"/>
    <w:rsid w:val="00846C08"/>
    <w:rsid w:val="00846F81"/>
    <w:rsid w:val="008512AF"/>
    <w:rsid w:val="00852713"/>
    <w:rsid w:val="008530E7"/>
    <w:rsid w:val="008563FE"/>
    <w:rsid w:val="00856BDB"/>
    <w:rsid w:val="00857675"/>
    <w:rsid w:val="0086037D"/>
    <w:rsid w:val="00861C9B"/>
    <w:rsid w:val="00861E49"/>
    <w:rsid w:val="00866B4C"/>
    <w:rsid w:val="008709F2"/>
    <w:rsid w:val="00870BA5"/>
    <w:rsid w:val="00870F51"/>
    <w:rsid w:val="0087116C"/>
    <w:rsid w:val="0087117B"/>
    <w:rsid w:val="00872C48"/>
    <w:rsid w:val="00873D7D"/>
    <w:rsid w:val="00874EFA"/>
    <w:rsid w:val="00875A60"/>
    <w:rsid w:val="00875D66"/>
    <w:rsid w:val="00875EC3"/>
    <w:rsid w:val="008763E7"/>
    <w:rsid w:val="0087772A"/>
    <w:rsid w:val="008808C5"/>
    <w:rsid w:val="008816E3"/>
    <w:rsid w:val="008819D1"/>
    <w:rsid w:val="00881A7C"/>
    <w:rsid w:val="00882BA2"/>
    <w:rsid w:val="00883C78"/>
    <w:rsid w:val="00884BBF"/>
    <w:rsid w:val="00885159"/>
    <w:rsid w:val="00885214"/>
    <w:rsid w:val="00887615"/>
    <w:rsid w:val="00890052"/>
    <w:rsid w:val="008947AE"/>
    <w:rsid w:val="00894E3A"/>
    <w:rsid w:val="00895A2F"/>
    <w:rsid w:val="00896EBD"/>
    <w:rsid w:val="008A2E07"/>
    <w:rsid w:val="008A3147"/>
    <w:rsid w:val="008A5665"/>
    <w:rsid w:val="008B24A8"/>
    <w:rsid w:val="008B25E4"/>
    <w:rsid w:val="008B3D78"/>
    <w:rsid w:val="008C1A0C"/>
    <w:rsid w:val="008C261B"/>
    <w:rsid w:val="008C4FCA"/>
    <w:rsid w:val="008C6C37"/>
    <w:rsid w:val="008C7882"/>
    <w:rsid w:val="008D20FE"/>
    <w:rsid w:val="008D2261"/>
    <w:rsid w:val="008D3AC0"/>
    <w:rsid w:val="008D4C28"/>
    <w:rsid w:val="008D4E61"/>
    <w:rsid w:val="008D577B"/>
    <w:rsid w:val="008D5D75"/>
    <w:rsid w:val="008D7A98"/>
    <w:rsid w:val="008E0EA6"/>
    <w:rsid w:val="008E17C4"/>
    <w:rsid w:val="008E286F"/>
    <w:rsid w:val="008E45C4"/>
    <w:rsid w:val="008E64B1"/>
    <w:rsid w:val="008E64FA"/>
    <w:rsid w:val="008E74ED"/>
    <w:rsid w:val="008E76A4"/>
    <w:rsid w:val="008F0105"/>
    <w:rsid w:val="008F0E6C"/>
    <w:rsid w:val="008F124E"/>
    <w:rsid w:val="008F2A5A"/>
    <w:rsid w:val="008F3B80"/>
    <w:rsid w:val="008F4DEF"/>
    <w:rsid w:val="008F7287"/>
    <w:rsid w:val="008F7FB9"/>
    <w:rsid w:val="00902749"/>
    <w:rsid w:val="00903D0D"/>
    <w:rsid w:val="009048E1"/>
    <w:rsid w:val="00904DFF"/>
    <w:rsid w:val="0090598C"/>
    <w:rsid w:val="009071BB"/>
    <w:rsid w:val="00907226"/>
    <w:rsid w:val="009123E6"/>
    <w:rsid w:val="0091292F"/>
    <w:rsid w:val="00913885"/>
    <w:rsid w:val="00915ABF"/>
    <w:rsid w:val="00921CAD"/>
    <w:rsid w:val="00926965"/>
    <w:rsid w:val="009311ED"/>
    <w:rsid w:val="00931D41"/>
    <w:rsid w:val="009339E0"/>
    <w:rsid w:val="00933D18"/>
    <w:rsid w:val="00934138"/>
    <w:rsid w:val="00940FC8"/>
    <w:rsid w:val="00942221"/>
    <w:rsid w:val="00942ADD"/>
    <w:rsid w:val="00950FBB"/>
    <w:rsid w:val="00951118"/>
    <w:rsid w:val="0095122F"/>
    <w:rsid w:val="00951DF8"/>
    <w:rsid w:val="00953334"/>
    <w:rsid w:val="00953349"/>
    <w:rsid w:val="00953E4C"/>
    <w:rsid w:val="00953EA9"/>
    <w:rsid w:val="00954E0C"/>
    <w:rsid w:val="009560C5"/>
    <w:rsid w:val="00961156"/>
    <w:rsid w:val="00962E71"/>
    <w:rsid w:val="00964F03"/>
    <w:rsid w:val="00966F1F"/>
    <w:rsid w:val="00967816"/>
    <w:rsid w:val="009704CF"/>
    <w:rsid w:val="00972EEE"/>
    <w:rsid w:val="00975676"/>
    <w:rsid w:val="00975B8E"/>
    <w:rsid w:val="00976467"/>
    <w:rsid w:val="009767F6"/>
    <w:rsid w:val="00976D32"/>
    <w:rsid w:val="009844F7"/>
    <w:rsid w:val="00986767"/>
    <w:rsid w:val="00990551"/>
    <w:rsid w:val="00991E86"/>
    <w:rsid w:val="009938F7"/>
    <w:rsid w:val="009943D7"/>
    <w:rsid w:val="00994737"/>
    <w:rsid w:val="00997BDE"/>
    <w:rsid w:val="009A05AA"/>
    <w:rsid w:val="009A1552"/>
    <w:rsid w:val="009A2D5A"/>
    <w:rsid w:val="009A406B"/>
    <w:rsid w:val="009A4B13"/>
    <w:rsid w:val="009A6509"/>
    <w:rsid w:val="009A6E2F"/>
    <w:rsid w:val="009B0D98"/>
    <w:rsid w:val="009B1110"/>
    <w:rsid w:val="009B2969"/>
    <w:rsid w:val="009B2C7E"/>
    <w:rsid w:val="009B3ECE"/>
    <w:rsid w:val="009B5258"/>
    <w:rsid w:val="009B6DBD"/>
    <w:rsid w:val="009B7E54"/>
    <w:rsid w:val="009C108A"/>
    <w:rsid w:val="009C2E47"/>
    <w:rsid w:val="009C3BF1"/>
    <w:rsid w:val="009C56BC"/>
    <w:rsid w:val="009C6BFB"/>
    <w:rsid w:val="009C6FEA"/>
    <w:rsid w:val="009C6FF7"/>
    <w:rsid w:val="009C70CB"/>
    <w:rsid w:val="009D0C05"/>
    <w:rsid w:val="009D2812"/>
    <w:rsid w:val="009D4BAA"/>
    <w:rsid w:val="009E2C00"/>
    <w:rsid w:val="009E45A2"/>
    <w:rsid w:val="009E49AD"/>
    <w:rsid w:val="009E4CC5"/>
    <w:rsid w:val="009E66FE"/>
    <w:rsid w:val="009E7093"/>
    <w:rsid w:val="009E70F4"/>
    <w:rsid w:val="009E72A3"/>
    <w:rsid w:val="009F1AD2"/>
    <w:rsid w:val="009F5D0C"/>
    <w:rsid w:val="00A00C78"/>
    <w:rsid w:val="00A022FD"/>
    <w:rsid w:val="00A03185"/>
    <w:rsid w:val="00A0479E"/>
    <w:rsid w:val="00A04E0D"/>
    <w:rsid w:val="00A07979"/>
    <w:rsid w:val="00A11755"/>
    <w:rsid w:val="00A134E5"/>
    <w:rsid w:val="00A15CD4"/>
    <w:rsid w:val="00A207FB"/>
    <w:rsid w:val="00A24016"/>
    <w:rsid w:val="00A265BF"/>
    <w:rsid w:val="00A26F44"/>
    <w:rsid w:val="00A30C8E"/>
    <w:rsid w:val="00A30E58"/>
    <w:rsid w:val="00A34FAB"/>
    <w:rsid w:val="00A36156"/>
    <w:rsid w:val="00A408A2"/>
    <w:rsid w:val="00A4097C"/>
    <w:rsid w:val="00A42554"/>
    <w:rsid w:val="00A42C43"/>
    <w:rsid w:val="00A4313D"/>
    <w:rsid w:val="00A46AD3"/>
    <w:rsid w:val="00A50120"/>
    <w:rsid w:val="00A53749"/>
    <w:rsid w:val="00A54887"/>
    <w:rsid w:val="00A567A4"/>
    <w:rsid w:val="00A56A97"/>
    <w:rsid w:val="00A5718D"/>
    <w:rsid w:val="00A579A2"/>
    <w:rsid w:val="00A60351"/>
    <w:rsid w:val="00A61C6D"/>
    <w:rsid w:val="00A62DA7"/>
    <w:rsid w:val="00A63015"/>
    <w:rsid w:val="00A63150"/>
    <w:rsid w:val="00A6387B"/>
    <w:rsid w:val="00A63938"/>
    <w:rsid w:val="00A63F4E"/>
    <w:rsid w:val="00A64CBD"/>
    <w:rsid w:val="00A65A47"/>
    <w:rsid w:val="00A66097"/>
    <w:rsid w:val="00A66254"/>
    <w:rsid w:val="00A66C6D"/>
    <w:rsid w:val="00A678B4"/>
    <w:rsid w:val="00A704A3"/>
    <w:rsid w:val="00A73276"/>
    <w:rsid w:val="00A75E23"/>
    <w:rsid w:val="00A812A6"/>
    <w:rsid w:val="00A82AA0"/>
    <w:rsid w:val="00A82F8A"/>
    <w:rsid w:val="00A84622"/>
    <w:rsid w:val="00A84BF0"/>
    <w:rsid w:val="00A8670F"/>
    <w:rsid w:val="00A90A82"/>
    <w:rsid w:val="00A90D90"/>
    <w:rsid w:val="00A9226B"/>
    <w:rsid w:val="00A9575C"/>
    <w:rsid w:val="00A95B56"/>
    <w:rsid w:val="00A966F4"/>
    <w:rsid w:val="00A969AF"/>
    <w:rsid w:val="00AA0D30"/>
    <w:rsid w:val="00AA3EEB"/>
    <w:rsid w:val="00AA4A10"/>
    <w:rsid w:val="00AB13C2"/>
    <w:rsid w:val="00AB1A2E"/>
    <w:rsid w:val="00AB3286"/>
    <w:rsid w:val="00AB328A"/>
    <w:rsid w:val="00AB3E82"/>
    <w:rsid w:val="00AB4918"/>
    <w:rsid w:val="00AB4BC8"/>
    <w:rsid w:val="00AB4E63"/>
    <w:rsid w:val="00AB53B7"/>
    <w:rsid w:val="00AB54AD"/>
    <w:rsid w:val="00AB6371"/>
    <w:rsid w:val="00AB6476"/>
    <w:rsid w:val="00AB6AA6"/>
    <w:rsid w:val="00AB6BA7"/>
    <w:rsid w:val="00AB78B5"/>
    <w:rsid w:val="00AB7BE8"/>
    <w:rsid w:val="00AC46D2"/>
    <w:rsid w:val="00AC52AD"/>
    <w:rsid w:val="00AC7E56"/>
    <w:rsid w:val="00AD0710"/>
    <w:rsid w:val="00AD4DB9"/>
    <w:rsid w:val="00AD63C0"/>
    <w:rsid w:val="00AD730D"/>
    <w:rsid w:val="00AD7E99"/>
    <w:rsid w:val="00AE35B2"/>
    <w:rsid w:val="00AE3E3E"/>
    <w:rsid w:val="00AE4DB6"/>
    <w:rsid w:val="00AE6AA0"/>
    <w:rsid w:val="00AF057E"/>
    <w:rsid w:val="00AF2386"/>
    <w:rsid w:val="00AF394E"/>
    <w:rsid w:val="00AF410C"/>
    <w:rsid w:val="00AF5847"/>
    <w:rsid w:val="00AF76F9"/>
    <w:rsid w:val="00AF7B40"/>
    <w:rsid w:val="00B00CA4"/>
    <w:rsid w:val="00B01411"/>
    <w:rsid w:val="00B03A16"/>
    <w:rsid w:val="00B03B24"/>
    <w:rsid w:val="00B049E4"/>
    <w:rsid w:val="00B05EC8"/>
    <w:rsid w:val="00B075D6"/>
    <w:rsid w:val="00B10C15"/>
    <w:rsid w:val="00B113B9"/>
    <w:rsid w:val="00B119A2"/>
    <w:rsid w:val="00B12480"/>
    <w:rsid w:val="00B13B6D"/>
    <w:rsid w:val="00B177F2"/>
    <w:rsid w:val="00B201F1"/>
    <w:rsid w:val="00B21A21"/>
    <w:rsid w:val="00B2603F"/>
    <w:rsid w:val="00B279AD"/>
    <w:rsid w:val="00B304E7"/>
    <w:rsid w:val="00B318B6"/>
    <w:rsid w:val="00B31CA6"/>
    <w:rsid w:val="00B32C64"/>
    <w:rsid w:val="00B3499B"/>
    <w:rsid w:val="00B34FEC"/>
    <w:rsid w:val="00B4037D"/>
    <w:rsid w:val="00B41F47"/>
    <w:rsid w:val="00B42FCF"/>
    <w:rsid w:val="00B44468"/>
    <w:rsid w:val="00B50CBF"/>
    <w:rsid w:val="00B51490"/>
    <w:rsid w:val="00B521CD"/>
    <w:rsid w:val="00B52DF7"/>
    <w:rsid w:val="00B54416"/>
    <w:rsid w:val="00B57D97"/>
    <w:rsid w:val="00B60AC9"/>
    <w:rsid w:val="00B637DB"/>
    <w:rsid w:val="00B64110"/>
    <w:rsid w:val="00B645D7"/>
    <w:rsid w:val="00B67323"/>
    <w:rsid w:val="00B715F2"/>
    <w:rsid w:val="00B723E4"/>
    <w:rsid w:val="00B72EC5"/>
    <w:rsid w:val="00B73CD4"/>
    <w:rsid w:val="00B74071"/>
    <w:rsid w:val="00B7428E"/>
    <w:rsid w:val="00B74337"/>
    <w:rsid w:val="00B74B67"/>
    <w:rsid w:val="00B75580"/>
    <w:rsid w:val="00B75AE0"/>
    <w:rsid w:val="00B77086"/>
    <w:rsid w:val="00B779AA"/>
    <w:rsid w:val="00B81C1A"/>
    <w:rsid w:val="00B81C95"/>
    <w:rsid w:val="00B82330"/>
    <w:rsid w:val="00B82960"/>
    <w:rsid w:val="00B82ED4"/>
    <w:rsid w:val="00B83C97"/>
    <w:rsid w:val="00B8424F"/>
    <w:rsid w:val="00B84C01"/>
    <w:rsid w:val="00B85144"/>
    <w:rsid w:val="00B85371"/>
    <w:rsid w:val="00B86454"/>
    <w:rsid w:val="00B86896"/>
    <w:rsid w:val="00B875A6"/>
    <w:rsid w:val="00B87886"/>
    <w:rsid w:val="00B93E4C"/>
    <w:rsid w:val="00B94A1B"/>
    <w:rsid w:val="00BA5A71"/>
    <w:rsid w:val="00BA5C89"/>
    <w:rsid w:val="00BA655D"/>
    <w:rsid w:val="00BA7D40"/>
    <w:rsid w:val="00BB04EB"/>
    <w:rsid w:val="00BB0CF5"/>
    <w:rsid w:val="00BB2539"/>
    <w:rsid w:val="00BB4470"/>
    <w:rsid w:val="00BB4CE2"/>
    <w:rsid w:val="00BB5EF0"/>
    <w:rsid w:val="00BB6724"/>
    <w:rsid w:val="00BB7837"/>
    <w:rsid w:val="00BC0EFB"/>
    <w:rsid w:val="00BC2E39"/>
    <w:rsid w:val="00BC3C3B"/>
    <w:rsid w:val="00BC769E"/>
    <w:rsid w:val="00BD0CEB"/>
    <w:rsid w:val="00BD2364"/>
    <w:rsid w:val="00BD28E3"/>
    <w:rsid w:val="00BE098D"/>
    <w:rsid w:val="00BE117E"/>
    <w:rsid w:val="00BE15AB"/>
    <w:rsid w:val="00BE292E"/>
    <w:rsid w:val="00BE3261"/>
    <w:rsid w:val="00BE468D"/>
    <w:rsid w:val="00BF00EF"/>
    <w:rsid w:val="00BF2F25"/>
    <w:rsid w:val="00BF43F5"/>
    <w:rsid w:val="00BF58FC"/>
    <w:rsid w:val="00BF6E7F"/>
    <w:rsid w:val="00C00276"/>
    <w:rsid w:val="00C01F77"/>
    <w:rsid w:val="00C01FFC"/>
    <w:rsid w:val="00C03E78"/>
    <w:rsid w:val="00C04AE3"/>
    <w:rsid w:val="00C05321"/>
    <w:rsid w:val="00C059DD"/>
    <w:rsid w:val="00C05A3E"/>
    <w:rsid w:val="00C06AE4"/>
    <w:rsid w:val="00C114FF"/>
    <w:rsid w:val="00C117C4"/>
    <w:rsid w:val="00C11B2A"/>
    <w:rsid w:val="00C11D49"/>
    <w:rsid w:val="00C14682"/>
    <w:rsid w:val="00C1533E"/>
    <w:rsid w:val="00C15ABF"/>
    <w:rsid w:val="00C16342"/>
    <w:rsid w:val="00C1708B"/>
    <w:rsid w:val="00C171A1"/>
    <w:rsid w:val="00C171A4"/>
    <w:rsid w:val="00C17F12"/>
    <w:rsid w:val="00C20734"/>
    <w:rsid w:val="00C2097D"/>
    <w:rsid w:val="00C20A87"/>
    <w:rsid w:val="00C21C1A"/>
    <w:rsid w:val="00C237E9"/>
    <w:rsid w:val="00C32989"/>
    <w:rsid w:val="00C338D0"/>
    <w:rsid w:val="00C33ADB"/>
    <w:rsid w:val="00C3582A"/>
    <w:rsid w:val="00C35BCC"/>
    <w:rsid w:val="00C36883"/>
    <w:rsid w:val="00C40928"/>
    <w:rsid w:val="00C40CFF"/>
    <w:rsid w:val="00C41F94"/>
    <w:rsid w:val="00C42697"/>
    <w:rsid w:val="00C43DED"/>
    <w:rsid w:val="00C43F01"/>
    <w:rsid w:val="00C44978"/>
    <w:rsid w:val="00C47357"/>
    <w:rsid w:val="00C47552"/>
    <w:rsid w:val="00C51872"/>
    <w:rsid w:val="00C546F4"/>
    <w:rsid w:val="00C54D9F"/>
    <w:rsid w:val="00C570D3"/>
    <w:rsid w:val="00C57A81"/>
    <w:rsid w:val="00C57EE6"/>
    <w:rsid w:val="00C600C1"/>
    <w:rsid w:val="00C60193"/>
    <w:rsid w:val="00C62D45"/>
    <w:rsid w:val="00C634D4"/>
    <w:rsid w:val="00C63AA5"/>
    <w:rsid w:val="00C65071"/>
    <w:rsid w:val="00C6727C"/>
    <w:rsid w:val="00C6744C"/>
    <w:rsid w:val="00C70999"/>
    <w:rsid w:val="00C71CE0"/>
    <w:rsid w:val="00C73134"/>
    <w:rsid w:val="00C73F6D"/>
    <w:rsid w:val="00C74F6E"/>
    <w:rsid w:val="00C77B31"/>
    <w:rsid w:val="00C77FA4"/>
    <w:rsid w:val="00C77FFA"/>
    <w:rsid w:val="00C80401"/>
    <w:rsid w:val="00C81C97"/>
    <w:rsid w:val="00C821BC"/>
    <w:rsid w:val="00C828CF"/>
    <w:rsid w:val="00C840C2"/>
    <w:rsid w:val="00C84101"/>
    <w:rsid w:val="00C84888"/>
    <w:rsid w:val="00C8528F"/>
    <w:rsid w:val="00C8535F"/>
    <w:rsid w:val="00C90AF4"/>
    <w:rsid w:val="00C90EDA"/>
    <w:rsid w:val="00C9297A"/>
    <w:rsid w:val="00C959E7"/>
    <w:rsid w:val="00C9656E"/>
    <w:rsid w:val="00CA0FCF"/>
    <w:rsid w:val="00CA6045"/>
    <w:rsid w:val="00CA64FF"/>
    <w:rsid w:val="00CB00E6"/>
    <w:rsid w:val="00CB03F6"/>
    <w:rsid w:val="00CC1C87"/>
    <w:rsid w:val="00CC1E65"/>
    <w:rsid w:val="00CC567A"/>
    <w:rsid w:val="00CD4059"/>
    <w:rsid w:val="00CD4E5A"/>
    <w:rsid w:val="00CD54F1"/>
    <w:rsid w:val="00CD6AFD"/>
    <w:rsid w:val="00CE03CE"/>
    <w:rsid w:val="00CE0F5D"/>
    <w:rsid w:val="00CE1A6A"/>
    <w:rsid w:val="00CE299A"/>
    <w:rsid w:val="00CE3B57"/>
    <w:rsid w:val="00CE7D52"/>
    <w:rsid w:val="00CF0DFF"/>
    <w:rsid w:val="00CF26C5"/>
    <w:rsid w:val="00CF2BDE"/>
    <w:rsid w:val="00CF581F"/>
    <w:rsid w:val="00CF6249"/>
    <w:rsid w:val="00D01F15"/>
    <w:rsid w:val="00D028A9"/>
    <w:rsid w:val="00D029BA"/>
    <w:rsid w:val="00D030BD"/>
    <w:rsid w:val="00D0359D"/>
    <w:rsid w:val="00D04535"/>
    <w:rsid w:val="00D045F4"/>
    <w:rsid w:val="00D0476D"/>
    <w:rsid w:val="00D04DED"/>
    <w:rsid w:val="00D0530B"/>
    <w:rsid w:val="00D101B6"/>
    <w:rsid w:val="00D1032F"/>
    <w:rsid w:val="00D1089A"/>
    <w:rsid w:val="00D116BD"/>
    <w:rsid w:val="00D1219C"/>
    <w:rsid w:val="00D123FB"/>
    <w:rsid w:val="00D15BAD"/>
    <w:rsid w:val="00D169D6"/>
    <w:rsid w:val="00D17CAB"/>
    <w:rsid w:val="00D2001A"/>
    <w:rsid w:val="00D20684"/>
    <w:rsid w:val="00D20743"/>
    <w:rsid w:val="00D22E29"/>
    <w:rsid w:val="00D23439"/>
    <w:rsid w:val="00D24A88"/>
    <w:rsid w:val="00D25CAB"/>
    <w:rsid w:val="00D26B62"/>
    <w:rsid w:val="00D27552"/>
    <w:rsid w:val="00D27690"/>
    <w:rsid w:val="00D31B86"/>
    <w:rsid w:val="00D32624"/>
    <w:rsid w:val="00D32723"/>
    <w:rsid w:val="00D35E64"/>
    <w:rsid w:val="00D3691A"/>
    <w:rsid w:val="00D3709D"/>
    <w:rsid w:val="00D377E2"/>
    <w:rsid w:val="00D37F6D"/>
    <w:rsid w:val="00D403E9"/>
    <w:rsid w:val="00D40768"/>
    <w:rsid w:val="00D4214D"/>
    <w:rsid w:val="00D42DCB"/>
    <w:rsid w:val="00D42FDC"/>
    <w:rsid w:val="00D45482"/>
    <w:rsid w:val="00D46637"/>
    <w:rsid w:val="00D46DF2"/>
    <w:rsid w:val="00D47674"/>
    <w:rsid w:val="00D50E0C"/>
    <w:rsid w:val="00D5338C"/>
    <w:rsid w:val="00D548FC"/>
    <w:rsid w:val="00D55882"/>
    <w:rsid w:val="00D56B93"/>
    <w:rsid w:val="00D606B2"/>
    <w:rsid w:val="00D625A7"/>
    <w:rsid w:val="00D63A90"/>
    <w:rsid w:val="00D64074"/>
    <w:rsid w:val="00D64D3B"/>
    <w:rsid w:val="00D65777"/>
    <w:rsid w:val="00D66A54"/>
    <w:rsid w:val="00D66F7C"/>
    <w:rsid w:val="00D71D49"/>
    <w:rsid w:val="00D71DDB"/>
    <w:rsid w:val="00D728A0"/>
    <w:rsid w:val="00D750EA"/>
    <w:rsid w:val="00D75922"/>
    <w:rsid w:val="00D83661"/>
    <w:rsid w:val="00D85260"/>
    <w:rsid w:val="00D902EC"/>
    <w:rsid w:val="00D9216A"/>
    <w:rsid w:val="00D9510F"/>
    <w:rsid w:val="00D960F2"/>
    <w:rsid w:val="00D967E1"/>
    <w:rsid w:val="00D97E7D"/>
    <w:rsid w:val="00DA1024"/>
    <w:rsid w:val="00DA7496"/>
    <w:rsid w:val="00DB11D4"/>
    <w:rsid w:val="00DB3439"/>
    <w:rsid w:val="00DB3618"/>
    <w:rsid w:val="00DB468A"/>
    <w:rsid w:val="00DB6E00"/>
    <w:rsid w:val="00DB7D70"/>
    <w:rsid w:val="00DC01D6"/>
    <w:rsid w:val="00DC2946"/>
    <w:rsid w:val="00DC440F"/>
    <w:rsid w:val="00DC4773"/>
    <w:rsid w:val="00DC550F"/>
    <w:rsid w:val="00DC64FD"/>
    <w:rsid w:val="00DD3BB7"/>
    <w:rsid w:val="00DD53C3"/>
    <w:rsid w:val="00DD5666"/>
    <w:rsid w:val="00DD62C0"/>
    <w:rsid w:val="00DE0EBE"/>
    <w:rsid w:val="00DE127F"/>
    <w:rsid w:val="00DE1AC7"/>
    <w:rsid w:val="00DE2F92"/>
    <w:rsid w:val="00DE37CA"/>
    <w:rsid w:val="00DE3BDA"/>
    <w:rsid w:val="00DE3C62"/>
    <w:rsid w:val="00DE424A"/>
    <w:rsid w:val="00DE4419"/>
    <w:rsid w:val="00DE4793"/>
    <w:rsid w:val="00DE4AA8"/>
    <w:rsid w:val="00DE67C4"/>
    <w:rsid w:val="00DF08CF"/>
    <w:rsid w:val="00DF0ACA"/>
    <w:rsid w:val="00DF1454"/>
    <w:rsid w:val="00DF2074"/>
    <w:rsid w:val="00DF2245"/>
    <w:rsid w:val="00DF2953"/>
    <w:rsid w:val="00DF3EB5"/>
    <w:rsid w:val="00DF4CE9"/>
    <w:rsid w:val="00DF77CF"/>
    <w:rsid w:val="00E02378"/>
    <w:rsid w:val="00E026E8"/>
    <w:rsid w:val="00E03489"/>
    <w:rsid w:val="00E060F7"/>
    <w:rsid w:val="00E0663E"/>
    <w:rsid w:val="00E13B6B"/>
    <w:rsid w:val="00E14C47"/>
    <w:rsid w:val="00E17CCB"/>
    <w:rsid w:val="00E221BA"/>
    <w:rsid w:val="00E22698"/>
    <w:rsid w:val="00E22DDD"/>
    <w:rsid w:val="00E24A05"/>
    <w:rsid w:val="00E25B7C"/>
    <w:rsid w:val="00E27DCA"/>
    <w:rsid w:val="00E3076B"/>
    <w:rsid w:val="00E30791"/>
    <w:rsid w:val="00E33472"/>
    <w:rsid w:val="00E34003"/>
    <w:rsid w:val="00E34840"/>
    <w:rsid w:val="00E34A2D"/>
    <w:rsid w:val="00E34D30"/>
    <w:rsid w:val="00E355E9"/>
    <w:rsid w:val="00E3725B"/>
    <w:rsid w:val="00E40930"/>
    <w:rsid w:val="00E4298D"/>
    <w:rsid w:val="00E434D1"/>
    <w:rsid w:val="00E4706B"/>
    <w:rsid w:val="00E517BA"/>
    <w:rsid w:val="00E5204E"/>
    <w:rsid w:val="00E5253B"/>
    <w:rsid w:val="00E5360C"/>
    <w:rsid w:val="00E55290"/>
    <w:rsid w:val="00E56CBB"/>
    <w:rsid w:val="00E61950"/>
    <w:rsid w:val="00E61E51"/>
    <w:rsid w:val="00E62D49"/>
    <w:rsid w:val="00E63CF4"/>
    <w:rsid w:val="00E6552A"/>
    <w:rsid w:val="00E66535"/>
    <w:rsid w:val="00E6707D"/>
    <w:rsid w:val="00E70337"/>
    <w:rsid w:val="00E708EE"/>
    <w:rsid w:val="00E70BF1"/>
    <w:rsid w:val="00E70E7C"/>
    <w:rsid w:val="00E71313"/>
    <w:rsid w:val="00E72606"/>
    <w:rsid w:val="00E73C3E"/>
    <w:rsid w:val="00E74050"/>
    <w:rsid w:val="00E74589"/>
    <w:rsid w:val="00E77809"/>
    <w:rsid w:val="00E82496"/>
    <w:rsid w:val="00E834CD"/>
    <w:rsid w:val="00E846DC"/>
    <w:rsid w:val="00E84E9D"/>
    <w:rsid w:val="00E86CEE"/>
    <w:rsid w:val="00E922FE"/>
    <w:rsid w:val="00E9275C"/>
    <w:rsid w:val="00E935AF"/>
    <w:rsid w:val="00E9467C"/>
    <w:rsid w:val="00E95FD5"/>
    <w:rsid w:val="00EA09CF"/>
    <w:rsid w:val="00EA38C6"/>
    <w:rsid w:val="00EA405F"/>
    <w:rsid w:val="00EA4867"/>
    <w:rsid w:val="00EA5067"/>
    <w:rsid w:val="00EA7B66"/>
    <w:rsid w:val="00EB0E20"/>
    <w:rsid w:val="00EB12D0"/>
    <w:rsid w:val="00EB1A80"/>
    <w:rsid w:val="00EB23C3"/>
    <w:rsid w:val="00EB457B"/>
    <w:rsid w:val="00EC17CE"/>
    <w:rsid w:val="00EC4717"/>
    <w:rsid w:val="00EC47C4"/>
    <w:rsid w:val="00EC4F3A"/>
    <w:rsid w:val="00EC5372"/>
    <w:rsid w:val="00EC56FB"/>
    <w:rsid w:val="00EC5E74"/>
    <w:rsid w:val="00ED238A"/>
    <w:rsid w:val="00ED28DA"/>
    <w:rsid w:val="00ED2ABA"/>
    <w:rsid w:val="00ED594D"/>
    <w:rsid w:val="00ED6CF9"/>
    <w:rsid w:val="00EE0715"/>
    <w:rsid w:val="00EE365F"/>
    <w:rsid w:val="00EE3661"/>
    <w:rsid w:val="00EE36E1"/>
    <w:rsid w:val="00EE4857"/>
    <w:rsid w:val="00EE53D0"/>
    <w:rsid w:val="00EE6228"/>
    <w:rsid w:val="00EE7AC7"/>
    <w:rsid w:val="00EE7B3F"/>
    <w:rsid w:val="00EF19B0"/>
    <w:rsid w:val="00EF374E"/>
    <w:rsid w:val="00EF3A8A"/>
    <w:rsid w:val="00EF70ED"/>
    <w:rsid w:val="00EF765E"/>
    <w:rsid w:val="00F0054D"/>
    <w:rsid w:val="00F01EFC"/>
    <w:rsid w:val="00F02467"/>
    <w:rsid w:val="00F04D0E"/>
    <w:rsid w:val="00F062FD"/>
    <w:rsid w:val="00F0654D"/>
    <w:rsid w:val="00F11067"/>
    <w:rsid w:val="00F1154D"/>
    <w:rsid w:val="00F12214"/>
    <w:rsid w:val="00F12565"/>
    <w:rsid w:val="00F13BF1"/>
    <w:rsid w:val="00F144BE"/>
    <w:rsid w:val="00F14ACA"/>
    <w:rsid w:val="00F17649"/>
    <w:rsid w:val="00F176BE"/>
    <w:rsid w:val="00F17A0C"/>
    <w:rsid w:val="00F20D1B"/>
    <w:rsid w:val="00F23927"/>
    <w:rsid w:val="00F26A05"/>
    <w:rsid w:val="00F2736F"/>
    <w:rsid w:val="00F307CE"/>
    <w:rsid w:val="00F3372C"/>
    <w:rsid w:val="00F33B3E"/>
    <w:rsid w:val="00F343C8"/>
    <w:rsid w:val="00F354C5"/>
    <w:rsid w:val="00F37108"/>
    <w:rsid w:val="00F40449"/>
    <w:rsid w:val="00F43983"/>
    <w:rsid w:val="00F446C4"/>
    <w:rsid w:val="00F45B8E"/>
    <w:rsid w:val="00F47BAA"/>
    <w:rsid w:val="00F51995"/>
    <w:rsid w:val="00F520FE"/>
    <w:rsid w:val="00F52EAB"/>
    <w:rsid w:val="00F55A04"/>
    <w:rsid w:val="00F56586"/>
    <w:rsid w:val="00F56C31"/>
    <w:rsid w:val="00F61A31"/>
    <w:rsid w:val="00F63921"/>
    <w:rsid w:val="00F66F00"/>
    <w:rsid w:val="00F67A2D"/>
    <w:rsid w:val="00F70A1B"/>
    <w:rsid w:val="00F72FDF"/>
    <w:rsid w:val="00F732AA"/>
    <w:rsid w:val="00F75244"/>
    <w:rsid w:val="00F75960"/>
    <w:rsid w:val="00F76974"/>
    <w:rsid w:val="00F82526"/>
    <w:rsid w:val="00F82D0C"/>
    <w:rsid w:val="00F84672"/>
    <w:rsid w:val="00F84802"/>
    <w:rsid w:val="00F854ED"/>
    <w:rsid w:val="00F85612"/>
    <w:rsid w:val="00F85645"/>
    <w:rsid w:val="00F91443"/>
    <w:rsid w:val="00F95A8C"/>
    <w:rsid w:val="00F96691"/>
    <w:rsid w:val="00F96C19"/>
    <w:rsid w:val="00FA0320"/>
    <w:rsid w:val="00FA06FD"/>
    <w:rsid w:val="00FA2488"/>
    <w:rsid w:val="00FA3FD8"/>
    <w:rsid w:val="00FA515B"/>
    <w:rsid w:val="00FA6B90"/>
    <w:rsid w:val="00FA70F9"/>
    <w:rsid w:val="00FA7300"/>
    <w:rsid w:val="00FA74CB"/>
    <w:rsid w:val="00FB1BAE"/>
    <w:rsid w:val="00FB207A"/>
    <w:rsid w:val="00FB2886"/>
    <w:rsid w:val="00FB3B9F"/>
    <w:rsid w:val="00FB3FB5"/>
    <w:rsid w:val="00FB443F"/>
    <w:rsid w:val="00FB466E"/>
    <w:rsid w:val="00FB517D"/>
    <w:rsid w:val="00FB5266"/>
    <w:rsid w:val="00FC02F3"/>
    <w:rsid w:val="00FC1140"/>
    <w:rsid w:val="00FC1C85"/>
    <w:rsid w:val="00FC3F74"/>
    <w:rsid w:val="00FC500A"/>
    <w:rsid w:val="00FC752C"/>
    <w:rsid w:val="00FD0492"/>
    <w:rsid w:val="00FD13EC"/>
    <w:rsid w:val="00FD1E45"/>
    <w:rsid w:val="00FD203C"/>
    <w:rsid w:val="00FD3778"/>
    <w:rsid w:val="00FD4B48"/>
    <w:rsid w:val="00FD4DA8"/>
    <w:rsid w:val="00FD4EEF"/>
    <w:rsid w:val="00FD5461"/>
    <w:rsid w:val="00FD6BDB"/>
    <w:rsid w:val="00FD6F00"/>
    <w:rsid w:val="00FD7B98"/>
    <w:rsid w:val="00FE305B"/>
    <w:rsid w:val="00FE3F43"/>
    <w:rsid w:val="00FE60D2"/>
    <w:rsid w:val="00FF18D2"/>
    <w:rsid w:val="00FF22F5"/>
    <w:rsid w:val="00FF3A56"/>
    <w:rsid w:val="00FF4664"/>
    <w:rsid w:val="00FF5C67"/>
    <w:rsid w:val="00FF7214"/>
    <w:rsid w:val="00FF7577"/>
    <w:rsid w:val="025D1186"/>
    <w:rsid w:val="5589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45619D"/>
  <w15:chartTrackingRefBased/>
  <w15:docId w15:val="{1538FA39-084E-4C46-8AE2-BB38B0CE04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styleId="BodyText20" w:customStyle="1">
    <w:name w:val="Body Text 2_0"/>
    <w:basedOn w:val="Normal"/>
    <w:pPr>
      <w:ind w:left="567" w:hanging="567"/>
    </w:pPr>
    <w:rPr>
      <w:b/>
    </w:rPr>
  </w:style>
  <w:style w:type="paragraph" w:styleId="BodyText21" w:customStyle="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styleId="BodyText22" w:customStyle="1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AHeader1" w:customStyle="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styleId="AHeader2" w:customStyle="1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styleId="AHeader3" w:customStyle="1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styleId="AHeader2abc" w:customStyle="1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styleId="AHeader3abc" w:customStyle="1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styleId="Default" w:customStyle="1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styleId="BodytextAgency" w:customStyle="1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hAnsi="Verdana" w:eastAsia="Verdana" w:cs="Verdana"/>
      <w:sz w:val="18"/>
      <w:szCs w:val="18"/>
      <w:lang w:eastAsia="en-GB"/>
    </w:rPr>
  </w:style>
  <w:style w:type="numbering" w:styleId="BulletsAgency" w:customStyle="1">
    <w:name w:val="Bullets (Agency)"/>
    <w:basedOn w:val="NoList"/>
    <w:rsid w:val="00FF4664"/>
    <w:pPr>
      <w:numPr>
        <w:numId w:val="36"/>
      </w:numPr>
    </w:pPr>
  </w:style>
  <w:style w:type="paragraph" w:styleId="DraftingNotesAgency" w:customStyle="1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hAnsi="Courier New" w:eastAsia="Verdana"/>
      <w:i/>
      <w:color w:val="339966"/>
      <w:szCs w:val="18"/>
      <w:lang w:eastAsia="en-GB"/>
    </w:rPr>
  </w:style>
  <w:style w:type="paragraph" w:styleId="No-numheading3Agency" w:customStyle="1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hAnsi="Verdana" w:eastAsia="Verdana" w:cs="Arial"/>
      <w:b/>
      <w:bCs/>
      <w:kern w:val="32"/>
      <w:szCs w:val="22"/>
      <w:lang w:eastAsia="en-GB"/>
    </w:rPr>
  </w:style>
  <w:style w:type="paragraph" w:styleId="NormalAgency" w:customStyle="1">
    <w:name w:val="Normal (Agency)"/>
    <w:link w:val="NormalAgencyChar"/>
    <w:qFormat/>
    <w:rsid w:val="00FF4664"/>
    <w:rPr>
      <w:rFonts w:ascii="Verdana" w:hAnsi="Verdana" w:eastAsia="Verdana" w:cs="Verdana"/>
      <w:sz w:val="18"/>
      <w:szCs w:val="18"/>
    </w:rPr>
  </w:style>
  <w:style w:type="table" w:styleId="TablegridAgencyblack" w:customStyle="1">
    <w:name w:val="Table grid (Agency) black"/>
    <w:basedOn w:val="TableNormal"/>
    <w:semiHidden/>
    <w:rsid w:val="00FF4664"/>
    <w:rPr>
      <w:rFonts w:ascii="Verdana" w:hAnsi="Verdana" w:eastAsia="SimSun"/>
      <w:sz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6" w:space="0"/>
        <w:insideV w:val="single" w:color="auto" w:sz="6" w:space="0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  <w:tl2br w:val="nil"/>
          <w:tr2bl w:val="nil"/>
        </w:tcBorders>
        <w:shd w:val="clear" w:color="auto" w:fill="auto"/>
      </w:tcPr>
    </w:tblStylePr>
  </w:style>
  <w:style w:type="paragraph" w:styleId="TableheadingrowsAgency" w:customStyle="1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styleId="TabletextrowsAgency" w:customStyle="1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styleId="BodytextAgencyChar" w:customStyle="1">
    <w:name w:val="Body text (Agency) Char"/>
    <w:link w:val="BodytextAgency"/>
    <w:qFormat/>
    <w:rsid w:val="00FF4664"/>
    <w:rPr>
      <w:rFonts w:ascii="Verdana" w:hAnsi="Verdana" w:eastAsia="Verdana" w:cs="Verdana"/>
      <w:sz w:val="18"/>
      <w:szCs w:val="18"/>
      <w:lang w:val="pl-PL" w:eastAsia="en-GB" w:bidi="ar-SA"/>
    </w:rPr>
  </w:style>
  <w:style w:type="character" w:styleId="NormalAgencyChar" w:customStyle="1">
    <w:name w:val="Normal (Agency) Char"/>
    <w:link w:val="NormalAgency"/>
    <w:rsid w:val="00FF4664"/>
    <w:rPr>
      <w:rFonts w:ascii="Verdana" w:hAnsi="Verdana" w:eastAsia="Verdana" w:cs="Verdana"/>
      <w:sz w:val="18"/>
      <w:szCs w:val="18"/>
      <w:lang w:val="pl-PL" w:eastAsia="en-GB" w:bidi="ar-SA"/>
    </w:rPr>
  </w:style>
  <w:style w:type="character" w:styleId="DraftingNotesAgencyChar" w:customStyle="1">
    <w:name w:val="Drafting Notes (Agency) Char"/>
    <w:link w:val="DraftingNotesAgency"/>
    <w:rsid w:val="00FF4664"/>
    <w:rPr>
      <w:rFonts w:ascii="Courier New" w:hAnsi="Courier New" w:eastAsia="Verdana"/>
      <w:i/>
      <w:color w:val="339966"/>
      <w:sz w:val="22"/>
      <w:szCs w:val="18"/>
      <w:lang w:val="pl-PL" w:eastAsia="en-GB" w:bidi="ar-SA"/>
    </w:rPr>
  </w:style>
  <w:style w:type="character" w:styleId="No-numheading3AgencyChar" w:customStyle="1">
    <w:name w:val="No-num heading 3 (Agency) Char"/>
    <w:link w:val="No-numheading3Agency"/>
    <w:rsid w:val="00FF4664"/>
    <w:rPr>
      <w:rFonts w:ascii="Verdana" w:hAnsi="Verdana" w:eastAsia="Verdana" w:cs="Arial"/>
      <w:b/>
      <w:bCs/>
      <w:kern w:val="32"/>
      <w:sz w:val="22"/>
      <w:szCs w:val="22"/>
      <w:lang w:val="pl-PL" w:eastAsia="en-GB" w:bidi="ar-SA"/>
    </w:rPr>
  </w:style>
  <w:style w:type="paragraph" w:styleId="Normalold" w:customStyle="1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styleId="CommentTextChar" w:customStyle="1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styleId="EndnoteTextChar" w:customStyle="1">
    <w:name w:val="Endnote Text Char"/>
    <w:link w:val="EndnoteText"/>
    <w:semiHidden/>
    <w:rsid w:val="00673F4C"/>
    <w:rPr>
      <w:sz w:val="22"/>
      <w:lang w:eastAsia="en-US"/>
    </w:rPr>
  </w:style>
  <w:style w:type="paragraph" w:styleId="Style1" w:customStyle="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styleId="Style2" w:customStyle="1">
    <w:name w:val="Style2"/>
    <w:basedOn w:val="Normal"/>
    <w:qFormat/>
    <w:rsid w:val="001B74F6"/>
    <w:pPr>
      <w:pBdr>
        <w:top w:val="single" w:color="auto" w:sz="4" w:space="1"/>
        <w:left w:val="single" w:color="auto" w:sz="4" w:space="0"/>
        <w:bottom w:val="single" w:color="auto" w:sz="4" w:space="1"/>
        <w:right w:val="single" w:color="auto" w:sz="4" w:space="4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styleId="Style3" w:customStyle="1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styleId="Style4" w:customStyle="1">
    <w:name w:val="Style4"/>
    <w:basedOn w:val="Normal"/>
    <w:qFormat/>
    <w:rsid w:val="0018657D"/>
    <w:rPr>
      <w:szCs w:val="22"/>
    </w:rPr>
  </w:style>
  <w:style w:type="paragraph" w:styleId="Style5" w:customStyle="1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Bezodstpw1" w:customStyle="1">
    <w:name w:val="Bez odstępów1"/>
    <w:uiPriority w:val="1"/>
    <w:qFormat/>
    <w:rsid w:val="00413725"/>
    <w:rPr>
      <w:rFonts w:ascii="Calibri" w:hAnsi="Calibri" w:eastAsia="Calibr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rsid w:val="00F20D1B"/>
    <w:rPr>
      <w:color w:val="605E5C"/>
      <w:shd w:val="clear" w:color="auto" w:fill="E1DFDD"/>
    </w:rPr>
  </w:style>
  <w:style w:type="paragraph" w:styleId="TitleB" w:customStyle="1">
    <w:name w:val="Title B"/>
    <w:basedOn w:val="Style2"/>
    <w:qFormat/>
    <w:rsid w:val="008D20FE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lear" w:pos="0"/>
      </w:tabs>
      <w:suppressAutoHyphens/>
      <w:ind w:left="0" w:firstLine="0"/>
    </w:pPr>
    <w:rPr>
      <w:b w:val="0"/>
      <w:lang w:eastAsia="ar-SA"/>
    </w:rPr>
  </w:style>
  <w:style w:type="paragraph" w:styleId="Text" w:customStyle="1">
    <w:name w:val="Text"/>
    <w:basedOn w:val="Normal"/>
    <w:rsid w:val="00ED28DA"/>
    <w:pPr>
      <w:tabs>
        <w:tab w:val="clear" w:pos="567"/>
      </w:tabs>
      <w:suppressAutoHyphens/>
      <w:spacing w:before="120" w:line="240" w:lineRule="auto"/>
      <w:jc w:val="both"/>
    </w:pPr>
    <w:rPr>
      <w:rFonts w:ascii="Arial" w:hAnsi="Arial"/>
      <w:lang w:val="en-US" w:eastAsia="ar-SA"/>
    </w:rPr>
  </w:style>
  <w:style w:type="paragraph" w:styleId="NoSpacing1" w:customStyle="1">
    <w:name w:val="No Spacing1"/>
    <w:uiPriority w:val="1"/>
    <w:qFormat/>
    <w:rsid w:val="00B87886"/>
    <w:rPr>
      <w:rFonts w:ascii="Calibri" w:hAnsi="Calibri" w:eastAsia="Calibri"/>
      <w:sz w:val="22"/>
      <w:szCs w:val="22"/>
      <w:lang w:val="sl-SI" w:eastAsia="en-US"/>
    </w:rPr>
  </w:style>
  <w:style w:type="paragraph" w:styleId="NoSpacing">
    <w:name w:val="No Spacing"/>
    <w:uiPriority w:val="1"/>
    <w:qFormat/>
    <w:rsid w:val="00F96691"/>
    <w:rPr>
      <w:rFonts w:ascii="Verdana" w:hAnsi="Verdana" w:eastAsia="SimSun" w:cs="Verdana"/>
      <w:sz w:val="18"/>
      <w:szCs w:val="18"/>
      <w:lang w:val="en-GB" w:eastAsia="zh-CN"/>
    </w:rPr>
  </w:style>
  <w:style w:type="character" w:styleId="normaltextrun" w:customStyle="1">
    <w:name w:val="normaltextrun"/>
    <w:basedOn w:val="DefaultParagraphFont"/>
    <w:rsid w:val="0039763F"/>
  </w:style>
  <w:style w:type="character" w:styleId="eop" w:customStyle="1">
    <w:name w:val="eop"/>
    <w:basedOn w:val="DefaultParagraphFont"/>
    <w:rsid w:val="00397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15" /><Relationship Type="http://schemas.openxmlformats.org/officeDocument/2006/relationships/hyperlink" Target="https://medicines.health.europa.eu/veterinary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AF2C52FBD654CB29725A1976C431B" ma:contentTypeVersion="6" ma:contentTypeDescription="Create a new document." ma:contentTypeScope="" ma:versionID="10b7873469311ab9ac28f7aa608930c5">
  <xsd:schema xmlns:xsd="http://www.w3.org/2001/XMLSchema" xmlns:xs="http://www.w3.org/2001/XMLSchema" xmlns:p="http://schemas.microsoft.com/office/2006/metadata/properties" xmlns:ns2="32386e46-fe51-4c50-9d5d-3f4c5a7c9292" xmlns:ns3="081c01b1-9c3f-45e2-925a-0eb25efb1fde" targetNamespace="http://schemas.microsoft.com/office/2006/metadata/properties" ma:root="true" ma:fieldsID="1928628ec73584ed61ea74e6731c765c" ns2:_="" ns3:_="">
    <xsd:import namespace="32386e46-fe51-4c50-9d5d-3f4c5a7c9292"/>
    <xsd:import namespace="081c01b1-9c3f-45e2-925a-0eb25efb1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6e46-fe51-4c50-9d5d-3f4c5a7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c01b1-9c3f-45e2-925a-0eb25efb1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9F780B-15B8-44CF-8834-208975E44D9D}"/>
</file>

<file path=customXml/itemProps2.xml><?xml version="1.0" encoding="utf-8"?>
<ds:datastoreItem xmlns:ds="http://schemas.openxmlformats.org/officeDocument/2006/customXml" ds:itemID="{5B27107B-8CF3-4957-8BE6-DED4105044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67292B-5017-4851-B89C-F418057F2F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1FEC15-6123-4D0D-9DF3-F06E9C3596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Onsior, INN-robenacoxib</dc:title>
  <dc:subject>EPAR</dc:subject>
  <dc:creator>CVMP</dc:creator>
  <keywords>Onsior, INN-robenacoxib</keywords>
  <lastModifiedBy>ANNA JASINSKA</lastModifiedBy>
  <revision>5</revision>
  <lastPrinted>2022-11-03T08:22:00.0000000Z</lastPrinted>
  <dcterms:created xsi:type="dcterms:W3CDTF">2024-04-16T10:38:00.0000000Z</dcterms:created>
  <dcterms:modified xsi:type="dcterms:W3CDTF">2024-05-23T13:33:21.7302299Z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08/11/2022 14:02:02</vt:lpwstr>
  </property>
  <property fmtid="{D5CDD505-2E9C-101B-9397-08002B2CF9AE}" pid="6" name="DM_Creator_Name">
    <vt:lpwstr>Akhtar Timea</vt:lpwstr>
  </property>
  <property fmtid="{D5CDD505-2E9C-101B-9397-08002B2CF9AE}" pid="7" name="DM_DocRefId">
    <vt:lpwstr>EMA/861715/2022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EMA/861715/2022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14:02:02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14:02:02</vt:lpwstr>
  </property>
  <property fmtid="{D5CDD505-2E9C-101B-9397-08002B2CF9AE}" pid="36" name="DM_Name">
    <vt:lpwstr>Vqrdtemplateclean_pl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CLEAN final word templates for publication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dc44ff56-703c-4b58-a8c0-a3f7751e09a7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2022-11-08T13:01:30Z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edicinalProductDefinition.identifier">
    <vt:lpwstr>C81CB77D-A1BE-5EE9-E053-6C2A10ACDBBB; C81CB77D-A1C0-5EE9-E053-6C2A10ACDBBB; C81CB77D-A1C1-5EE9-E053-6C2A10ACDBBB; C81CB77D-A1C2-5EE9-E053-6C2A10ACDBBB; C81CB77D-A1BF-5EE9-E053-6C2A10ACDBBB; C81CB77D-A1C3-5EE9-E053-6C2A10ACDBBB</vt:lpwstr>
  </property>
  <property fmtid="{D5CDD505-2E9C-101B-9397-08002B2CF9AE}" pid="75" name="ContentTypeId">
    <vt:lpwstr>0x010100236AF2C52FBD654CB29725A1976C431B</vt:lpwstr>
  </property>
</Properties>
</file>