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E15AB" w:rsidR="00C114FF" w:rsidP="00A9226B" w:rsidRDefault="00C114FF" w14:paraId="2C45619E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9F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A0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A1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A2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A3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A4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A5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A6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A7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A8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A9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AA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AB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AC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AD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AE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AF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B0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B1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B2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B3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670079" w14:paraId="2C4561B4" w14:textId="7777777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ANEKS I</w:t>
      </w:r>
    </w:p>
    <w:p w:rsidRPr="00BE15AB" w:rsidR="00C114FF" w:rsidP="00A9226B" w:rsidRDefault="00C114FF" w14:paraId="2C4561B5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670079" w14:paraId="2C4561B6" w14:textId="7777777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CHARAKTERYSTYKA WETERYNARYJNEGO PRODUKTU LECZNICZEGO</w:t>
      </w:r>
    </w:p>
    <w:p w:rsidR="00F20D1B" w:rsidP="00F71EDD" w:rsidRDefault="00670079" w14:paraId="14758A71" w14:textId="586321EC">
      <w:pPr>
        <w:pStyle w:val="Style1"/>
      </w:pPr>
      <w:r w:rsidRPr="00BE15AB">
        <w:br w:type="page"/>
      </w:r>
    </w:p>
    <w:p w:rsidRPr="00BE15AB" w:rsidR="00FE60D2" w:rsidP="00FE60D2" w:rsidRDefault="00FE60D2" w14:paraId="5735010A" w14:textId="77777777">
      <w:pPr>
        <w:pStyle w:val="Style1"/>
      </w:pPr>
      <w:r w:rsidRPr="00BE15AB">
        <w:t>1.</w:t>
      </w:r>
      <w:r w:rsidRPr="00BE15AB">
        <w:tab/>
      </w:r>
      <w:r w:rsidRPr="00BE15AB">
        <w:t>NAZWA WETERYNARYJNEGO PRODUKTU LECZNICZEGO</w:t>
      </w:r>
    </w:p>
    <w:p w:rsidRPr="00BE15AB" w:rsidR="00FE60D2" w:rsidP="00FE60D2" w:rsidRDefault="00FE60D2" w14:paraId="2775BB6B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FB4AC9" w:rsidR="008D20FE" w:rsidP="008D20FE" w:rsidRDefault="008D20FE" w14:paraId="6272A3D4" w14:textId="77777777">
      <w:pPr>
        <w:pStyle w:val="TitleB"/>
      </w:pPr>
      <w:r w:rsidRPr="00FB4AC9">
        <w:t>Onsior 5 mg tabletki dla psów</w:t>
      </w:r>
    </w:p>
    <w:p w:rsidRPr="00977481" w:rsidR="008D20FE" w:rsidP="008D20FE" w:rsidRDefault="008D20FE" w14:paraId="6303DF25" w14:textId="77777777">
      <w:pPr>
        <w:pStyle w:val="TitleB"/>
      </w:pPr>
      <w:r w:rsidRPr="00977481">
        <w:t>Onsior 10 mg tabletki dla psów</w:t>
      </w:r>
    </w:p>
    <w:p w:rsidRPr="00A378FB" w:rsidR="008D20FE" w:rsidP="008D20FE" w:rsidRDefault="008D20FE" w14:paraId="26947432" w14:textId="77777777">
      <w:pPr>
        <w:pStyle w:val="TitleB"/>
      </w:pPr>
      <w:r w:rsidRPr="00A378FB">
        <w:t xml:space="preserve">Onsior 20 mg tabletki dla psów </w:t>
      </w:r>
    </w:p>
    <w:p w:rsidRPr="00BE15AB" w:rsidR="008D20FE" w:rsidP="00CE3B57" w:rsidRDefault="008D20FE" w14:paraId="76D3BCD6" w14:textId="37D9EF6C">
      <w:pPr>
        <w:pStyle w:val="TitleB"/>
      </w:pPr>
      <w:r w:rsidRPr="0022127A">
        <w:t>Onsior 40 mg tabletki dla psów</w:t>
      </w:r>
    </w:p>
    <w:p w:rsidRPr="00BE15AB" w:rsidR="00FE60D2" w:rsidP="00FE60D2" w:rsidRDefault="00FE60D2" w14:paraId="286673AA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FE60D2" w:rsidP="00FE60D2" w:rsidRDefault="00FE60D2" w14:paraId="7D700158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FE60D2" w:rsidP="00FE60D2" w:rsidRDefault="00FE60D2" w14:paraId="4CF07CD6" w14:textId="77777777">
      <w:pPr>
        <w:pStyle w:val="Style1"/>
      </w:pPr>
      <w:r w:rsidRPr="00BE15AB">
        <w:t>2.</w:t>
      </w:r>
      <w:r w:rsidRPr="00BE15AB">
        <w:tab/>
      </w:r>
      <w:r w:rsidRPr="00BE15AB">
        <w:t>SKŁAD JAKOŚCIOWY I ILOŚCIOWY</w:t>
      </w:r>
    </w:p>
    <w:p w:rsidR="00FE60D2" w:rsidP="00FE60D2" w:rsidRDefault="00FE60D2" w14:paraId="40F1FEED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381956" w:rsidR="009704CF" w:rsidP="009704CF" w:rsidRDefault="009704CF" w14:paraId="5BF23BF5" w14:textId="77777777">
      <w:pPr>
        <w:tabs>
          <w:tab w:val="clear" w:pos="567"/>
        </w:tabs>
        <w:spacing w:line="240" w:lineRule="auto"/>
        <w:rPr>
          <w:szCs w:val="22"/>
        </w:rPr>
      </w:pPr>
      <w:r w:rsidRPr="00381956">
        <w:rPr>
          <w:szCs w:val="22"/>
        </w:rPr>
        <w:t>Każda tabletka zawiera:</w:t>
      </w:r>
    </w:p>
    <w:p w:rsidRPr="00BE15AB" w:rsidR="009704CF" w:rsidP="00FE60D2" w:rsidRDefault="009704CF" w14:paraId="5965FE8F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FE60D2" w:rsidP="00FE60D2" w:rsidRDefault="00FE60D2" w14:paraId="1ECD9421" w14:textId="5D220C10">
      <w:pPr>
        <w:tabs>
          <w:tab w:val="clear" w:pos="567"/>
        </w:tabs>
        <w:spacing w:line="240" w:lineRule="auto"/>
        <w:rPr>
          <w:b/>
          <w:szCs w:val="22"/>
        </w:rPr>
      </w:pPr>
      <w:r w:rsidRPr="00BE15AB">
        <w:rPr>
          <w:b/>
          <w:szCs w:val="22"/>
        </w:rPr>
        <w:t>Substancja</w:t>
      </w:r>
      <w:r w:rsidR="00220864">
        <w:rPr>
          <w:b/>
          <w:szCs w:val="22"/>
        </w:rPr>
        <w:t xml:space="preserve"> </w:t>
      </w:r>
      <w:r w:rsidRPr="00BE15AB">
        <w:rPr>
          <w:b/>
          <w:szCs w:val="22"/>
        </w:rPr>
        <w:t>czynna:</w:t>
      </w:r>
    </w:p>
    <w:p w:rsidRPr="00FB4AC9" w:rsidR="00220864" w:rsidP="00220864" w:rsidRDefault="00220864" w14:paraId="05E81446" w14:textId="77777777">
      <w:pPr>
        <w:tabs>
          <w:tab w:val="clear" w:pos="567"/>
        </w:tabs>
        <w:spacing w:line="240" w:lineRule="auto"/>
        <w:rPr>
          <w:szCs w:val="22"/>
        </w:rPr>
      </w:pPr>
      <w:r w:rsidRPr="00FB4AC9">
        <w:rPr>
          <w:szCs w:val="22"/>
        </w:rPr>
        <w:t xml:space="preserve">Tabletki 5 mg: </w:t>
      </w:r>
      <w:r w:rsidRPr="00FB4AC9">
        <w:rPr>
          <w:szCs w:val="22"/>
        </w:rPr>
        <w:tab/>
      </w:r>
      <w:r w:rsidRPr="00FB4AC9">
        <w:rPr>
          <w:szCs w:val="22"/>
        </w:rPr>
        <w:t>robenakoks</w:t>
      </w:r>
      <w:r>
        <w:rPr>
          <w:szCs w:val="22"/>
        </w:rPr>
        <w:t>y</w:t>
      </w:r>
      <w:r w:rsidRPr="00FB4AC9">
        <w:rPr>
          <w:szCs w:val="22"/>
        </w:rPr>
        <w:t>b</w:t>
      </w:r>
      <w:r>
        <w:rPr>
          <w:szCs w:val="22"/>
        </w:rPr>
        <w:t xml:space="preserve"> </w:t>
      </w:r>
      <w:r>
        <w:rPr>
          <w:snapToGrid w:val="0"/>
          <w:szCs w:val="22"/>
          <w:lang w:val="lv-LV"/>
        </w:rPr>
        <w:t xml:space="preserve">(robenacoxib) </w:t>
      </w:r>
      <w:r w:rsidRPr="00FB4AC9">
        <w:rPr>
          <w:szCs w:val="22"/>
        </w:rPr>
        <w:t xml:space="preserve"> 5 mg</w:t>
      </w:r>
    </w:p>
    <w:p w:rsidRPr="00977481" w:rsidR="00220864" w:rsidP="00220864" w:rsidRDefault="00220864" w14:paraId="335E768E" w14:textId="77777777">
      <w:pPr>
        <w:tabs>
          <w:tab w:val="clear" w:pos="567"/>
        </w:tabs>
        <w:spacing w:line="240" w:lineRule="auto"/>
        <w:rPr>
          <w:szCs w:val="22"/>
        </w:rPr>
      </w:pPr>
      <w:r w:rsidRPr="00977481">
        <w:rPr>
          <w:szCs w:val="22"/>
        </w:rPr>
        <w:t xml:space="preserve">Tabletki 10 mg: </w:t>
      </w:r>
      <w:r w:rsidRPr="00977481">
        <w:rPr>
          <w:szCs w:val="22"/>
        </w:rPr>
        <w:tab/>
      </w:r>
      <w:r w:rsidRPr="00977481">
        <w:rPr>
          <w:szCs w:val="22"/>
        </w:rPr>
        <w:t>robenakoks</w:t>
      </w:r>
      <w:r>
        <w:rPr>
          <w:szCs w:val="22"/>
        </w:rPr>
        <w:t>y</w:t>
      </w:r>
      <w:r w:rsidRPr="00977481">
        <w:rPr>
          <w:szCs w:val="22"/>
        </w:rPr>
        <w:t>b</w:t>
      </w:r>
      <w:r>
        <w:rPr>
          <w:szCs w:val="22"/>
        </w:rPr>
        <w:t xml:space="preserve"> </w:t>
      </w:r>
      <w:r>
        <w:rPr>
          <w:snapToGrid w:val="0"/>
          <w:szCs w:val="22"/>
          <w:lang w:val="lv-LV"/>
        </w:rPr>
        <w:t>(robenacoxib)</w:t>
      </w:r>
      <w:r w:rsidRPr="00977481">
        <w:rPr>
          <w:szCs w:val="22"/>
        </w:rPr>
        <w:t xml:space="preserve"> 10 mg</w:t>
      </w:r>
    </w:p>
    <w:p w:rsidRPr="00A378FB" w:rsidR="00220864" w:rsidP="00220864" w:rsidRDefault="00220864" w14:paraId="49F6F71C" w14:textId="77777777">
      <w:pPr>
        <w:tabs>
          <w:tab w:val="clear" w:pos="567"/>
        </w:tabs>
        <w:spacing w:line="240" w:lineRule="auto"/>
        <w:rPr>
          <w:szCs w:val="22"/>
        </w:rPr>
      </w:pPr>
      <w:r w:rsidRPr="00A378FB">
        <w:rPr>
          <w:szCs w:val="22"/>
        </w:rPr>
        <w:t xml:space="preserve">Tabletki 20 mg: </w:t>
      </w:r>
      <w:r w:rsidRPr="00A378FB">
        <w:rPr>
          <w:szCs w:val="22"/>
        </w:rPr>
        <w:tab/>
      </w:r>
      <w:r w:rsidRPr="00A378FB">
        <w:rPr>
          <w:szCs w:val="22"/>
        </w:rPr>
        <w:t>robenakoks</w:t>
      </w:r>
      <w:r>
        <w:rPr>
          <w:szCs w:val="22"/>
        </w:rPr>
        <w:t>y</w:t>
      </w:r>
      <w:r w:rsidRPr="00A378FB">
        <w:rPr>
          <w:szCs w:val="22"/>
        </w:rPr>
        <w:t xml:space="preserve">b </w:t>
      </w:r>
      <w:r>
        <w:rPr>
          <w:snapToGrid w:val="0"/>
          <w:szCs w:val="22"/>
          <w:lang w:val="lv-LV"/>
        </w:rPr>
        <w:t xml:space="preserve">(robenacoxib) </w:t>
      </w:r>
      <w:r w:rsidRPr="00A378FB">
        <w:rPr>
          <w:szCs w:val="22"/>
        </w:rPr>
        <w:t>20 mg</w:t>
      </w:r>
    </w:p>
    <w:p w:rsidR="00FE60D2" w:rsidP="00FE60D2" w:rsidRDefault="00220864" w14:paraId="3F2ED481" w14:textId="6448CE06">
      <w:pPr>
        <w:tabs>
          <w:tab w:val="clear" w:pos="567"/>
        </w:tabs>
        <w:spacing w:line="240" w:lineRule="auto"/>
        <w:rPr>
          <w:szCs w:val="22"/>
        </w:rPr>
      </w:pPr>
      <w:r w:rsidRPr="00A378FB">
        <w:rPr>
          <w:szCs w:val="22"/>
        </w:rPr>
        <w:t xml:space="preserve">Tabletki 40 mg: </w:t>
      </w:r>
      <w:r w:rsidRPr="00A378FB">
        <w:rPr>
          <w:szCs w:val="22"/>
        </w:rPr>
        <w:tab/>
      </w:r>
      <w:r w:rsidRPr="00A378FB">
        <w:rPr>
          <w:szCs w:val="22"/>
        </w:rPr>
        <w:t>robenakoks</w:t>
      </w:r>
      <w:r>
        <w:rPr>
          <w:szCs w:val="22"/>
        </w:rPr>
        <w:t>y</w:t>
      </w:r>
      <w:r w:rsidRPr="00A378FB">
        <w:rPr>
          <w:szCs w:val="22"/>
        </w:rPr>
        <w:t xml:space="preserve">b </w:t>
      </w:r>
      <w:r>
        <w:rPr>
          <w:snapToGrid w:val="0"/>
          <w:szCs w:val="22"/>
          <w:lang w:val="lv-LV"/>
        </w:rPr>
        <w:t xml:space="preserve">(robenacoxib) </w:t>
      </w:r>
      <w:r w:rsidRPr="00A378FB">
        <w:rPr>
          <w:szCs w:val="22"/>
        </w:rPr>
        <w:t xml:space="preserve">40 mg </w:t>
      </w:r>
    </w:p>
    <w:p w:rsidRPr="001538D4" w:rsidR="00846810" w:rsidP="00846810" w:rsidRDefault="00846810" w14:paraId="6B5DBC0B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730D38" w:rsidP="00730D38" w:rsidRDefault="00730D38" w14:paraId="7C4835CA" w14:textId="77777777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b/>
          <w:szCs w:val="22"/>
        </w:rPr>
        <w:t>Substancje</w:t>
      </w:r>
      <w:r>
        <w:rPr>
          <w:b/>
          <w:szCs w:val="22"/>
        </w:rPr>
        <w:t xml:space="preserve"> </w:t>
      </w:r>
      <w:r w:rsidRPr="00BE15AB">
        <w:rPr>
          <w:b/>
          <w:szCs w:val="22"/>
        </w:rPr>
        <w:t xml:space="preserve">pomocnicze: </w:t>
      </w:r>
    </w:p>
    <w:p w:rsidRPr="00BE15AB" w:rsidR="00730D38" w:rsidP="00730D38" w:rsidRDefault="00730D38" w14:paraId="79446E61" w14:textId="77777777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525"/>
      </w:tblGrid>
      <w:tr w:rsidR="00730D38" w:rsidTr="00AC2E52" w14:paraId="59115C09" w14:textId="77777777">
        <w:tc>
          <w:tcPr>
            <w:tcW w:w="4525" w:type="dxa"/>
            <w:shd w:val="clear" w:color="auto" w:fill="auto"/>
            <w:vAlign w:val="center"/>
          </w:tcPr>
          <w:p w:rsidRPr="00BE15AB" w:rsidR="00730D38" w:rsidP="00AC2E52" w:rsidRDefault="00730D38" w14:paraId="514B83F0" w14:textId="77777777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>Skład jakościowy substancji pomocniczych i pozostałych składników</w:t>
            </w:r>
          </w:p>
        </w:tc>
      </w:tr>
      <w:tr w:rsidR="00730D38" w:rsidTr="00AC2E52" w14:paraId="728336DC" w14:textId="77777777">
        <w:tc>
          <w:tcPr>
            <w:tcW w:w="4525" w:type="dxa"/>
            <w:shd w:val="clear" w:color="auto" w:fill="auto"/>
            <w:vAlign w:val="center"/>
          </w:tcPr>
          <w:p w:rsidRPr="00ED28DA" w:rsidR="00730D38" w:rsidP="00AC2E52" w:rsidRDefault="00730D38" w14:paraId="0A04BAE9" w14:textId="77777777">
            <w:pPr>
              <w:pStyle w:val="Text"/>
              <w:spacing w:before="0"/>
              <w:jc w:val="left"/>
              <w:rPr>
                <w:rFonts w:ascii="Times New Roman" w:hAnsi="Times New Roman"/>
                <w:szCs w:val="22"/>
                <w:lang w:val="pl-PL"/>
              </w:rPr>
            </w:pPr>
            <w:r w:rsidRPr="007D2B79">
              <w:rPr>
                <w:rFonts w:ascii="Times New Roman" w:hAnsi="Times New Roman"/>
                <w:szCs w:val="22"/>
                <w:lang w:val="pl-PL"/>
              </w:rPr>
              <w:t>Drożdże sproszkowane</w:t>
            </w:r>
          </w:p>
        </w:tc>
      </w:tr>
      <w:tr w:rsidR="00730D38" w:rsidTr="00AC2E52" w14:paraId="603E725F" w14:textId="77777777">
        <w:tc>
          <w:tcPr>
            <w:tcW w:w="4525" w:type="dxa"/>
            <w:shd w:val="clear" w:color="auto" w:fill="auto"/>
            <w:vAlign w:val="center"/>
          </w:tcPr>
          <w:p w:rsidRPr="00ED28DA" w:rsidR="00730D38" w:rsidP="00AC2E52" w:rsidRDefault="00730D38" w14:paraId="2EDC9B4C" w14:textId="77777777">
            <w:pPr>
              <w:pStyle w:val="Text"/>
              <w:spacing w:before="0"/>
              <w:jc w:val="left"/>
              <w:rPr>
                <w:rFonts w:ascii="Times New Roman" w:hAnsi="Times New Roman"/>
                <w:szCs w:val="22"/>
                <w:lang w:val="pl-PL"/>
              </w:rPr>
            </w:pPr>
            <w:r w:rsidRPr="00FF3F5C">
              <w:rPr>
                <w:rFonts w:ascii="Times New Roman" w:hAnsi="Times New Roman"/>
                <w:szCs w:val="22"/>
                <w:lang w:val="pl-PL"/>
              </w:rPr>
              <w:t>Celuloza, mikrokrystaliczna</w:t>
            </w:r>
          </w:p>
        </w:tc>
      </w:tr>
      <w:tr w:rsidR="00730D38" w:rsidTr="00AC2E52" w14:paraId="35B6C838" w14:textId="77777777">
        <w:tc>
          <w:tcPr>
            <w:tcW w:w="4525" w:type="dxa"/>
            <w:shd w:val="clear" w:color="auto" w:fill="auto"/>
            <w:vAlign w:val="center"/>
          </w:tcPr>
          <w:p w:rsidRPr="00ED28DA" w:rsidR="00730D38" w:rsidP="00AC2E52" w:rsidRDefault="00730D38" w14:paraId="56B69674" w14:textId="77777777">
            <w:pPr>
              <w:pStyle w:val="Text"/>
              <w:spacing w:before="0"/>
              <w:jc w:val="left"/>
              <w:rPr>
                <w:rFonts w:ascii="Times New Roman" w:hAnsi="Times New Roman"/>
                <w:szCs w:val="22"/>
                <w:lang w:val="pl-PL"/>
              </w:rPr>
            </w:pPr>
            <w:r w:rsidRPr="00FB4AC9">
              <w:rPr>
                <w:rFonts w:ascii="Times New Roman" w:hAnsi="Times New Roman"/>
                <w:szCs w:val="22"/>
                <w:lang w:val="pl-PL"/>
              </w:rPr>
              <w:t>Aromat wołowy</w:t>
            </w:r>
          </w:p>
        </w:tc>
      </w:tr>
      <w:tr w:rsidR="00730D38" w:rsidTr="00AC2E52" w14:paraId="6B22792C" w14:textId="77777777">
        <w:tc>
          <w:tcPr>
            <w:tcW w:w="4525" w:type="dxa"/>
            <w:shd w:val="clear" w:color="auto" w:fill="auto"/>
            <w:vAlign w:val="center"/>
          </w:tcPr>
          <w:p w:rsidRPr="00ED28DA" w:rsidR="00730D38" w:rsidP="00AC2E52" w:rsidRDefault="00730D38" w14:paraId="402BCB49" w14:textId="77777777">
            <w:pPr>
              <w:pStyle w:val="Text"/>
              <w:spacing w:before="0"/>
              <w:jc w:val="left"/>
              <w:rPr>
                <w:rFonts w:ascii="Times New Roman" w:hAnsi="Times New Roman"/>
                <w:szCs w:val="22"/>
                <w:lang w:val="pl-PL"/>
              </w:rPr>
            </w:pPr>
            <w:r w:rsidRPr="00977481">
              <w:rPr>
                <w:rFonts w:ascii="Times New Roman" w:hAnsi="Times New Roman"/>
                <w:szCs w:val="22"/>
                <w:lang w:val="pl-PL"/>
              </w:rPr>
              <w:t>Celuloza sproszkowana</w:t>
            </w:r>
          </w:p>
        </w:tc>
      </w:tr>
      <w:tr w:rsidR="00730D38" w:rsidTr="00AC2E52" w14:paraId="2F95F9E0" w14:textId="77777777">
        <w:tc>
          <w:tcPr>
            <w:tcW w:w="4525" w:type="dxa"/>
            <w:shd w:val="clear" w:color="auto" w:fill="auto"/>
            <w:vAlign w:val="center"/>
          </w:tcPr>
          <w:p w:rsidRPr="00ED28DA" w:rsidR="00730D38" w:rsidP="00AC2E52" w:rsidRDefault="00730D38" w14:paraId="248F7C08" w14:textId="77777777">
            <w:pPr>
              <w:pStyle w:val="Text"/>
              <w:spacing w:before="0"/>
              <w:jc w:val="left"/>
              <w:rPr>
                <w:rFonts w:ascii="Times New Roman" w:hAnsi="Times New Roman"/>
                <w:szCs w:val="22"/>
                <w:lang w:val="pl-PL"/>
              </w:rPr>
            </w:pPr>
            <w:r w:rsidRPr="00A378FB">
              <w:rPr>
                <w:rFonts w:ascii="Times New Roman" w:hAnsi="Times New Roman"/>
                <w:szCs w:val="22"/>
                <w:lang w:val="pl-PL"/>
              </w:rPr>
              <w:t>Powidon (K</w:t>
            </w:r>
            <w:r w:rsidRPr="00A378FB">
              <w:rPr>
                <w:rFonts w:ascii="Times New Roman" w:hAnsi="Times New Roman"/>
                <w:szCs w:val="22"/>
                <w:lang w:val="pl-PL"/>
              </w:rPr>
              <w:noBreakHyphen/>
              <w:t>30)</w:t>
            </w:r>
          </w:p>
        </w:tc>
      </w:tr>
      <w:tr w:rsidR="00730D38" w:rsidTr="00AC2E52" w14:paraId="3B2192E3" w14:textId="77777777">
        <w:tc>
          <w:tcPr>
            <w:tcW w:w="4525" w:type="dxa"/>
            <w:shd w:val="clear" w:color="auto" w:fill="auto"/>
            <w:vAlign w:val="center"/>
          </w:tcPr>
          <w:p w:rsidRPr="00A378FB" w:rsidR="00730D38" w:rsidP="00AC2E52" w:rsidRDefault="00730D38" w14:paraId="279FDE58" w14:textId="77777777">
            <w:pPr>
              <w:pStyle w:val="Text"/>
              <w:spacing w:before="0"/>
              <w:jc w:val="left"/>
              <w:rPr>
                <w:rFonts w:ascii="Times New Roman" w:hAnsi="Times New Roman"/>
                <w:szCs w:val="22"/>
                <w:lang w:val="pl-PL"/>
              </w:rPr>
            </w:pPr>
            <w:r w:rsidRPr="0022127A">
              <w:rPr>
                <w:rFonts w:ascii="Times New Roman" w:hAnsi="Times New Roman"/>
                <w:szCs w:val="22"/>
                <w:lang w:val="pl-PL"/>
              </w:rPr>
              <w:t>Krospowidon</w:t>
            </w:r>
          </w:p>
        </w:tc>
      </w:tr>
      <w:tr w:rsidR="00730D38" w:rsidTr="00AC2E52" w14:paraId="1258BF9C" w14:textId="77777777">
        <w:tc>
          <w:tcPr>
            <w:tcW w:w="4525" w:type="dxa"/>
            <w:shd w:val="clear" w:color="auto" w:fill="auto"/>
            <w:vAlign w:val="center"/>
          </w:tcPr>
          <w:p w:rsidRPr="00A378FB" w:rsidR="00730D38" w:rsidP="00AC2E52" w:rsidRDefault="00730D38" w14:paraId="120CDBCB" w14:textId="77777777">
            <w:pPr>
              <w:pStyle w:val="Text"/>
              <w:spacing w:before="0"/>
              <w:jc w:val="left"/>
              <w:rPr>
                <w:rFonts w:ascii="Times New Roman" w:hAnsi="Times New Roman"/>
                <w:szCs w:val="22"/>
                <w:lang w:val="pl-PL"/>
              </w:rPr>
            </w:pPr>
            <w:r w:rsidRPr="00381956">
              <w:rPr>
                <w:rFonts w:ascii="Times New Roman" w:hAnsi="Times New Roman"/>
                <w:szCs w:val="22"/>
                <w:lang w:val="pl-PL"/>
              </w:rPr>
              <w:t>Krzemionka koloidalna, bezwodna</w:t>
            </w:r>
          </w:p>
        </w:tc>
      </w:tr>
      <w:tr w:rsidR="00730D38" w:rsidTr="00AC2E52" w14:paraId="3F6C6343" w14:textId="77777777">
        <w:tc>
          <w:tcPr>
            <w:tcW w:w="4525" w:type="dxa"/>
            <w:shd w:val="clear" w:color="auto" w:fill="auto"/>
            <w:vAlign w:val="center"/>
          </w:tcPr>
          <w:p w:rsidRPr="00A378FB" w:rsidR="00730D38" w:rsidP="00AC2E52" w:rsidRDefault="00730D38" w14:paraId="71BB745F" w14:textId="77777777">
            <w:pPr>
              <w:pStyle w:val="Text"/>
              <w:spacing w:before="0"/>
              <w:jc w:val="left"/>
              <w:rPr>
                <w:rFonts w:ascii="Times New Roman" w:hAnsi="Times New Roman"/>
                <w:szCs w:val="22"/>
                <w:lang w:val="pl-PL"/>
              </w:rPr>
            </w:pPr>
            <w:r w:rsidRPr="00A16226">
              <w:rPr>
                <w:rFonts w:ascii="Times New Roman" w:hAnsi="Times New Roman"/>
                <w:szCs w:val="22"/>
                <w:lang w:val="pl-PL"/>
              </w:rPr>
              <w:t>Stearynian magnezu</w:t>
            </w:r>
          </w:p>
        </w:tc>
      </w:tr>
    </w:tbl>
    <w:p w:rsidR="006178D7" w:rsidP="006178D7" w:rsidRDefault="006178D7" w14:paraId="24C517F4" w14:textId="77777777">
      <w:pPr>
        <w:rPr>
          <w:szCs w:val="22"/>
        </w:rPr>
      </w:pPr>
      <w:r w:rsidRPr="00A378FB">
        <w:rPr>
          <w:szCs w:val="22"/>
        </w:rPr>
        <w:t>Okrągłe, beżowe do brązowych tabletki z wytłoczonym „NA” z jednej strony i następującymi wytłoczeniami z drugiej strony:</w:t>
      </w:r>
    </w:p>
    <w:p w:rsidRPr="0022127A" w:rsidR="006178D7" w:rsidP="006178D7" w:rsidRDefault="006178D7" w14:paraId="3834A303" w14:textId="77777777">
      <w:pPr>
        <w:rPr>
          <w:szCs w:val="22"/>
        </w:rPr>
      </w:pPr>
      <w:r>
        <w:rPr>
          <w:szCs w:val="22"/>
        </w:rPr>
        <w:tab/>
      </w:r>
      <w:r w:rsidRPr="0022127A">
        <w:rPr>
          <w:szCs w:val="22"/>
        </w:rPr>
        <w:t xml:space="preserve">Tabletka 5 mg: </w:t>
      </w:r>
      <w:r w:rsidRPr="0022127A">
        <w:rPr>
          <w:szCs w:val="22"/>
        </w:rPr>
        <w:tab/>
      </w:r>
      <w:r w:rsidRPr="0022127A">
        <w:rPr>
          <w:szCs w:val="22"/>
        </w:rPr>
        <w:t>AK</w:t>
      </w:r>
    </w:p>
    <w:p w:rsidRPr="00381956" w:rsidR="006178D7" w:rsidP="006178D7" w:rsidRDefault="006178D7" w14:paraId="565E8CD8" w14:textId="77777777">
      <w:pPr>
        <w:tabs>
          <w:tab w:val="clear" w:pos="567"/>
        </w:tabs>
        <w:spacing w:line="240" w:lineRule="auto"/>
        <w:ind w:left="567"/>
        <w:rPr>
          <w:szCs w:val="22"/>
        </w:rPr>
      </w:pPr>
      <w:r w:rsidRPr="00381956">
        <w:rPr>
          <w:szCs w:val="22"/>
        </w:rPr>
        <w:t xml:space="preserve">Tabletka 10 mg: </w:t>
      </w:r>
      <w:r w:rsidRPr="00381956">
        <w:rPr>
          <w:szCs w:val="22"/>
        </w:rPr>
        <w:tab/>
      </w:r>
      <w:r w:rsidRPr="00381956">
        <w:rPr>
          <w:szCs w:val="22"/>
        </w:rPr>
        <w:t>BE</w:t>
      </w:r>
    </w:p>
    <w:p w:rsidRPr="00A16226" w:rsidR="006178D7" w:rsidP="006178D7" w:rsidRDefault="006178D7" w14:paraId="044E23BF" w14:textId="77777777">
      <w:pPr>
        <w:tabs>
          <w:tab w:val="clear" w:pos="567"/>
        </w:tabs>
        <w:spacing w:line="240" w:lineRule="auto"/>
        <w:ind w:left="567"/>
        <w:rPr>
          <w:szCs w:val="22"/>
        </w:rPr>
      </w:pPr>
      <w:r w:rsidRPr="00A16226">
        <w:rPr>
          <w:szCs w:val="22"/>
        </w:rPr>
        <w:t xml:space="preserve">Tabletka 20 mg: </w:t>
      </w:r>
      <w:r w:rsidRPr="00A16226">
        <w:rPr>
          <w:szCs w:val="22"/>
        </w:rPr>
        <w:tab/>
      </w:r>
      <w:r w:rsidRPr="00A16226">
        <w:rPr>
          <w:szCs w:val="22"/>
        </w:rPr>
        <w:t>CD</w:t>
      </w:r>
    </w:p>
    <w:p w:rsidR="006178D7" w:rsidP="006178D7" w:rsidRDefault="006178D7" w14:paraId="44BE11BB" w14:textId="77777777">
      <w:pPr>
        <w:tabs>
          <w:tab w:val="clear" w:pos="567"/>
        </w:tabs>
        <w:spacing w:line="240" w:lineRule="auto"/>
        <w:ind w:left="567"/>
        <w:rPr>
          <w:szCs w:val="22"/>
        </w:rPr>
      </w:pPr>
      <w:r w:rsidRPr="00EA2DAB">
        <w:rPr>
          <w:szCs w:val="22"/>
        </w:rPr>
        <w:t xml:space="preserve">Tabletka 40 mg: </w:t>
      </w:r>
      <w:r w:rsidRPr="00EA2DAB">
        <w:rPr>
          <w:szCs w:val="22"/>
        </w:rPr>
        <w:tab/>
      </w:r>
      <w:r w:rsidRPr="00EA2DAB">
        <w:rPr>
          <w:szCs w:val="22"/>
        </w:rPr>
        <w:t>BCK</w:t>
      </w:r>
    </w:p>
    <w:p w:rsidRPr="00EA2DAB" w:rsidR="0005165A" w:rsidP="006178D7" w:rsidRDefault="0005165A" w14:paraId="4860698A" w14:textId="77777777">
      <w:pPr>
        <w:tabs>
          <w:tab w:val="clear" w:pos="567"/>
        </w:tabs>
        <w:spacing w:line="240" w:lineRule="auto"/>
        <w:ind w:left="567"/>
        <w:rPr>
          <w:szCs w:val="22"/>
        </w:rPr>
      </w:pPr>
    </w:p>
    <w:p w:rsidRPr="00BE15AB" w:rsidR="00ED28DA" w:rsidP="00FE60D2" w:rsidRDefault="00ED28DA" w14:paraId="214A98DD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FE60D2" w:rsidP="00FE60D2" w:rsidRDefault="00FE60D2" w14:paraId="3F0B0BFA" w14:textId="77777777">
      <w:pPr>
        <w:pStyle w:val="Style1"/>
      </w:pPr>
      <w:r w:rsidRPr="00BE15AB">
        <w:t>3.</w:t>
      </w:r>
      <w:r w:rsidRPr="00BE15AB">
        <w:tab/>
      </w:r>
      <w:r w:rsidRPr="00BE15AB">
        <w:t>DANE KLINICZNE</w:t>
      </w:r>
    </w:p>
    <w:p w:rsidRPr="00BE15AB" w:rsidR="00FE60D2" w:rsidP="00FE60D2" w:rsidRDefault="00FE60D2" w14:paraId="25D75BE0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E60D2" w:rsidP="00FE60D2" w:rsidRDefault="00FE60D2" w14:paraId="51EC62FC" w14:textId="77777777">
      <w:pPr>
        <w:pStyle w:val="Style1"/>
      </w:pPr>
      <w:r w:rsidRPr="00BE15AB">
        <w:t>3.1</w:t>
      </w:r>
      <w:r w:rsidRPr="00BE15AB">
        <w:tab/>
      </w:r>
      <w:r w:rsidRPr="00BE15AB">
        <w:t>Docelowe gatunki zwierząt</w:t>
      </w:r>
    </w:p>
    <w:p w:rsidR="006178D7" w:rsidP="00FE60D2" w:rsidRDefault="006178D7" w14:paraId="27308E8B" w14:textId="77777777">
      <w:pPr>
        <w:pStyle w:val="Style1"/>
      </w:pPr>
    </w:p>
    <w:p w:rsidRPr="009767F6" w:rsidR="006178D7" w:rsidP="009767F6" w:rsidRDefault="009767F6" w14:paraId="54D73828" w14:textId="045B996C">
      <w:pPr>
        <w:rPr>
          <w:szCs w:val="22"/>
        </w:rPr>
      </w:pPr>
      <w:r w:rsidRPr="00FB4AC9">
        <w:rPr>
          <w:szCs w:val="22"/>
        </w:rPr>
        <w:t>P</w:t>
      </w:r>
      <w:r w:rsidRPr="00977481">
        <w:rPr>
          <w:szCs w:val="22"/>
        </w:rPr>
        <w:t xml:space="preserve">sy. </w:t>
      </w:r>
    </w:p>
    <w:p w:rsidRPr="00BE15AB" w:rsidR="00FE60D2" w:rsidP="00FE60D2" w:rsidRDefault="00FE60D2" w14:paraId="749E49BE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FE60D2" w:rsidP="00FE60D2" w:rsidRDefault="00FE60D2" w14:paraId="777FE2F3" w14:textId="77777777">
      <w:pPr>
        <w:pStyle w:val="Style1"/>
      </w:pPr>
      <w:r w:rsidRPr="00BE15AB">
        <w:t>3.2</w:t>
      </w:r>
      <w:r w:rsidRPr="00BE15AB">
        <w:tab/>
      </w:r>
      <w:r w:rsidRPr="00BE15AB">
        <w:t xml:space="preserve">Wskazania lecznicze </w:t>
      </w:r>
      <w:r w:rsidRPr="001B48EA">
        <w:t>dla</w:t>
      </w:r>
      <w:r w:rsidRPr="00BE15AB">
        <w:t xml:space="preserve"> każdego z docelowych gatunków zwierząt</w:t>
      </w:r>
    </w:p>
    <w:p w:rsidR="00FE60D2" w:rsidP="00FE60D2" w:rsidRDefault="00FE60D2" w14:paraId="003277E5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FB4AC9" w:rsidR="00F56C31" w:rsidP="00F56C31" w:rsidRDefault="00F56C31" w14:paraId="759CC283" w14:textId="77777777">
      <w:pPr>
        <w:rPr>
          <w:szCs w:val="22"/>
        </w:rPr>
      </w:pPr>
      <w:r>
        <w:rPr>
          <w:szCs w:val="22"/>
        </w:rPr>
        <w:t>Leczenie</w:t>
      </w:r>
      <w:r w:rsidRPr="00FB4AC9">
        <w:rPr>
          <w:szCs w:val="22"/>
        </w:rPr>
        <w:t xml:space="preserve"> bólu i stanów zapalnych towarzyszących chronicznemu zapaleniu kości i stawów </w:t>
      </w:r>
      <w:r>
        <w:rPr>
          <w:szCs w:val="22"/>
        </w:rPr>
        <w:t xml:space="preserve">(osteoartritis) </w:t>
      </w:r>
      <w:r w:rsidRPr="00FB4AC9">
        <w:rPr>
          <w:szCs w:val="22"/>
        </w:rPr>
        <w:t xml:space="preserve">u psów. </w:t>
      </w:r>
    </w:p>
    <w:p w:rsidR="00F56C31" w:rsidP="00F56C31" w:rsidRDefault="00F56C31" w14:paraId="19DF1F64" w14:textId="77777777">
      <w:pPr>
        <w:spacing w:line="240" w:lineRule="auto"/>
        <w:rPr>
          <w:szCs w:val="22"/>
        </w:rPr>
      </w:pPr>
      <w:r w:rsidRPr="0080769A">
        <w:rPr>
          <w:szCs w:val="22"/>
        </w:rPr>
        <w:t>Leczenie bólu i stanów zapal</w:t>
      </w:r>
      <w:r>
        <w:rPr>
          <w:szCs w:val="22"/>
        </w:rPr>
        <w:t>nych związanych z zabiegami chirurgicznymi tkanek miękkich u psów.</w:t>
      </w:r>
    </w:p>
    <w:p w:rsidRPr="00BE15AB" w:rsidR="00FE60D2" w:rsidP="00FE60D2" w:rsidRDefault="00FE60D2" w14:paraId="1DA6D580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FE60D2" w:rsidP="00FE60D2" w:rsidRDefault="00FE60D2" w14:paraId="245948F9" w14:textId="77777777">
      <w:pPr>
        <w:pStyle w:val="Style1"/>
      </w:pPr>
      <w:r w:rsidRPr="00BE15AB">
        <w:t>3.3</w:t>
      </w:r>
      <w:r w:rsidRPr="00BE15AB">
        <w:tab/>
      </w:r>
      <w:r w:rsidRPr="00BE15AB">
        <w:t>Przeciwwskazania</w:t>
      </w:r>
    </w:p>
    <w:p w:rsidRPr="00BE15AB" w:rsidR="00FE60D2" w:rsidP="00FE60D2" w:rsidRDefault="00FE60D2" w14:paraId="10513826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FB4AC9" w:rsidR="005B273D" w:rsidP="005B273D" w:rsidRDefault="005B273D" w14:paraId="3294F623" w14:textId="77777777">
      <w:pPr>
        <w:rPr>
          <w:szCs w:val="22"/>
        </w:rPr>
      </w:pPr>
      <w:r w:rsidRPr="00FB4AC9">
        <w:rPr>
          <w:szCs w:val="22"/>
        </w:rPr>
        <w:t>Nie stosować u psów cierpiących na owrzodzenie przewodu pokarmowego lub choroby wątroby.</w:t>
      </w:r>
    </w:p>
    <w:p w:rsidRPr="00977481" w:rsidR="005B273D" w:rsidP="005B273D" w:rsidRDefault="005B273D" w14:paraId="17B36B78" w14:textId="77777777">
      <w:pPr>
        <w:rPr>
          <w:szCs w:val="22"/>
        </w:rPr>
      </w:pPr>
      <w:r w:rsidRPr="00977481">
        <w:rPr>
          <w:szCs w:val="22"/>
        </w:rPr>
        <w:t>Nie stosować jednocześnie z kortykosteroidami lub innymi niesteroidowymi lekami przeciwzapalnymi (NLPZ).</w:t>
      </w:r>
    </w:p>
    <w:p w:rsidRPr="00FB4AC9" w:rsidR="005B273D" w:rsidP="005B273D" w:rsidRDefault="005B273D" w14:paraId="592E8A66" w14:textId="77777777">
      <w:pPr>
        <w:tabs>
          <w:tab w:val="clear" w:pos="567"/>
        </w:tabs>
        <w:spacing w:line="240" w:lineRule="auto"/>
        <w:rPr>
          <w:szCs w:val="22"/>
        </w:rPr>
      </w:pPr>
      <w:r w:rsidRPr="00FB4AC9">
        <w:rPr>
          <w:szCs w:val="22"/>
        </w:rPr>
        <w:t>Nie stosować w przypadk</w:t>
      </w:r>
      <w:r>
        <w:rPr>
          <w:szCs w:val="22"/>
        </w:rPr>
        <w:t>ach</w:t>
      </w:r>
      <w:r w:rsidRPr="00FB4AC9">
        <w:rPr>
          <w:szCs w:val="22"/>
        </w:rPr>
        <w:t xml:space="preserve"> nadwrażliwości na substancję czynną lub na dowolną substancję pomocniczą.</w:t>
      </w:r>
    </w:p>
    <w:p w:rsidRPr="005B273D" w:rsidR="00FE60D2" w:rsidP="005B273D" w:rsidRDefault="005B273D" w14:paraId="15A9E052" w14:textId="0E95D589">
      <w:pPr>
        <w:pStyle w:val="Bezodstpw1"/>
        <w:rPr>
          <w:rFonts w:ascii="Times New Roman" w:hAnsi="Times New Roman"/>
          <w:lang w:val="pl-PL"/>
        </w:rPr>
      </w:pPr>
      <w:r w:rsidRPr="00FB4AC9">
        <w:rPr>
          <w:rFonts w:ascii="Times New Roman" w:hAnsi="Times New Roman"/>
          <w:lang w:val="pl-PL"/>
        </w:rPr>
        <w:t xml:space="preserve">Nie stosować u zwierząt ciężarnych i karmiących (patrz </w:t>
      </w:r>
      <w:r w:rsidRPr="00977481">
        <w:rPr>
          <w:rFonts w:ascii="Times New Roman" w:hAnsi="Times New Roman"/>
          <w:lang w:val="pl-PL"/>
        </w:rPr>
        <w:t xml:space="preserve">punkt </w:t>
      </w:r>
      <w:r w:rsidR="0052304F">
        <w:rPr>
          <w:rFonts w:ascii="Times New Roman" w:hAnsi="Times New Roman"/>
          <w:lang w:val="pl-PL"/>
        </w:rPr>
        <w:t>3</w:t>
      </w:r>
      <w:r w:rsidRPr="00977481">
        <w:rPr>
          <w:rFonts w:ascii="Times New Roman" w:hAnsi="Times New Roman"/>
          <w:lang w:val="pl-PL"/>
        </w:rPr>
        <w:t>.7).</w:t>
      </w:r>
    </w:p>
    <w:p w:rsidRPr="00BE15AB" w:rsidR="00FE60D2" w:rsidP="00FE60D2" w:rsidRDefault="00FE60D2" w14:paraId="310F76F7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FE60D2" w:rsidP="00FE60D2" w:rsidRDefault="00FE60D2" w14:paraId="3953BF04" w14:textId="77777777">
      <w:pPr>
        <w:pStyle w:val="Style1"/>
      </w:pPr>
      <w:r w:rsidRPr="00BE15AB">
        <w:t>3.4</w:t>
      </w:r>
      <w:r w:rsidRPr="00BE15AB">
        <w:tab/>
      </w:r>
      <w:r w:rsidRPr="00BE15AB">
        <w:t>Specjalne ostrzeżenia</w:t>
      </w:r>
    </w:p>
    <w:p w:rsidRPr="00BE15AB" w:rsidR="00FE60D2" w:rsidP="00FE60D2" w:rsidRDefault="00FE60D2" w14:paraId="5CD3DBC3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FE60D2" w:rsidP="003D66FD" w:rsidRDefault="003D66FD" w14:paraId="3A4EE1DE" w14:textId="0FF03872">
      <w:pPr>
        <w:tabs>
          <w:tab w:val="clear" w:pos="567"/>
        </w:tabs>
        <w:spacing w:line="240" w:lineRule="auto"/>
        <w:rPr>
          <w:szCs w:val="22"/>
        </w:rPr>
      </w:pPr>
      <w:r w:rsidRPr="0022127A">
        <w:rPr>
          <w:szCs w:val="22"/>
        </w:rPr>
        <w:t xml:space="preserve">Podczas badań klinicznych </w:t>
      </w:r>
      <w:r>
        <w:rPr>
          <w:szCs w:val="22"/>
        </w:rPr>
        <w:t xml:space="preserve">z udziałem psów z osteoartiritis u </w:t>
      </w:r>
      <w:r w:rsidRPr="0022127A">
        <w:rPr>
          <w:szCs w:val="22"/>
        </w:rPr>
        <w:t xml:space="preserve">10 </w:t>
      </w:r>
      <w:r w:rsidRPr="00381956">
        <w:rPr>
          <w:szCs w:val="22"/>
        </w:rPr>
        <w:noBreakHyphen/>
        <w:t xml:space="preserve"> </w:t>
      </w:r>
      <w:r w:rsidRPr="00A16226">
        <w:rPr>
          <w:szCs w:val="22"/>
        </w:rPr>
        <w:t xml:space="preserve">15 % </w:t>
      </w:r>
      <w:r>
        <w:rPr>
          <w:szCs w:val="22"/>
        </w:rPr>
        <w:t xml:space="preserve">zwierząt obserwowano niewystarczającą odpowiedź </w:t>
      </w:r>
      <w:r w:rsidRPr="00A16226">
        <w:rPr>
          <w:szCs w:val="22"/>
        </w:rPr>
        <w:t>na leczenie.</w:t>
      </w:r>
    </w:p>
    <w:p w:rsidRPr="00BE15AB" w:rsidR="00FE60D2" w:rsidP="00FE60D2" w:rsidRDefault="00FE60D2" w14:paraId="7F3BD8D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E60D2" w:rsidP="00FE60D2" w:rsidRDefault="00FE60D2" w14:paraId="35FB809C" w14:textId="77777777">
      <w:pPr>
        <w:pStyle w:val="Style1"/>
      </w:pPr>
      <w:r w:rsidRPr="00BE15AB">
        <w:t>3.5</w:t>
      </w:r>
      <w:r w:rsidRPr="00BE15AB">
        <w:tab/>
      </w:r>
      <w:r w:rsidRPr="00BE15AB">
        <w:t>Specjalne środki ostrożności dotyczące stosowania</w:t>
      </w:r>
    </w:p>
    <w:p w:rsidR="000347D2" w:rsidP="00FE60D2" w:rsidRDefault="000347D2" w14:paraId="1C0E7867" w14:textId="77777777">
      <w:pPr>
        <w:pStyle w:val="Style1"/>
      </w:pPr>
    </w:p>
    <w:p w:rsidRPr="00BA6F44" w:rsidR="002947CE" w:rsidP="002947CE" w:rsidRDefault="002947CE" w14:paraId="5F76592F" w14:textId="252DAF21">
      <w:pPr>
        <w:spacing w:line="240" w:lineRule="auto"/>
        <w:rPr>
          <w:szCs w:val="22"/>
          <w:u w:val="single"/>
        </w:rPr>
      </w:pPr>
      <w:r w:rsidRPr="00BA6F44">
        <w:rPr>
          <w:szCs w:val="22"/>
          <w:u w:val="single"/>
        </w:rPr>
        <w:t xml:space="preserve">Specjalne środki ostrożności dotyczące </w:t>
      </w:r>
      <w:r w:rsidRPr="00BE15AB">
        <w:rPr>
          <w:szCs w:val="22"/>
          <w:u w:val="single"/>
        </w:rPr>
        <w:t>bezpiecznego stosowania u docelowych gatunków zwierząt:</w:t>
      </w:r>
    </w:p>
    <w:p w:rsidRPr="00FB4AC9" w:rsidR="002947CE" w:rsidP="002947CE" w:rsidRDefault="002947CE" w14:paraId="5A484FDE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A378FB" w:rsidR="002947CE" w:rsidP="002947CE" w:rsidRDefault="002947CE" w14:paraId="232CD1CA" w14:textId="77777777">
      <w:pPr>
        <w:tabs>
          <w:tab w:val="clear" w:pos="567"/>
        </w:tabs>
        <w:spacing w:line="240" w:lineRule="auto"/>
        <w:rPr>
          <w:szCs w:val="22"/>
        </w:rPr>
      </w:pPr>
      <w:r w:rsidRPr="00977481">
        <w:rPr>
          <w:szCs w:val="22"/>
        </w:rPr>
        <w:t xml:space="preserve">Nie określono bezpieczeństwa stosowania tego </w:t>
      </w:r>
      <w:r w:rsidRPr="00A378FB">
        <w:rPr>
          <w:szCs w:val="22"/>
        </w:rPr>
        <w:t>produktu leczniczego weterynaryjnego u psów o wadze mniejszej niż 2,5 kg i młodszych niż 3 miesiące.</w:t>
      </w:r>
    </w:p>
    <w:p w:rsidRPr="0022127A" w:rsidR="002947CE" w:rsidP="002947CE" w:rsidRDefault="002947CE" w14:paraId="0978F991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EA2DAB" w:rsidR="002947CE" w:rsidP="002947CE" w:rsidRDefault="002947CE" w14:paraId="010AF896" w14:textId="77777777">
      <w:pPr>
        <w:tabs>
          <w:tab w:val="clear" w:pos="567"/>
        </w:tabs>
        <w:spacing w:line="240" w:lineRule="auto"/>
        <w:rPr>
          <w:szCs w:val="22"/>
        </w:rPr>
      </w:pPr>
      <w:r w:rsidRPr="00381956">
        <w:rPr>
          <w:szCs w:val="22"/>
        </w:rPr>
        <w:t xml:space="preserve">W przypadku długotrwałego leczenia, należy monitorować enzymy wątrobowe od początku terapii, np. po 2, 4 i 8 tygodniach. Po tym okresie zaleca się regularne kontrole, np. co 3 </w:t>
      </w:r>
      <w:r w:rsidRPr="00A16226">
        <w:rPr>
          <w:szCs w:val="22"/>
        </w:rPr>
        <w:noBreakHyphen/>
        <w:t xml:space="preserve"> 6 miesięcy. Leczenie należy przerwać, jeśli aktywność enzymów wątrobowy</w:t>
      </w:r>
      <w:r w:rsidRPr="00EA2DAB">
        <w:rPr>
          <w:szCs w:val="22"/>
        </w:rPr>
        <w:t xml:space="preserve">ch znacznie wzrośnie lub jeśli pies wykazuje objawy kliniczne takie jak anoreksja, apatia lub wymioty przy jednoczesnym podwyższeniu poziomu enzymów wątrobowych. </w:t>
      </w:r>
    </w:p>
    <w:p w:rsidRPr="008C61E7" w:rsidR="002947CE" w:rsidP="002947CE" w:rsidRDefault="002947CE" w14:paraId="1CEF3BDB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FB4AC9" w:rsidR="002947CE" w:rsidP="002947CE" w:rsidRDefault="002947CE" w14:paraId="20D7FE3A" w14:textId="77777777">
      <w:pPr>
        <w:tabs>
          <w:tab w:val="clear" w:pos="567"/>
        </w:tabs>
        <w:spacing w:line="240" w:lineRule="auto"/>
        <w:rPr>
          <w:szCs w:val="22"/>
        </w:rPr>
      </w:pPr>
      <w:r w:rsidRPr="008C61E7">
        <w:rPr>
          <w:szCs w:val="22"/>
        </w:rPr>
        <w:t>Stosowanie u psów z zaburzeniami czynności serca, nerek lub wątroby, lub psów odwodnionych,</w:t>
      </w:r>
      <w:r w:rsidRPr="00410997">
        <w:rPr>
          <w:szCs w:val="22"/>
        </w:rPr>
        <w:t xml:space="preserve"> </w:t>
      </w:r>
      <w:r w:rsidRPr="00BA6F44">
        <w:rPr>
          <w:szCs w:val="22"/>
        </w:rPr>
        <w:t xml:space="preserve">cierpiących na hipowolemię czy hipotensję może stwarzać dodatkowe ryzyko. </w:t>
      </w:r>
      <w:r w:rsidRPr="00FB4AC9">
        <w:rPr>
          <w:szCs w:val="22"/>
        </w:rPr>
        <w:t>Jeśli nie mo</w:t>
      </w:r>
      <w:r w:rsidRPr="00977481">
        <w:rPr>
          <w:szCs w:val="22"/>
        </w:rPr>
        <w:t>żna uniknąć stosowania produktu, psy powinny znaleźć się pod ścisłą obserwacją.</w:t>
      </w:r>
    </w:p>
    <w:p w:rsidRPr="00977481" w:rsidR="002947CE" w:rsidP="002947CE" w:rsidRDefault="002947CE" w14:paraId="1940C8DB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2947CE" w:rsidR="000347D2" w:rsidP="002947CE" w:rsidRDefault="002947CE" w14:paraId="36CB7A32" w14:textId="50AB1005">
      <w:pPr>
        <w:tabs>
          <w:tab w:val="clear" w:pos="567"/>
        </w:tabs>
        <w:spacing w:line="240" w:lineRule="auto"/>
        <w:rPr>
          <w:szCs w:val="22"/>
        </w:rPr>
      </w:pPr>
      <w:r w:rsidRPr="00A378FB">
        <w:rPr>
          <w:szCs w:val="22"/>
        </w:rPr>
        <w:t xml:space="preserve">U psów zagrożonych owrzodzeniem przewodu pokarmowego lub wykazujących wcześniej nietolerancję na inne niesteroidowe leki przeciwzapalne (NLPZ), stosować ten produkt </w:t>
      </w:r>
      <w:r w:rsidRPr="0022127A">
        <w:rPr>
          <w:szCs w:val="22"/>
        </w:rPr>
        <w:t xml:space="preserve">leczniczy weterynaryjny </w:t>
      </w:r>
      <w:r w:rsidRPr="00381956">
        <w:rPr>
          <w:szCs w:val="22"/>
        </w:rPr>
        <w:t>pod ścisłym nadzorem weterynaryjnym.</w:t>
      </w:r>
    </w:p>
    <w:p w:rsidRPr="00BE15AB" w:rsidR="00FE60D2" w:rsidP="00FE60D2" w:rsidRDefault="00FE60D2" w14:paraId="0C81B0EC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FE60D2" w:rsidP="00FE60D2" w:rsidRDefault="00FE60D2" w14:paraId="1A863B1A" w14:textId="7777777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 xml:space="preserve">Specjalne środki ostrożności </w:t>
      </w:r>
      <w:r w:rsidRPr="0062144E">
        <w:rPr>
          <w:szCs w:val="22"/>
          <w:u w:val="single"/>
        </w:rPr>
        <w:t>dla</w:t>
      </w:r>
      <w:r w:rsidRPr="00BE15AB">
        <w:rPr>
          <w:szCs w:val="22"/>
          <w:u w:val="single"/>
        </w:rPr>
        <w:t xml:space="preserve"> osób podających weterynaryjny produkt leczniczy zwierzętom:</w:t>
      </w:r>
    </w:p>
    <w:p w:rsidRPr="00381956" w:rsidR="00B85371" w:rsidP="00B85371" w:rsidRDefault="00B85371" w14:paraId="3D10AA52" w14:textId="77777777">
      <w:pPr>
        <w:rPr>
          <w:szCs w:val="22"/>
        </w:rPr>
      </w:pPr>
      <w:r w:rsidRPr="00381956">
        <w:rPr>
          <w:szCs w:val="22"/>
        </w:rPr>
        <w:t xml:space="preserve">Umyć ręce po zastosowaniu produktu leczniczego weterynaryjnego. </w:t>
      </w:r>
    </w:p>
    <w:p w:rsidRPr="00A16226" w:rsidR="00B85371" w:rsidP="00B85371" w:rsidRDefault="00B85371" w14:paraId="4362D418" w14:textId="77777777">
      <w:pPr>
        <w:rPr>
          <w:szCs w:val="22"/>
        </w:rPr>
      </w:pPr>
    </w:p>
    <w:p w:rsidRPr="00FB4AC9" w:rsidR="00B85371" w:rsidP="00B85371" w:rsidRDefault="00B85371" w14:paraId="416F816C" w14:textId="77777777">
      <w:pPr>
        <w:rPr>
          <w:szCs w:val="22"/>
        </w:rPr>
      </w:pPr>
      <w:r w:rsidRPr="00FB4AC9">
        <w:rPr>
          <w:szCs w:val="22"/>
        </w:rPr>
        <w:t>Po przypadkowym połknięciu należy niezwłoczni</w:t>
      </w:r>
      <w:r w:rsidRPr="00977481">
        <w:rPr>
          <w:szCs w:val="22"/>
        </w:rPr>
        <w:t xml:space="preserve">e zwrócić się o pomoc lekarską oraz przedstawić lekarzowi ulotkę informacyjną lub opakowanie. </w:t>
      </w:r>
      <w:r w:rsidRPr="00FB4AC9">
        <w:rPr>
          <w:szCs w:val="22"/>
        </w:rPr>
        <w:t xml:space="preserve">U małych dzieci przypadkowe połknięcie zwiększa ryzyko wystąpienia działań niepożądanych NLPZ. </w:t>
      </w:r>
    </w:p>
    <w:p w:rsidRPr="00977481" w:rsidR="00B85371" w:rsidP="00B85371" w:rsidRDefault="00B85371" w14:paraId="6DC4EADE" w14:textId="77777777">
      <w:pPr>
        <w:rPr>
          <w:szCs w:val="22"/>
        </w:rPr>
      </w:pPr>
    </w:p>
    <w:p w:rsidRPr="00BE15AB" w:rsidR="00FE60D2" w:rsidP="00B85371" w:rsidRDefault="00B85371" w14:paraId="576550D2" w14:textId="4BEC5D7E">
      <w:pPr>
        <w:rPr>
          <w:szCs w:val="22"/>
        </w:rPr>
      </w:pPr>
      <w:r w:rsidRPr="00A378FB">
        <w:rPr>
          <w:szCs w:val="22"/>
        </w:rPr>
        <w:t>W przypadku kobiet w ciąży, szczególnie w jej końcowej fazie, dłuższe narażenie skóry na kontakt z produktem zwiększa ryzyko przedwczesnego zamknięcia przewodu tętniczego płodu.</w:t>
      </w:r>
    </w:p>
    <w:p w:rsidRPr="00BE15AB" w:rsidR="00FE60D2" w:rsidP="00FE60D2" w:rsidRDefault="00FE60D2" w14:paraId="64DA620D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240B65" w:rsidP="00240B65" w:rsidRDefault="00240B65" w14:paraId="7BC319C4" w14:textId="7777777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ochrony środowiska:</w:t>
      </w:r>
    </w:p>
    <w:p w:rsidRPr="00BE15AB" w:rsidR="00240B65" w:rsidP="00240B65" w:rsidRDefault="00240B65" w14:paraId="06C0626D" w14:textId="77777777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:rsidRPr="00BE15AB" w:rsidR="00FE60D2" w:rsidP="00FE60D2" w:rsidRDefault="00FE60D2" w14:paraId="40F1AD50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E60D2" w:rsidP="00FE60D2" w:rsidRDefault="00FE60D2" w14:paraId="1292BC31" w14:textId="77777777">
      <w:pPr>
        <w:pStyle w:val="Style1"/>
      </w:pPr>
      <w:r w:rsidRPr="00BE15AB">
        <w:t>3.6</w:t>
      </w:r>
      <w:r w:rsidRPr="00BE15AB">
        <w:tab/>
      </w:r>
      <w:r w:rsidRPr="00BE15AB">
        <w:t>Działania niepożądane</w:t>
      </w:r>
    </w:p>
    <w:p w:rsidR="00C43DED" w:rsidP="00FE60D2" w:rsidRDefault="00C43DED" w14:paraId="23FAA5A1" w14:textId="77777777">
      <w:pPr>
        <w:pStyle w:val="Style1"/>
      </w:pPr>
    </w:p>
    <w:p w:rsidRPr="00BE15AB" w:rsidR="00D42FDC" w:rsidP="00D42FDC" w:rsidRDefault="00D42FDC" w14:paraId="187CF882" w14:textId="77777777">
      <w:pPr>
        <w:tabs>
          <w:tab w:val="clear" w:pos="567"/>
        </w:tabs>
        <w:spacing w:line="240" w:lineRule="auto"/>
        <w:rPr>
          <w:szCs w:val="22"/>
        </w:rPr>
      </w:pPr>
      <w:r>
        <w:t>Psy:</w:t>
      </w:r>
    </w:p>
    <w:p w:rsidRPr="00BE15AB" w:rsidR="00D42FDC" w:rsidP="00D42FDC" w:rsidRDefault="00D42FDC" w14:paraId="0D5655D7" w14:textId="77777777">
      <w:pPr>
        <w:rPr>
          <w:szCs w:val="22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D42FDC" w:rsidTr="00E42E50" w14:paraId="05A06431" w14:textId="77777777">
        <w:tc>
          <w:tcPr>
            <w:tcW w:w="1957" w:type="pct"/>
          </w:tcPr>
          <w:p w:rsidRPr="00BE15AB" w:rsidR="00D42FDC" w:rsidP="00E42E50" w:rsidRDefault="00D42FDC" w14:paraId="4427DEF0" w14:textId="77777777">
            <w:pPr>
              <w:spacing w:before="60" w:after="60"/>
              <w:rPr>
                <w:szCs w:val="22"/>
              </w:rPr>
            </w:pPr>
            <w:r w:rsidRPr="00BE15AB">
              <w:t>Bardzo często</w:t>
            </w:r>
          </w:p>
          <w:p w:rsidRPr="00BE15AB" w:rsidR="00D42FDC" w:rsidP="00E42E50" w:rsidRDefault="00D42FDC" w14:paraId="48A0821E" w14:textId="77777777">
            <w:pPr>
              <w:spacing w:before="60" w:after="60"/>
              <w:rPr>
                <w:szCs w:val="22"/>
              </w:rPr>
            </w:pPr>
            <w:r w:rsidRPr="00BE15AB">
              <w:t>(&gt; 1 zwierzę/10 leczonych zwierząt):</w:t>
            </w:r>
          </w:p>
        </w:tc>
        <w:tc>
          <w:tcPr>
            <w:tcW w:w="3043" w:type="pct"/>
          </w:tcPr>
          <w:p w:rsidRPr="00BE15AB" w:rsidR="00D42FDC" w:rsidP="00E42E50" w:rsidRDefault="00E22DDD" w14:paraId="50AC8613" w14:textId="42597A9D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Zaburzenia ze strony przewodu pokarmowego</w:t>
            </w:r>
            <w:r w:rsidRPr="00D0476D" w:rsidR="004C6B8F">
              <w:rPr>
                <w:szCs w:val="22"/>
                <w:vertAlign w:val="superscript"/>
              </w:rPr>
              <w:t>1</w:t>
            </w:r>
            <w:r w:rsidR="00671777">
              <w:rPr>
                <w:szCs w:val="22"/>
              </w:rPr>
              <w:t xml:space="preserve">, </w:t>
            </w:r>
            <w:r w:rsidR="00DB11D4">
              <w:rPr>
                <w:szCs w:val="22"/>
              </w:rPr>
              <w:t>b</w:t>
            </w:r>
            <w:r w:rsidRPr="00A378FB" w:rsidR="0039162F">
              <w:rPr>
                <w:szCs w:val="22"/>
              </w:rPr>
              <w:t>iegunk</w:t>
            </w:r>
            <w:r w:rsidR="00C600C1">
              <w:rPr>
                <w:szCs w:val="22"/>
              </w:rPr>
              <w:t>a, Wymioty</w:t>
            </w:r>
          </w:p>
        </w:tc>
      </w:tr>
      <w:tr w:rsidR="00D42FDC" w:rsidTr="00E42E50" w14:paraId="36D94EA9" w14:textId="77777777">
        <w:tc>
          <w:tcPr>
            <w:tcW w:w="1957" w:type="pct"/>
          </w:tcPr>
          <w:p w:rsidRPr="00BE15AB" w:rsidR="00D42FDC" w:rsidP="00E42E50" w:rsidRDefault="00D42FDC" w14:paraId="753064BE" w14:textId="77777777">
            <w:pPr>
              <w:spacing w:before="60" w:after="60"/>
              <w:rPr>
                <w:szCs w:val="22"/>
              </w:rPr>
            </w:pPr>
            <w:r w:rsidRPr="00BE15AB">
              <w:t>Często</w:t>
            </w:r>
          </w:p>
          <w:p w:rsidRPr="00BE15AB" w:rsidR="00D42FDC" w:rsidP="00E42E50" w:rsidRDefault="00D42FDC" w14:paraId="5C95CF06" w14:textId="77777777">
            <w:pPr>
              <w:spacing w:before="60" w:after="60"/>
              <w:rPr>
                <w:szCs w:val="22"/>
              </w:rPr>
            </w:pPr>
            <w:r w:rsidRPr="00BE15AB">
              <w:t>(1 do 10 zwierząt/100 leczonych zwierząt):</w:t>
            </w:r>
          </w:p>
        </w:tc>
        <w:tc>
          <w:tcPr>
            <w:tcW w:w="3043" w:type="pct"/>
          </w:tcPr>
          <w:p w:rsidRPr="00BE15AB" w:rsidR="00D42FDC" w:rsidP="00E42E50" w:rsidRDefault="0080351F" w14:paraId="7A33F8B6" w14:textId="3DE6A674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Z</w:t>
            </w:r>
            <w:r w:rsidRPr="00381956" w:rsidR="000E0966">
              <w:rPr>
                <w:szCs w:val="22"/>
              </w:rPr>
              <w:t>większon</w:t>
            </w:r>
            <w:r>
              <w:rPr>
                <w:szCs w:val="22"/>
              </w:rPr>
              <w:t>a</w:t>
            </w:r>
            <w:r w:rsidRPr="00381956" w:rsidR="000E0966">
              <w:rPr>
                <w:szCs w:val="22"/>
              </w:rPr>
              <w:t xml:space="preserve"> aktywnoś</w:t>
            </w:r>
            <w:r>
              <w:rPr>
                <w:szCs w:val="22"/>
              </w:rPr>
              <w:t>ć</w:t>
            </w:r>
            <w:r w:rsidRPr="00381956" w:rsidR="000E0966">
              <w:rPr>
                <w:szCs w:val="22"/>
              </w:rPr>
              <w:t xml:space="preserve"> enzymów wątrobowych</w:t>
            </w:r>
            <w:r w:rsidRPr="00D0476D" w:rsidR="00FB443F">
              <w:rPr>
                <w:szCs w:val="22"/>
                <w:vertAlign w:val="superscript"/>
              </w:rPr>
              <w:t>2</w:t>
            </w:r>
            <w:r w:rsidRPr="00D0476D">
              <w:rPr>
                <w:szCs w:val="22"/>
                <w:vertAlign w:val="superscript"/>
              </w:rPr>
              <w:t xml:space="preserve"> </w:t>
            </w:r>
            <w:r>
              <w:rPr>
                <w:szCs w:val="22"/>
              </w:rPr>
              <w:t>Z</w:t>
            </w:r>
            <w:r w:rsidRPr="00A378FB">
              <w:rPr>
                <w:szCs w:val="22"/>
              </w:rPr>
              <w:t>mniejszony apetyt</w:t>
            </w:r>
          </w:p>
        </w:tc>
      </w:tr>
      <w:tr w:rsidR="00D42FDC" w:rsidTr="00E42E50" w14:paraId="1D4619EE" w14:textId="77777777">
        <w:tc>
          <w:tcPr>
            <w:tcW w:w="1957" w:type="pct"/>
          </w:tcPr>
          <w:p w:rsidRPr="00BE15AB" w:rsidR="00D42FDC" w:rsidP="00E42E50" w:rsidRDefault="00D42FDC" w14:paraId="49AB7CA4" w14:textId="77777777">
            <w:pPr>
              <w:spacing w:before="60" w:after="60"/>
              <w:rPr>
                <w:szCs w:val="22"/>
              </w:rPr>
            </w:pPr>
            <w:r w:rsidRPr="00BE15AB">
              <w:t>Niezbyt często</w:t>
            </w:r>
          </w:p>
          <w:p w:rsidRPr="00BE15AB" w:rsidR="00D42FDC" w:rsidP="00E42E50" w:rsidRDefault="00D42FDC" w14:paraId="52D971D9" w14:textId="77777777">
            <w:pPr>
              <w:spacing w:before="60" w:after="60"/>
              <w:rPr>
                <w:szCs w:val="22"/>
              </w:rPr>
            </w:pPr>
            <w:r w:rsidRPr="00BE15AB">
              <w:t>(1 do 10 zwierząt/1 000 leczonych zwierząt):</w:t>
            </w:r>
          </w:p>
        </w:tc>
        <w:tc>
          <w:tcPr>
            <w:tcW w:w="3043" w:type="pct"/>
          </w:tcPr>
          <w:p w:rsidRPr="00BE15AB" w:rsidR="00D42FDC" w:rsidP="00E42E50" w:rsidRDefault="00203A59" w14:paraId="7AF17C9A" w14:textId="608687D2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K</w:t>
            </w:r>
            <w:r w:rsidRPr="00A378FB">
              <w:rPr>
                <w:szCs w:val="22"/>
              </w:rPr>
              <w:t>rew w kale</w:t>
            </w:r>
          </w:p>
        </w:tc>
      </w:tr>
      <w:tr w:rsidR="00D42FDC" w:rsidTr="00E42E50" w14:paraId="3F1E0418" w14:textId="77777777">
        <w:tc>
          <w:tcPr>
            <w:tcW w:w="1957" w:type="pct"/>
          </w:tcPr>
          <w:p w:rsidRPr="00BE15AB" w:rsidR="00D42FDC" w:rsidP="00E42E50" w:rsidRDefault="00D42FDC" w14:paraId="255D8E36" w14:textId="77777777">
            <w:pPr>
              <w:spacing w:before="60" w:after="60"/>
              <w:rPr>
                <w:szCs w:val="22"/>
              </w:rPr>
            </w:pPr>
            <w:r w:rsidRPr="00BE15AB">
              <w:t>Bardzo rzadko</w:t>
            </w:r>
          </w:p>
          <w:p w:rsidRPr="00BE15AB" w:rsidR="00D42FDC" w:rsidP="00E42E50" w:rsidRDefault="00D42FDC" w14:paraId="112583CA" w14:textId="77777777">
            <w:pPr>
              <w:spacing w:before="60" w:after="60"/>
              <w:rPr>
                <w:szCs w:val="22"/>
              </w:rPr>
            </w:pPr>
            <w:r w:rsidRPr="00BE15AB">
              <w:t>(&lt; 1 zwierzę/10 000 leczonych zwierząt, włączając pojedyncze raporty):</w:t>
            </w:r>
          </w:p>
        </w:tc>
        <w:tc>
          <w:tcPr>
            <w:tcW w:w="3043" w:type="pct"/>
          </w:tcPr>
          <w:p w:rsidRPr="00BE15AB" w:rsidR="00D42FDC" w:rsidP="00E42E50" w:rsidRDefault="006C7C2D" w14:paraId="673D8B83" w14:textId="7D5E15F6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O</w:t>
            </w:r>
            <w:r w:rsidRPr="00A16226">
              <w:rPr>
                <w:szCs w:val="22"/>
              </w:rPr>
              <w:t>spałość</w:t>
            </w:r>
          </w:p>
        </w:tc>
      </w:tr>
    </w:tbl>
    <w:p w:rsidR="00D42FDC" w:rsidP="00D42FDC" w:rsidRDefault="00D75922" w14:paraId="7D8FEEF2" w14:textId="3939F35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1</w:t>
      </w:r>
      <w:r>
        <w:rPr>
          <w:szCs w:val="22"/>
        </w:rPr>
        <w:t xml:space="preserve">W większości przypadków </w:t>
      </w:r>
      <w:r w:rsidRPr="00977481">
        <w:rPr>
          <w:szCs w:val="22"/>
        </w:rPr>
        <w:t>miały one charakter łagodny i ustępowały bez leczenia</w:t>
      </w:r>
      <w:r>
        <w:rPr>
          <w:szCs w:val="22"/>
        </w:rPr>
        <w:t>.</w:t>
      </w:r>
    </w:p>
    <w:p w:rsidRPr="00D0476D" w:rsidR="00A56A97" w:rsidP="00D0476D" w:rsidRDefault="001355CB" w14:paraId="57BEBA1A" w14:textId="0C5EE831">
      <w:pPr>
        <w:tabs>
          <w:tab w:val="clear" w:pos="567"/>
        </w:tabs>
        <w:spacing w:line="240" w:lineRule="auto"/>
        <w:rPr>
          <w:szCs w:val="22"/>
          <w:vertAlign w:val="superscript"/>
        </w:rPr>
      </w:pPr>
      <w:r w:rsidRPr="00D0476D">
        <w:rPr>
          <w:szCs w:val="22"/>
          <w:vertAlign w:val="superscript"/>
        </w:rPr>
        <w:t>2</w:t>
      </w:r>
      <w:r w:rsidRPr="00381956">
        <w:rPr>
          <w:szCs w:val="22"/>
        </w:rPr>
        <w:t>U psów leczonych do 2 tygodni nie odnotowywano</w:t>
      </w:r>
      <w:r w:rsidR="00DD3BB7">
        <w:rPr>
          <w:szCs w:val="22"/>
        </w:rPr>
        <w:t xml:space="preserve"> zwiększonej aktywności enzymów wątrobowych</w:t>
      </w:r>
      <w:r w:rsidR="00CF6249">
        <w:rPr>
          <w:szCs w:val="22"/>
        </w:rPr>
        <w:t xml:space="preserve">. </w:t>
      </w:r>
      <w:r w:rsidRPr="00381956" w:rsidR="00CF6249">
        <w:rPr>
          <w:szCs w:val="22"/>
        </w:rPr>
        <w:t xml:space="preserve">Niemniej jednak, przy długotrwałym leczeniu podwyższona aktywność enzymów wątrobowych </w:t>
      </w:r>
      <w:r w:rsidR="00E02378">
        <w:rPr>
          <w:szCs w:val="22"/>
        </w:rPr>
        <w:t>była zgłaszana.</w:t>
      </w:r>
      <w:r w:rsidRPr="00B4037D" w:rsidR="00B4037D">
        <w:rPr>
          <w:szCs w:val="22"/>
        </w:rPr>
        <w:t xml:space="preserve"> </w:t>
      </w:r>
      <w:r w:rsidRPr="00381956" w:rsidR="00B4037D">
        <w:rPr>
          <w:szCs w:val="22"/>
        </w:rPr>
        <w:t>W większości przypadków nie odnotowano żadnych objawów klinicznych, a poziom aktywności enzymów wątrobowych ustabilizował się lub obniżył w miarę dalszego stosowania produktu.</w:t>
      </w:r>
      <w:r w:rsidRPr="005D0332" w:rsidR="005D0332">
        <w:rPr>
          <w:szCs w:val="22"/>
        </w:rPr>
        <w:t xml:space="preserve"> </w:t>
      </w:r>
      <w:r w:rsidRPr="00381956" w:rsidR="005D0332">
        <w:rPr>
          <w:szCs w:val="22"/>
        </w:rPr>
        <w:t>Podwyższenie aktywności enzymów wątrobowych występujące z klinicznymi objawami anoreksji, apatii lub wymi</w:t>
      </w:r>
      <w:r w:rsidRPr="00A16226" w:rsidR="005D0332">
        <w:rPr>
          <w:szCs w:val="22"/>
        </w:rPr>
        <w:t>otami były niezbyt częste.</w:t>
      </w:r>
      <w:r w:rsidRPr="00A16226" w:rsidR="00A56A97">
        <w:rPr>
          <w:szCs w:val="22"/>
        </w:rPr>
        <w:t xml:space="preserve"> </w:t>
      </w:r>
    </w:p>
    <w:p w:rsidRPr="00BE15AB" w:rsidR="000C2398" w:rsidP="00D42FDC" w:rsidRDefault="000C2398" w14:paraId="49BA289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D42FDC" w:rsidP="00D42FDC" w:rsidRDefault="00D42FDC" w14:paraId="15CEBF24" w14:textId="36B4F4D3">
      <w:r w:rsidRPr="00783A99">
        <w:t>Zgłaszanie działań niepożądanych jest</w:t>
      </w:r>
      <w:r w:rsidRPr="004063BC">
        <w:t xml:space="preserve"> istotne, ponieważ umożliwia ciągłe monitorowanie bezpieczeństwa stosowania weterynaryjnego produktu leczniczego. Zgłoszenia </w:t>
      </w:r>
      <w:r w:rsidRPr="00446BA5">
        <w:t>najlepiej</w:t>
      </w:r>
      <w:r w:rsidRPr="004063BC">
        <w:t xml:space="preserve"> przesłać za pośrednictwem lekarza weterynarii </w:t>
      </w:r>
      <w:r w:rsidRPr="00D101B6">
        <w:t>do właściwych organów krajowych</w:t>
      </w:r>
      <w:r w:rsidRPr="00783A99">
        <w:t xml:space="preserve"> lub do podmiotu odpowiedzialnego </w:t>
      </w:r>
      <w:r w:rsidRPr="004063BC">
        <w:t>za pośrednictwem krajowego systemu zgłaszania. Właściwe dane kontaktowe znajdują się w ulot</w:t>
      </w:r>
      <w:r w:rsidR="00B54416">
        <w:t>ce</w:t>
      </w:r>
      <w:r w:rsidRPr="004063BC">
        <w:t xml:space="preserve"> informacyjnej.</w:t>
      </w:r>
    </w:p>
    <w:p w:rsidRPr="00291744" w:rsidR="00FE60D2" w:rsidP="00FE60D2" w:rsidRDefault="00FE60D2" w14:paraId="5A1CC9CC" w14:textId="77777777">
      <w:pPr>
        <w:rPr>
          <w:szCs w:val="22"/>
        </w:rPr>
      </w:pPr>
    </w:p>
    <w:p w:rsidRPr="00BE15AB" w:rsidR="00FE60D2" w:rsidP="00FE60D2" w:rsidRDefault="00FE60D2" w14:paraId="1D767B5E" w14:textId="77777777">
      <w:pPr>
        <w:pStyle w:val="Style1"/>
      </w:pPr>
      <w:r w:rsidRPr="00BE15AB">
        <w:t>3.7</w:t>
      </w:r>
      <w:r w:rsidRPr="00BE15AB">
        <w:tab/>
      </w:r>
      <w:r w:rsidRPr="00BE15AB">
        <w:t>Stosowanie w ciąży, podczas laktacji lub w okresie nieśności</w:t>
      </w:r>
    </w:p>
    <w:p w:rsidR="00FE60D2" w:rsidP="00FE60D2" w:rsidRDefault="00FE60D2" w14:paraId="656790F9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551180" w:rsidP="00FE60D2" w:rsidRDefault="00551180" w14:paraId="6F81D8D6" w14:textId="3DD3BCA9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szCs w:val="22"/>
          <w:u w:val="single"/>
        </w:rPr>
        <w:t>Ciąż</w:t>
      </w:r>
      <w:r w:rsidRPr="00090F51">
        <w:rPr>
          <w:szCs w:val="22"/>
          <w:u w:val="single"/>
        </w:rPr>
        <w:t>a</w:t>
      </w:r>
      <w:r w:rsidRPr="00BA655D">
        <w:rPr>
          <w:u w:val="single"/>
        </w:rPr>
        <w:t xml:space="preserve"> </w:t>
      </w:r>
      <w:r w:rsidRPr="00BE15AB">
        <w:rPr>
          <w:szCs w:val="22"/>
          <w:u w:val="single"/>
        </w:rPr>
        <w:t>i laktacja</w:t>
      </w:r>
      <w:r w:rsidRPr="00BE15AB">
        <w:t>:</w:t>
      </w:r>
    </w:p>
    <w:p w:rsidR="00FB5266" w:rsidP="00FB5266" w:rsidRDefault="00FB5266" w14:paraId="2BE9203D" w14:textId="1B6E3BAE">
      <w:pPr>
        <w:tabs>
          <w:tab w:val="clear" w:pos="567"/>
        </w:tabs>
        <w:spacing w:line="240" w:lineRule="auto"/>
      </w:pPr>
      <w:r w:rsidRPr="00BE15AB">
        <w:t>Bezpieczeństwo weterynaryjnego produktu leczniczego stosowanego w czasie ciąży</w:t>
      </w:r>
      <w:r>
        <w:t xml:space="preserve"> i </w:t>
      </w:r>
      <w:r w:rsidRPr="00BE15AB">
        <w:t>laktacji nie zostało określone.</w:t>
      </w:r>
    </w:p>
    <w:p w:rsidR="00021B5F" w:rsidP="00FE60D2" w:rsidRDefault="00021B5F" w14:paraId="0E426FFB" w14:textId="77777777">
      <w:pPr>
        <w:tabs>
          <w:tab w:val="clear" w:pos="567"/>
        </w:tabs>
        <w:spacing w:line="240" w:lineRule="auto"/>
      </w:pPr>
    </w:p>
    <w:p w:rsidR="00310FDD" w:rsidP="00FE60D2" w:rsidRDefault="00310FDD" w14:paraId="194F25AB" w14:textId="7EFF8F38">
      <w:pPr>
        <w:tabs>
          <w:tab w:val="clear" w:pos="567"/>
        </w:tabs>
        <w:spacing w:line="240" w:lineRule="auto"/>
      </w:pPr>
      <w:r w:rsidRPr="00BA655D">
        <w:rPr>
          <w:u w:val="single"/>
        </w:rPr>
        <w:t>Płodność</w:t>
      </w:r>
      <w:r>
        <w:t>:</w:t>
      </w:r>
    </w:p>
    <w:p w:rsidR="00875D66" w:rsidP="00FE60D2" w:rsidRDefault="00310FDD" w14:paraId="6E231B02" w14:textId="325D2058">
      <w:pPr>
        <w:tabs>
          <w:tab w:val="clear" w:pos="567"/>
        </w:tabs>
        <w:spacing w:line="240" w:lineRule="auto"/>
      </w:pPr>
      <w:r w:rsidRPr="00BE15AB">
        <w:t xml:space="preserve">Bezpieczeństwo weterynaryjnego produktu leczniczego stosowanego </w:t>
      </w:r>
      <w:r>
        <w:t xml:space="preserve">u </w:t>
      </w:r>
      <w:r w:rsidR="004E023B">
        <w:t>psów</w:t>
      </w:r>
      <w:r>
        <w:t xml:space="preserve"> przeznaczonych do rozrodu </w:t>
      </w:r>
      <w:r w:rsidRPr="00BE15AB">
        <w:t>nie zostało określone</w:t>
      </w:r>
      <w:r>
        <w:t>.</w:t>
      </w:r>
    </w:p>
    <w:p w:rsidRPr="00BE15AB" w:rsidR="00A30E58" w:rsidP="00FE60D2" w:rsidRDefault="00A30E58" w14:paraId="1B765EC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E60D2" w:rsidP="00FE60D2" w:rsidRDefault="00FE60D2" w14:paraId="00C678D1" w14:textId="77777777">
      <w:pPr>
        <w:pStyle w:val="Style1"/>
      </w:pPr>
      <w:r w:rsidRPr="00BE15AB">
        <w:t>3.8</w:t>
      </w:r>
      <w:r w:rsidRPr="00BE15AB">
        <w:tab/>
      </w:r>
      <w:r w:rsidRPr="00BE15AB">
        <w:t>Interakcje z innymi produktami leczniczymi i inne rodzaje interakcji</w:t>
      </w:r>
    </w:p>
    <w:p w:rsidR="00D66F7C" w:rsidP="00FE60D2" w:rsidRDefault="00D66F7C" w14:paraId="571DD0B9" w14:textId="77777777">
      <w:pPr>
        <w:pStyle w:val="Style1"/>
      </w:pPr>
    </w:p>
    <w:p w:rsidRPr="00381956" w:rsidR="001E534B" w:rsidP="001E534B" w:rsidRDefault="00875D66" w14:paraId="66938171" w14:textId="7D7B92F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Ten weterynaryjny produkt leczniczy</w:t>
      </w:r>
      <w:r w:rsidRPr="00977481">
        <w:rPr>
          <w:szCs w:val="22"/>
        </w:rPr>
        <w:t xml:space="preserve"> </w:t>
      </w:r>
      <w:r w:rsidRPr="00977481" w:rsidR="001E534B">
        <w:rPr>
          <w:szCs w:val="22"/>
        </w:rPr>
        <w:t>nie może być stosowany w połączeniu z innymi niesteroidowymi lekami przeciwzapalnymi (NLPZ)</w:t>
      </w:r>
      <w:r w:rsidR="001E534B">
        <w:rPr>
          <w:szCs w:val="22"/>
        </w:rPr>
        <w:t xml:space="preserve"> lub glikokortykosteroidy</w:t>
      </w:r>
      <w:r w:rsidRPr="00977481" w:rsidR="001E534B">
        <w:rPr>
          <w:szCs w:val="22"/>
        </w:rPr>
        <w:t>. Wcześniejsze leczenie innymi lekami przeciwzapalnymi może skutkować wystąpieniem dodatkowych działań niepożąda</w:t>
      </w:r>
      <w:r w:rsidRPr="00A378FB" w:rsidR="001E534B">
        <w:rPr>
          <w:szCs w:val="22"/>
        </w:rPr>
        <w:t xml:space="preserve">nych lub ich nasileniem. W związku z tym stosowanie tych substancji należy przerwać przynajmniej na 24 godziny przed rozpoczęciem stosowania </w:t>
      </w:r>
      <w:r>
        <w:rPr>
          <w:szCs w:val="22"/>
        </w:rPr>
        <w:t>tego</w:t>
      </w:r>
      <w:r w:rsidR="00521BDB">
        <w:rPr>
          <w:szCs w:val="22"/>
        </w:rPr>
        <w:t xml:space="preserve"> weterynaryjnego</w:t>
      </w:r>
      <w:r>
        <w:rPr>
          <w:szCs w:val="22"/>
        </w:rPr>
        <w:t xml:space="preserve"> </w:t>
      </w:r>
      <w:r w:rsidRPr="00A378FB" w:rsidR="001E534B">
        <w:rPr>
          <w:szCs w:val="22"/>
        </w:rPr>
        <w:t>pr</w:t>
      </w:r>
      <w:r w:rsidRPr="0022127A" w:rsidR="001E534B">
        <w:rPr>
          <w:szCs w:val="22"/>
        </w:rPr>
        <w:t>oduktu</w:t>
      </w:r>
      <w:r w:rsidR="00521BDB">
        <w:rPr>
          <w:szCs w:val="22"/>
        </w:rPr>
        <w:t xml:space="preserve"> leczniczego</w:t>
      </w:r>
      <w:r w:rsidRPr="00381956" w:rsidR="001E534B">
        <w:rPr>
          <w:szCs w:val="22"/>
        </w:rPr>
        <w:t>. Przerwa w leczeniu powinna jednak być uzależniona od właściwości farmakokinetycznych stosowanego wcześniej leku.</w:t>
      </w:r>
    </w:p>
    <w:p w:rsidRPr="00A16226" w:rsidR="001E534B" w:rsidP="001E534B" w:rsidRDefault="001E534B" w14:paraId="43D9C296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8C61E7" w:rsidR="001E534B" w:rsidP="001E534B" w:rsidRDefault="001E534B" w14:paraId="7FA58D03" w14:textId="2DFDD5F6">
      <w:pPr>
        <w:tabs>
          <w:tab w:val="clear" w:pos="567"/>
        </w:tabs>
        <w:spacing w:line="240" w:lineRule="auto"/>
        <w:rPr>
          <w:szCs w:val="22"/>
        </w:rPr>
      </w:pPr>
      <w:r w:rsidRPr="00EA2DAB">
        <w:rPr>
          <w:szCs w:val="22"/>
        </w:rPr>
        <w:t>Równoczesne stosowanie leków wpływających na funkcje nerek, np. środków moczopędnych lub inhibitorów enzymu konwertazy angiotensyny (ACE), powinno</w:t>
      </w:r>
      <w:r w:rsidRPr="008C61E7">
        <w:rPr>
          <w:szCs w:val="22"/>
        </w:rPr>
        <w:t xml:space="preserve"> być monitorowane klinicznie.</w:t>
      </w:r>
      <w:r>
        <w:rPr>
          <w:szCs w:val="22"/>
        </w:rPr>
        <w:t xml:space="preserve"> U zdrowych psów otrzymujących lub nieotrzymujących diuretyk – furosemid, jednoczesne podawanie </w:t>
      </w:r>
      <w:r w:rsidR="005E7F62">
        <w:rPr>
          <w:szCs w:val="22"/>
        </w:rPr>
        <w:t xml:space="preserve">tego weterynaryjnego produktu leczniczego </w:t>
      </w:r>
      <w:r>
        <w:rPr>
          <w:szCs w:val="22"/>
        </w:rPr>
        <w:t>z inhibitorem ACE – benazepryl, przez 7 dni</w:t>
      </w:r>
      <w:r w:rsidR="00401A68">
        <w:rPr>
          <w:szCs w:val="22"/>
        </w:rPr>
        <w:t xml:space="preserve"> nie</w:t>
      </w:r>
      <w:r>
        <w:rPr>
          <w:szCs w:val="22"/>
        </w:rPr>
        <w:t xml:space="preserve"> wiązało się z żadnym negatywnym wpływem na stężenie aldosteronu</w:t>
      </w:r>
      <w:r w:rsidRPr="0040468D">
        <w:rPr>
          <w:szCs w:val="22"/>
        </w:rPr>
        <w:t xml:space="preserve"> </w:t>
      </w:r>
      <w:r>
        <w:rPr>
          <w:szCs w:val="22"/>
        </w:rPr>
        <w:t xml:space="preserve">w moczu, aktywność </w:t>
      </w:r>
      <w:r w:rsidRPr="00910BE8">
        <w:rPr>
          <w:szCs w:val="22"/>
        </w:rPr>
        <w:t>reninową osocza</w:t>
      </w:r>
      <w:r>
        <w:rPr>
          <w:szCs w:val="22"/>
        </w:rPr>
        <w:t xml:space="preserve"> lub </w:t>
      </w:r>
      <w:r w:rsidRPr="00910BE8">
        <w:rPr>
          <w:szCs w:val="22"/>
        </w:rPr>
        <w:t>wskaźnik filtracji kłębuszkowej</w:t>
      </w:r>
      <w:r>
        <w:rPr>
          <w:szCs w:val="22"/>
        </w:rPr>
        <w:t xml:space="preserve">. Brak danych dotyczących bezpieczeństwa dla populacji docelowej oraz brak danych dotyczących skuteczności podczas jednoczesnego leczenia robenakosksybem i benazeprilem. </w:t>
      </w:r>
    </w:p>
    <w:p w:rsidR="001E534B" w:rsidP="001E534B" w:rsidRDefault="001E534B" w14:paraId="0D1F96B7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410997" w:rsidR="001E534B" w:rsidP="001E534B" w:rsidRDefault="001E534B" w14:paraId="0FE5B03E" w14:textId="77777777">
      <w:pPr>
        <w:pStyle w:val="BodyText"/>
        <w:jc w:val="left"/>
        <w:rPr>
          <w:szCs w:val="22"/>
        </w:rPr>
      </w:pPr>
      <w:r w:rsidRPr="00410997">
        <w:rPr>
          <w:szCs w:val="22"/>
        </w:rPr>
        <w:t xml:space="preserve">Należy unikać równoczesnego stosowania leków potencjalnie nefrotoksycznych, ponieważ może to zwiększyć ryzyko wystąpienia działania toksycznego na nerki. </w:t>
      </w:r>
    </w:p>
    <w:p w:rsidRPr="00BA6F44" w:rsidR="001E534B" w:rsidP="001E534B" w:rsidRDefault="001E534B" w14:paraId="79A6F21E" w14:textId="77777777">
      <w:pPr>
        <w:pStyle w:val="BodyText"/>
        <w:jc w:val="left"/>
        <w:rPr>
          <w:szCs w:val="22"/>
        </w:rPr>
      </w:pPr>
    </w:p>
    <w:p w:rsidRPr="00A16226" w:rsidR="001E534B" w:rsidP="001E534B" w:rsidRDefault="001E534B" w14:paraId="14A36090" w14:textId="77777777">
      <w:pPr>
        <w:pStyle w:val="BodyText"/>
        <w:jc w:val="left"/>
        <w:rPr>
          <w:szCs w:val="22"/>
        </w:rPr>
      </w:pPr>
      <w:r w:rsidRPr="003C6F1F">
        <w:rPr>
          <w:szCs w:val="22"/>
        </w:rPr>
        <w:t>Inne substancje czynne o wysokim stopniu wiązania z białkami stosowane równocześnie mogą konkurować z robenakoks</w:t>
      </w:r>
      <w:r>
        <w:rPr>
          <w:szCs w:val="22"/>
        </w:rPr>
        <w:t>y</w:t>
      </w:r>
      <w:r w:rsidRPr="00A16226">
        <w:rPr>
          <w:szCs w:val="22"/>
        </w:rPr>
        <w:t>bem o miejsce wiązania, co może prowadzić do wystąpienia działań toksycznych.</w:t>
      </w:r>
    </w:p>
    <w:p w:rsidRPr="00BE15AB" w:rsidR="00FE60D2" w:rsidP="00FE60D2" w:rsidRDefault="00FE60D2" w14:paraId="709D5A52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FE60D2" w:rsidP="00FE60D2" w:rsidRDefault="00FE60D2" w14:paraId="5F9EE07E" w14:textId="77777777">
      <w:pPr>
        <w:pStyle w:val="Style1"/>
      </w:pPr>
      <w:r w:rsidRPr="00BE15AB">
        <w:t>3.9</w:t>
      </w:r>
      <w:r w:rsidRPr="00BE15AB">
        <w:tab/>
      </w:r>
      <w:r w:rsidRPr="00BE15AB">
        <w:t>Droga podania i dawkowanie</w:t>
      </w:r>
    </w:p>
    <w:p w:rsidRPr="00BE15AB" w:rsidR="00FE60D2" w:rsidP="00FE60D2" w:rsidRDefault="00FE60D2" w14:paraId="6D172068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FB4AC9" w:rsidR="004D1702" w:rsidP="004D1702" w:rsidRDefault="004D1702" w14:paraId="5F50627D" w14:textId="77777777">
      <w:pPr>
        <w:rPr>
          <w:szCs w:val="22"/>
        </w:rPr>
      </w:pPr>
      <w:r>
        <w:rPr>
          <w:szCs w:val="22"/>
        </w:rPr>
        <w:t>Podanie</w:t>
      </w:r>
      <w:r w:rsidRPr="00FB4AC9">
        <w:rPr>
          <w:szCs w:val="22"/>
        </w:rPr>
        <w:t xml:space="preserve"> doustne</w:t>
      </w:r>
    </w:p>
    <w:p w:rsidRPr="00977481" w:rsidR="004D1702" w:rsidP="004D1702" w:rsidRDefault="004D1702" w14:paraId="29DF3FE3" w14:textId="77777777">
      <w:pPr>
        <w:rPr>
          <w:szCs w:val="22"/>
        </w:rPr>
      </w:pPr>
    </w:p>
    <w:p w:rsidRPr="0022127A" w:rsidR="004D1702" w:rsidP="004D1702" w:rsidRDefault="004D1702" w14:paraId="74A29F35" w14:textId="77777777">
      <w:pPr>
        <w:rPr>
          <w:szCs w:val="22"/>
        </w:rPr>
      </w:pPr>
      <w:r w:rsidRPr="00A378FB">
        <w:rPr>
          <w:szCs w:val="22"/>
        </w:rPr>
        <w:t>Nie podawać z pokarmem, ponieważ badania kliniczne wykazały lepszą skuteczność robenakoks</w:t>
      </w:r>
      <w:r>
        <w:rPr>
          <w:szCs w:val="22"/>
        </w:rPr>
        <w:t>y</w:t>
      </w:r>
      <w:r w:rsidRPr="00A378FB">
        <w:rPr>
          <w:szCs w:val="22"/>
        </w:rPr>
        <w:t>bu</w:t>
      </w:r>
      <w:r>
        <w:rPr>
          <w:szCs w:val="22"/>
        </w:rPr>
        <w:t xml:space="preserve"> podczas leczenia osteoartritis</w:t>
      </w:r>
      <w:r w:rsidRPr="00A378FB">
        <w:rPr>
          <w:szCs w:val="22"/>
        </w:rPr>
        <w:t>, przy podawaniu bez pożywienia lub przynajmniej na 30 minut przed</w:t>
      </w:r>
      <w:r w:rsidRPr="0022127A">
        <w:rPr>
          <w:szCs w:val="22"/>
        </w:rPr>
        <w:t xml:space="preserve"> lub po posiłku.</w:t>
      </w:r>
    </w:p>
    <w:p w:rsidRPr="00381956" w:rsidR="004D1702" w:rsidP="004D1702" w:rsidRDefault="004D1702" w14:paraId="1DC2B9DA" w14:textId="77777777">
      <w:pPr>
        <w:rPr>
          <w:szCs w:val="22"/>
        </w:rPr>
      </w:pPr>
    </w:p>
    <w:p w:rsidRPr="00A16226" w:rsidR="004D1702" w:rsidP="004D1702" w:rsidRDefault="004D1702" w14:paraId="5260B4F0" w14:textId="179AF845">
      <w:pPr>
        <w:rPr>
          <w:szCs w:val="22"/>
        </w:rPr>
      </w:pPr>
      <w:r w:rsidRPr="00A16226">
        <w:rPr>
          <w:szCs w:val="22"/>
        </w:rPr>
        <w:t>Tabletki</w:t>
      </w:r>
      <w:r w:rsidR="003F3715">
        <w:rPr>
          <w:szCs w:val="22"/>
        </w:rPr>
        <w:t xml:space="preserve"> </w:t>
      </w:r>
      <w:r w:rsidRPr="00A16226">
        <w:rPr>
          <w:szCs w:val="22"/>
        </w:rPr>
        <w:t>są aromatyzowane i chętnie przyjmowane przez większość psów. Tabletek nie należy dzielić lub łamać.</w:t>
      </w:r>
    </w:p>
    <w:p w:rsidRPr="00EA2DAB" w:rsidR="004D1702" w:rsidP="004D1702" w:rsidRDefault="004D1702" w14:paraId="630A45BC" w14:textId="77777777">
      <w:pPr>
        <w:rPr>
          <w:szCs w:val="22"/>
        </w:rPr>
      </w:pPr>
    </w:p>
    <w:p w:rsidRPr="0022127A" w:rsidR="004D1702" w:rsidP="004D1702" w:rsidRDefault="004D1702" w14:paraId="1C222261" w14:textId="77777777">
      <w:pPr>
        <w:pStyle w:val="BodyText"/>
        <w:jc w:val="left"/>
        <w:rPr>
          <w:szCs w:val="22"/>
        </w:rPr>
      </w:pPr>
      <w:r w:rsidRPr="0080769A">
        <w:rPr>
          <w:b/>
          <w:szCs w:val="22"/>
        </w:rPr>
        <w:t>Osteoartritis</w:t>
      </w:r>
      <w:r>
        <w:rPr>
          <w:szCs w:val="22"/>
        </w:rPr>
        <w:t>: z</w:t>
      </w:r>
      <w:r w:rsidRPr="008C61E7">
        <w:rPr>
          <w:szCs w:val="22"/>
        </w:rPr>
        <w:t>alecana dawka robenakoks</w:t>
      </w:r>
      <w:r>
        <w:rPr>
          <w:szCs w:val="22"/>
        </w:rPr>
        <w:t>y</w:t>
      </w:r>
      <w:r w:rsidRPr="00A378FB">
        <w:rPr>
          <w:szCs w:val="22"/>
        </w:rPr>
        <w:t>bu to 1 mg/kg masy ciała; dawka może wahać się od 1 do 2 mg/kg. Podawać codziennie, raz na dobę</w:t>
      </w:r>
      <w:r w:rsidRPr="0022127A">
        <w:rPr>
          <w:szCs w:val="22"/>
        </w:rPr>
        <w:t xml:space="preserve">, o tej samej porze zgodnie z poniższą tabelą. </w:t>
      </w:r>
    </w:p>
    <w:p w:rsidRPr="0080769A" w:rsidR="004D1702" w:rsidP="004D1702" w:rsidRDefault="004D1702" w14:paraId="648D97FC" w14:textId="77777777">
      <w:pPr>
        <w:pStyle w:val="BodyText"/>
        <w:jc w:val="left"/>
        <w:rPr>
          <w:b/>
          <w:szCs w:val="22"/>
        </w:rPr>
      </w:pPr>
    </w:p>
    <w:p w:rsidR="004D1702" w:rsidP="004D1702" w:rsidRDefault="004D1702" w14:paraId="270C99F5" w14:textId="77777777">
      <w:pPr>
        <w:pStyle w:val="BodyText"/>
        <w:keepNext/>
        <w:keepLines/>
        <w:jc w:val="left"/>
        <w:rPr>
          <w:b/>
          <w:szCs w:val="22"/>
        </w:rPr>
      </w:pPr>
      <w:r w:rsidRPr="0080769A">
        <w:rPr>
          <w:b/>
          <w:szCs w:val="22"/>
        </w:rPr>
        <w:t>Liczba tabletek według mocy i masy ciała</w:t>
      </w:r>
    </w:p>
    <w:p w:rsidRPr="0080769A" w:rsidR="004D1702" w:rsidP="004D1702" w:rsidRDefault="004D1702" w14:paraId="297B05B3" w14:textId="77777777">
      <w:pPr>
        <w:pStyle w:val="BodyText"/>
        <w:keepNext/>
        <w:keepLines/>
        <w:jc w:val="left"/>
        <w:rPr>
          <w:b/>
          <w:szCs w:val="22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1843"/>
        <w:gridCol w:w="1671"/>
        <w:gridCol w:w="1824"/>
      </w:tblGrid>
      <w:tr w:rsidRPr="003C6F1F" w:rsidR="004D1702" w:rsidTr="00AC2E52" w14:paraId="254B51D6" w14:textId="77777777">
        <w:trPr>
          <w:cantSplit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16226" w:rsidR="004D1702" w:rsidP="00AC2E52" w:rsidRDefault="004D1702" w14:paraId="6F96789E" w14:textId="77777777">
            <w:pPr>
              <w:pStyle w:val="BodyText"/>
              <w:keepNext/>
              <w:keepLines/>
              <w:snapToGrid w:val="0"/>
              <w:spacing w:before="120"/>
              <w:jc w:val="center"/>
              <w:rPr>
                <w:b/>
                <w:szCs w:val="22"/>
              </w:rPr>
            </w:pPr>
            <w:r w:rsidRPr="00A16226">
              <w:rPr>
                <w:b/>
                <w:szCs w:val="22"/>
              </w:rPr>
              <w:t>Masa ciała (kg)</w:t>
            </w:r>
          </w:p>
        </w:tc>
        <w:tc>
          <w:tcPr>
            <w:tcW w:w="7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752BA" w:rsidR="004D1702" w:rsidP="00AC2E52" w:rsidRDefault="004D1702" w14:paraId="7A9E485F" w14:textId="77777777">
            <w:pPr>
              <w:pStyle w:val="BodyText"/>
              <w:keepNext/>
              <w:keepLines/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Liczba</w:t>
            </w:r>
            <w:r w:rsidRPr="00EA2DAB">
              <w:rPr>
                <w:b/>
                <w:szCs w:val="22"/>
              </w:rPr>
              <w:t xml:space="preserve"> </w:t>
            </w:r>
            <w:r w:rsidRPr="007752BA">
              <w:rPr>
                <w:b/>
                <w:szCs w:val="22"/>
              </w:rPr>
              <w:t>tabletek</w:t>
            </w:r>
            <w:r>
              <w:rPr>
                <w:b/>
                <w:szCs w:val="22"/>
              </w:rPr>
              <w:t xml:space="preserve"> według mocy</w:t>
            </w:r>
          </w:p>
        </w:tc>
      </w:tr>
      <w:tr w:rsidRPr="003C6F1F" w:rsidR="004D1702" w:rsidTr="00AC2E52" w14:paraId="475713FE" w14:textId="77777777">
        <w:trPr>
          <w:cantSplit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3C6F1F" w:rsidR="004D1702" w:rsidP="00AC2E52" w:rsidRDefault="004D1702" w14:paraId="558F32D1" w14:textId="77777777">
            <w:pPr>
              <w:pStyle w:val="BodyText"/>
              <w:keepNext/>
              <w:keepLines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3C6F1F" w:rsidR="004D1702" w:rsidP="00AC2E52" w:rsidRDefault="004D1702" w14:paraId="719D5EFA" w14:textId="77777777">
            <w:pPr>
              <w:pStyle w:val="BodyText"/>
              <w:keepNext/>
              <w:keepLines/>
              <w:snapToGrid w:val="0"/>
              <w:jc w:val="center"/>
              <w:rPr>
                <w:b/>
                <w:szCs w:val="22"/>
              </w:rPr>
            </w:pPr>
            <w:r w:rsidRPr="003C6F1F">
              <w:rPr>
                <w:b/>
                <w:szCs w:val="22"/>
              </w:rPr>
              <w:t>5 mg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3C6F1F" w:rsidR="004D1702" w:rsidP="00AC2E52" w:rsidRDefault="004D1702" w14:paraId="3D51A1F8" w14:textId="77777777">
            <w:pPr>
              <w:pStyle w:val="BodyText"/>
              <w:keepNext/>
              <w:keepLines/>
              <w:snapToGrid w:val="0"/>
              <w:jc w:val="center"/>
              <w:rPr>
                <w:b/>
                <w:szCs w:val="22"/>
              </w:rPr>
            </w:pPr>
            <w:r w:rsidRPr="003C6F1F">
              <w:rPr>
                <w:b/>
                <w:szCs w:val="22"/>
              </w:rPr>
              <w:t>10 mg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3C6F1F" w:rsidR="004D1702" w:rsidP="00AC2E52" w:rsidRDefault="004D1702" w14:paraId="7FBF7863" w14:textId="77777777">
            <w:pPr>
              <w:pStyle w:val="BodyText"/>
              <w:keepNext/>
              <w:keepLines/>
              <w:snapToGrid w:val="0"/>
              <w:jc w:val="center"/>
              <w:rPr>
                <w:b/>
                <w:szCs w:val="22"/>
              </w:rPr>
            </w:pPr>
            <w:r w:rsidRPr="003C6F1F">
              <w:rPr>
                <w:b/>
                <w:szCs w:val="22"/>
              </w:rPr>
              <w:t>20 mg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3C6F1F" w:rsidR="004D1702" w:rsidP="00AC2E52" w:rsidRDefault="004D1702" w14:paraId="6F7A713D" w14:textId="77777777">
            <w:pPr>
              <w:pStyle w:val="BodyText"/>
              <w:keepNext/>
              <w:keepLines/>
              <w:snapToGrid w:val="0"/>
              <w:jc w:val="center"/>
              <w:rPr>
                <w:b/>
                <w:szCs w:val="22"/>
              </w:rPr>
            </w:pPr>
            <w:r w:rsidRPr="003C6F1F">
              <w:rPr>
                <w:b/>
                <w:szCs w:val="22"/>
              </w:rPr>
              <w:t>40 mg</w:t>
            </w:r>
          </w:p>
        </w:tc>
      </w:tr>
      <w:tr w:rsidRPr="003C6F1F" w:rsidR="004D1702" w:rsidTr="00AC2E52" w14:paraId="176E8964" w14:textId="77777777"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77481" w:rsidR="004D1702" w:rsidP="00AC2E52" w:rsidRDefault="004D1702" w14:paraId="72A6C13A" w14:textId="77777777">
            <w:pPr>
              <w:pStyle w:val="BodyText"/>
              <w:keepNext/>
              <w:keepLines/>
              <w:snapToGrid w:val="0"/>
              <w:jc w:val="center"/>
              <w:rPr>
                <w:szCs w:val="22"/>
              </w:rPr>
            </w:pPr>
            <w:r w:rsidRPr="00FF3F5C">
              <w:rPr>
                <w:szCs w:val="22"/>
              </w:rPr>
              <w:t>2,5 do &lt;</w:t>
            </w:r>
            <w:r w:rsidRPr="00FB4AC9">
              <w:rPr>
                <w:szCs w:val="22"/>
              </w:rPr>
              <w:t xml:space="preserve"> </w:t>
            </w:r>
            <w:r w:rsidRPr="00977481">
              <w:rPr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378FB" w:rsidR="004D1702" w:rsidP="00AC2E52" w:rsidRDefault="004D1702" w14:paraId="024FB2A1" w14:textId="77777777">
            <w:pPr>
              <w:keepNext/>
              <w:keepLines/>
              <w:snapToGrid w:val="0"/>
              <w:jc w:val="center"/>
              <w:rPr>
                <w:szCs w:val="22"/>
              </w:rPr>
            </w:pPr>
            <w:r w:rsidRPr="00A378FB">
              <w:rPr>
                <w:szCs w:val="22"/>
              </w:rPr>
              <w:t>1 tabletka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22127A" w:rsidR="004D1702" w:rsidP="00AC2E52" w:rsidRDefault="004D1702" w14:paraId="468474F9" w14:textId="77777777">
            <w:pPr>
              <w:keepNext/>
              <w:keepLines/>
              <w:snapToGrid w:val="0"/>
              <w:jc w:val="center"/>
              <w:rPr>
                <w:szCs w:val="22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381956" w:rsidR="004D1702" w:rsidP="00AC2E52" w:rsidRDefault="004D1702" w14:paraId="62884DEC" w14:textId="77777777">
            <w:pPr>
              <w:keepNext/>
              <w:keepLines/>
              <w:snapToGrid w:val="0"/>
              <w:jc w:val="center"/>
              <w:rPr>
                <w:szCs w:val="22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16226" w:rsidR="004D1702" w:rsidP="00AC2E52" w:rsidRDefault="004D1702" w14:paraId="222242EF" w14:textId="77777777">
            <w:pPr>
              <w:keepNext/>
              <w:keepLines/>
              <w:snapToGrid w:val="0"/>
              <w:jc w:val="center"/>
              <w:rPr>
                <w:szCs w:val="22"/>
              </w:rPr>
            </w:pPr>
          </w:p>
        </w:tc>
      </w:tr>
      <w:tr w:rsidRPr="003C6F1F" w:rsidR="004D1702" w:rsidTr="00AC2E52" w14:paraId="5E3C04A0" w14:textId="77777777"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77481" w:rsidR="004D1702" w:rsidP="00AC2E52" w:rsidRDefault="004D1702" w14:paraId="06998E82" w14:textId="77777777">
            <w:pPr>
              <w:pStyle w:val="BodyText"/>
              <w:keepNext/>
              <w:keepLines/>
              <w:snapToGrid w:val="0"/>
              <w:jc w:val="center"/>
              <w:rPr>
                <w:szCs w:val="22"/>
              </w:rPr>
            </w:pPr>
            <w:r w:rsidRPr="00FF3F5C">
              <w:rPr>
                <w:szCs w:val="22"/>
              </w:rPr>
              <w:t>5 do &lt;</w:t>
            </w:r>
            <w:r w:rsidRPr="00FB4AC9">
              <w:rPr>
                <w:szCs w:val="22"/>
              </w:rPr>
              <w:t xml:space="preserve"> </w:t>
            </w:r>
            <w:r w:rsidRPr="00977481">
              <w:rPr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378FB" w:rsidR="004D1702" w:rsidP="00AC2E52" w:rsidRDefault="004D1702" w14:paraId="4BFCC826" w14:textId="77777777">
            <w:pPr>
              <w:keepNext/>
              <w:keepLines/>
              <w:snapToGrid w:val="0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22127A" w:rsidR="004D1702" w:rsidP="00AC2E52" w:rsidRDefault="004D1702" w14:paraId="3B97391D" w14:textId="77777777">
            <w:pPr>
              <w:keepNext/>
              <w:keepLines/>
              <w:snapToGrid w:val="0"/>
              <w:jc w:val="center"/>
              <w:rPr>
                <w:szCs w:val="22"/>
              </w:rPr>
            </w:pPr>
            <w:r w:rsidRPr="0022127A">
              <w:rPr>
                <w:szCs w:val="22"/>
              </w:rPr>
              <w:t>1 tabletka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381956" w:rsidR="004D1702" w:rsidP="00AC2E52" w:rsidRDefault="004D1702" w14:paraId="3376E92C" w14:textId="77777777">
            <w:pPr>
              <w:keepNext/>
              <w:keepLines/>
              <w:snapToGrid w:val="0"/>
              <w:jc w:val="center"/>
              <w:rPr>
                <w:szCs w:val="22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16226" w:rsidR="004D1702" w:rsidP="00AC2E52" w:rsidRDefault="004D1702" w14:paraId="73DC1C71" w14:textId="77777777">
            <w:pPr>
              <w:keepNext/>
              <w:keepLines/>
              <w:snapToGrid w:val="0"/>
              <w:jc w:val="center"/>
              <w:rPr>
                <w:szCs w:val="22"/>
              </w:rPr>
            </w:pPr>
          </w:p>
        </w:tc>
      </w:tr>
      <w:tr w:rsidRPr="003C6F1F" w:rsidR="004D1702" w:rsidTr="00AC2E52" w14:paraId="408715DB" w14:textId="77777777"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77481" w:rsidR="004D1702" w:rsidP="00AC2E52" w:rsidRDefault="004D1702" w14:paraId="3F8A456B" w14:textId="77777777">
            <w:pPr>
              <w:pStyle w:val="BodyText"/>
              <w:keepNext/>
              <w:keepLines/>
              <w:snapToGrid w:val="0"/>
              <w:jc w:val="center"/>
              <w:rPr>
                <w:szCs w:val="22"/>
              </w:rPr>
            </w:pPr>
            <w:r w:rsidRPr="00FF3F5C">
              <w:rPr>
                <w:szCs w:val="22"/>
              </w:rPr>
              <w:t>10 do &lt;</w:t>
            </w:r>
            <w:r w:rsidRPr="00FB4AC9">
              <w:rPr>
                <w:szCs w:val="22"/>
              </w:rPr>
              <w:t xml:space="preserve"> </w:t>
            </w:r>
            <w:r w:rsidRPr="00977481">
              <w:rPr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378FB" w:rsidR="004D1702" w:rsidP="00AC2E52" w:rsidRDefault="004D1702" w14:paraId="3695E4CD" w14:textId="77777777">
            <w:pPr>
              <w:keepNext/>
              <w:keepLines/>
              <w:snapToGrid w:val="0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22127A" w:rsidR="004D1702" w:rsidP="00AC2E52" w:rsidRDefault="004D1702" w14:paraId="2F775887" w14:textId="77777777">
            <w:pPr>
              <w:keepNext/>
              <w:keepLines/>
              <w:snapToGrid w:val="0"/>
              <w:jc w:val="center"/>
              <w:rPr>
                <w:szCs w:val="22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381956" w:rsidR="004D1702" w:rsidP="00AC2E52" w:rsidRDefault="004D1702" w14:paraId="108BF489" w14:textId="77777777">
            <w:pPr>
              <w:keepNext/>
              <w:keepLines/>
              <w:snapToGrid w:val="0"/>
              <w:jc w:val="center"/>
              <w:rPr>
                <w:szCs w:val="22"/>
              </w:rPr>
            </w:pPr>
            <w:r w:rsidRPr="00381956">
              <w:rPr>
                <w:szCs w:val="22"/>
              </w:rPr>
              <w:t>1 tabletka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16226" w:rsidR="004D1702" w:rsidP="00AC2E52" w:rsidRDefault="004D1702" w14:paraId="6430D5CD" w14:textId="77777777">
            <w:pPr>
              <w:keepNext/>
              <w:keepLines/>
              <w:snapToGrid w:val="0"/>
              <w:jc w:val="center"/>
              <w:rPr>
                <w:szCs w:val="22"/>
              </w:rPr>
            </w:pPr>
          </w:p>
        </w:tc>
      </w:tr>
      <w:tr w:rsidRPr="003C6F1F" w:rsidR="004D1702" w:rsidTr="00AC2E52" w14:paraId="6B9FD243" w14:textId="77777777"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77481" w:rsidR="004D1702" w:rsidP="00AC2E52" w:rsidRDefault="004D1702" w14:paraId="195E3A1E" w14:textId="77777777">
            <w:pPr>
              <w:pStyle w:val="BodyText"/>
              <w:keepNext/>
              <w:keepLines/>
              <w:snapToGrid w:val="0"/>
              <w:jc w:val="center"/>
              <w:rPr>
                <w:szCs w:val="22"/>
              </w:rPr>
            </w:pPr>
            <w:r w:rsidRPr="00FF3F5C">
              <w:rPr>
                <w:szCs w:val="22"/>
              </w:rPr>
              <w:t>20 do &lt;</w:t>
            </w:r>
            <w:r w:rsidRPr="00FB4AC9">
              <w:rPr>
                <w:szCs w:val="22"/>
              </w:rPr>
              <w:t xml:space="preserve"> </w:t>
            </w:r>
            <w:r w:rsidRPr="00977481">
              <w:rPr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378FB" w:rsidR="004D1702" w:rsidP="00AC2E52" w:rsidRDefault="004D1702" w14:paraId="4EE85648" w14:textId="77777777">
            <w:pPr>
              <w:keepNext/>
              <w:keepLines/>
              <w:snapToGrid w:val="0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22127A" w:rsidR="004D1702" w:rsidP="00AC2E52" w:rsidRDefault="004D1702" w14:paraId="4242E9A3" w14:textId="77777777">
            <w:pPr>
              <w:keepNext/>
              <w:keepLines/>
              <w:snapToGrid w:val="0"/>
              <w:jc w:val="center"/>
              <w:rPr>
                <w:szCs w:val="22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381956" w:rsidR="004D1702" w:rsidP="00AC2E52" w:rsidRDefault="004D1702" w14:paraId="1C09F81F" w14:textId="77777777">
            <w:pPr>
              <w:keepNext/>
              <w:keepLines/>
              <w:snapToGrid w:val="0"/>
              <w:jc w:val="center"/>
              <w:rPr>
                <w:szCs w:val="22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16226" w:rsidR="004D1702" w:rsidP="00AC2E52" w:rsidRDefault="004D1702" w14:paraId="458071F0" w14:textId="77777777">
            <w:pPr>
              <w:keepNext/>
              <w:keepLines/>
              <w:snapToGrid w:val="0"/>
              <w:jc w:val="center"/>
              <w:rPr>
                <w:szCs w:val="22"/>
              </w:rPr>
            </w:pPr>
            <w:r w:rsidRPr="00A16226">
              <w:rPr>
                <w:szCs w:val="22"/>
              </w:rPr>
              <w:t>1 tabletka</w:t>
            </w:r>
          </w:p>
        </w:tc>
      </w:tr>
      <w:tr w:rsidRPr="003C6F1F" w:rsidR="004D1702" w:rsidTr="00AC2E52" w14:paraId="0EABB641" w14:textId="77777777"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FF3F5C" w:rsidR="004D1702" w:rsidP="00AC2E52" w:rsidRDefault="004D1702" w14:paraId="6D523884" w14:textId="77777777">
            <w:pPr>
              <w:pStyle w:val="BodyText"/>
              <w:keepNext/>
              <w:keepLines/>
              <w:snapToGrid w:val="0"/>
              <w:jc w:val="center"/>
              <w:rPr>
                <w:szCs w:val="22"/>
              </w:rPr>
            </w:pPr>
            <w:r w:rsidRPr="00FF3F5C">
              <w:rPr>
                <w:szCs w:val="22"/>
              </w:rPr>
              <w:t>40 do 80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FB4AC9" w:rsidR="004D1702" w:rsidP="00AC2E52" w:rsidRDefault="004D1702" w14:paraId="064F1A9D" w14:textId="77777777">
            <w:pPr>
              <w:keepNext/>
              <w:keepLines/>
              <w:snapToGrid w:val="0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77481" w:rsidR="004D1702" w:rsidP="00AC2E52" w:rsidRDefault="004D1702" w14:paraId="23BCB9DA" w14:textId="77777777">
            <w:pPr>
              <w:keepNext/>
              <w:keepLines/>
              <w:snapToGrid w:val="0"/>
              <w:jc w:val="center"/>
              <w:rPr>
                <w:szCs w:val="22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378FB" w:rsidR="004D1702" w:rsidP="00AC2E52" w:rsidRDefault="004D1702" w14:paraId="1A32983F" w14:textId="77777777">
            <w:pPr>
              <w:keepNext/>
              <w:keepLines/>
              <w:snapToGrid w:val="0"/>
              <w:jc w:val="center"/>
              <w:rPr>
                <w:szCs w:val="22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22127A" w:rsidR="004D1702" w:rsidP="00AC2E52" w:rsidRDefault="004D1702" w14:paraId="22075745" w14:textId="77777777">
            <w:pPr>
              <w:keepNext/>
              <w:keepLines/>
              <w:snapToGrid w:val="0"/>
              <w:jc w:val="center"/>
              <w:rPr>
                <w:szCs w:val="22"/>
              </w:rPr>
            </w:pPr>
            <w:r w:rsidRPr="0022127A">
              <w:rPr>
                <w:szCs w:val="22"/>
              </w:rPr>
              <w:t>2 tabletki</w:t>
            </w:r>
          </w:p>
        </w:tc>
      </w:tr>
    </w:tbl>
    <w:p w:rsidRPr="00FF3F5C" w:rsidR="004D1702" w:rsidP="004D1702" w:rsidRDefault="004D1702" w14:paraId="6C7B9A53" w14:textId="77777777">
      <w:pPr>
        <w:pStyle w:val="BodyText"/>
        <w:jc w:val="left"/>
        <w:rPr>
          <w:szCs w:val="22"/>
        </w:rPr>
      </w:pPr>
    </w:p>
    <w:p w:rsidRPr="00977481" w:rsidR="004D1702" w:rsidP="004D1702" w:rsidRDefault="004D1702" w14:paraId="5CDC63A1" w14:textId="77777777">
      <w:pPr>
        <w:pStyle w:val="BodyText"/>
        <w:jc w:val="left"/>
        <w:rPr>
          <w:szCs w:val="22"/>
        </w:rPr>
      </w:pPr>
      <w:r w:rsidRPr="00FB4AC9">
        <w:rPr>
          <w:szCs w:val="22"/>
        </w:rPr>
        <w:t>Poprawa stanu kliniczn</w:t>
      </w:r>
      <w:r w:rsidRPr="00977481">
        <w:rPr>
          <w:szCs w:val="22"/>
        </w:rPr>
        <w:t xml:space="preserve">ego jest zwykle widoczna w ciągu tygodnia od rozpoczęcia leczenia. Jeśli poprawa nie nastąpi po 10 dniach, należy przerwać leczenie.  </w:t>
      </w:r>
    </w:p>
    <w:p w:rsidRPr="00A378FB" w:rsidR="004D1702" w:rsidP="004D1702" w:rsidRDefault="004D1702" w14:paraId="0DE6EC89" w14:textId="77777777">
      <w:pPr>
        <w:pStyle w:val="BodyText"/>
        <w:jc w:val="left"/>
        <w:rPr>
          <w:szCs w:val="22"/>
        </w:rPr>
      </w:pPr>
    </w:p>
    <w:p w:rsidRPr="00381956" w:rsidR="004D1702" w:rsidP="004D1702" w:rsidRDefault="004D1702" w14:paraId="6F0CFD76" w14:textId="7E697A80">
      <w:pPr>
        <w:pStyle w:val="BodyText"/>
        <w:jc w:val="left"/>
        <w:rPr>
          <w:szCs w:val="22"/>
        </w:rPr>
      </w:pPr>
      <w:r w:rsidRPr="0022127A">
        <w:rPr>
          <w:szCs w:val="22"/>
        </w:rPr>
        <w:t>W przypadku długotrwałego stosowania, dawkę</w:t>
      </w:r>
      <w:r w:rsidR="00B03A16">
        <w:rPr>
          <w:szCs w:val="22"/>
        </w:rPr>
        <w:t xml:space="preserve"> tego weterynaryjnego produktu leczniczego</w:t>
      </w:r>
      <w:r w:rsidRPr="0022127A">
        <w:rPr>
          <w:szCs w:val="22"/>
        </w:rPr>
        <w:t xml:space="preserve"> należy zmniejszyć do minimalnej w momencie, gdy nastąpi poprawa stanu klinicznego. Należy mieć jednak na uwadze, że nasilenie bólu i stanu zapalnego towarzyszącego przewlekłemu zapaleniu kości i stawów może się zmieniać w czasie. Należy</w:t>
      </w:r>
      <w:r w:rsidRPr="00381956">
        <w:rPr>
          <w:szCs w:val="22"/>
        </w:rPr>
        <w:t xml:space="preserve"> zapewnić regularny dozór lekarza weterynarii. </w:t>
      </w:r>
    </w:p>
    <w:p w:rsidR="004D1702" w:rsidP="004D1702" w:rsidRDefault="004D1702" w14:paraId="606492D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4D1702" w:rsidP="004D1702" w:rsidRDefault="004D1702" w14:paraId="0D618558" w14:textId="353ABE75">
      <w:pPr>
        <w:tabs>
          <w:tab w:val="clear" w:pos="567"/>
        </w:tabs>
        <w:spacing w:line="240" w:lineRule="auto"/>
        <w:rPr>
          <w:szCs w:val="22"/>
        </w:rPr>
      </w:pPr>
      <w:r w:rsidRPr="0080769A">
        <w:rPr>
          <w:b/>
          <w:szCs w:val="22"/>
        </w:rPr>
        <w:t>Chirugia tkanek miękkich</w:t>
      </w:r>
      <w:r>
        <w:rPr>
          <w:szCs w:val="22"/>
        </w:rPr>
        <w:t xml:space="preserve">: zalecana dawka robenakoksybu to 2 mg/kg masy ciała, dawka może wahać się w zakresie 2 - 4 mg/kg. Należy podać jedną dawkę </w:t>
      </w:r>
      <w:r w:rsidR="00D967E1">
        <w:rPr>
          <w:szCs w:val="22"/>
        </w:rPr>
        <w:t xml:space="preserve">przed </w:t>
      </w:r>
      <w:r>
        <w:rPr>
          <w:szCs w:val="22"/>
        </w:rPr>
        <w:t xml:space="preserve">zabiegiem chirurgicznym. Tabletka(i) powinna być podana bez jedzenia na co najmniej 30 minut przed operacją. Po zabiegu, leczenie może być kontynuowane do dwóch dni podając jedną </w:t>
      </w:r>
      <w:r w:rsidR="005239C6">
        <w:rPr>
          <w:szCs w:val="22"/>
        </w:rPr>
        <w:t xml:space="preserve">dawkę </w:t>
      </w:r>
      <w:r>
        <w:rPr>
          <w:szCs w:val="22"/>
        </w:rPr>
        <w:t xml:space="preserve">dziennie. </w:t>
      </w:r>
    </w:p>
    <w:p w:rsidR="004D1702" w:rsidP="004D1702" w:rsidRDefault="004D1702" w14:paraId="7145288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4D1702" w:rsidP="004D1702" w:rsidRDefault="004D1702" w14:paraId="0530BFA7" w14:textId="77777777">
      <w:pPr>
        <w:pStyle w:val="BodyText"/>
        <w:jc w:val="left"/>
        <w:rPr>
          <w:b/>
          <w:szCs w:val="22"/>
        </w:rPr>
      </w:pPr>
      <w:r w:rsidRPr="000A2857">
        <w:rPr>
          <w:b/>
          <w:szCs w:val="22"/>
        </w:rPr>
        <w:t>Liczba tabletek według mocy i masy ciała</w:t>
      </w:r>
    </w:p>
    <w:p w:rsidRPr="000A2857" w:rsidR="004D1702" w:rsidP="004D1702" w:rsidRDefault="004D1702" w14:paraId="3A351FD8" w14:textId="77777777">
      <w:pPr>
        <w:pStyle w:val="BodyText"/>
        <w:jc w:val="left"/>
        <w:rPr>
          <w:b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1843"/>
        <w:gridCol w:w="1843"/>
        <w:gridCol w:w="1671"/>
        <w:gridCol w:w="1824"/>
      </w:tblGrid>
      <w:tr w:rsidRPr="003C6F1F" w:rsidR="004D1702" w:rsidTr="00AC2E52" w14:paraId="3035FCA0" w14:textId="77777777">
        <w:trPr>
          <w:cantSplit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16226" w:rsidR="004D1702" w:rsidP="00AC2E52" w:rsidRDefault="004D1702" w14:paraId="23136176" w14:textId="77777777">
            <w:pPr>
              <w:pStyle w:val="BodyText"/>
              <w:snapToGrid w:val="0"/>
              <w:spacing w:before="120"/>
              <w:jc w:val="center"/>
              <w:rPr>
                <w:b/>
                <w:szCs w:val="22"/>
              </w:rPr>
            </w:pPr>
            <w:r w:rsidRPr="00A16226">
              <w:rPr>
                <w:b/>
                <w:szCs w:val="22"/>
              </w:rPr>
              <w:t>Masa ciała (kg)</w:t>
            </w:r>
          </w:p>
        </w:tc>
        <w:tc>
          <w:tcPr>
            <w:tcW w:w="7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752BA" w:rsidR="004D1702" w:rsidP="00AC2E52" w:rsidRDefault="004D1702" w14:paraId="398EA3FD" w14:textId="77777777">
            <w:pPr>
              <w:pStyle w:val="BodyText"/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Liczba</w:t>
            </w:r>
            <w:r w:rsidRPr="00EA2DAB">
              <w:rPr>
                <w:b/>
                <w:szCs w:val="22"/>
              </w:rPr>
              <w:t xml:space="preserve"> </w:t>
            </w:r>
            <w:r w:rsidRPr="007752BA">
              <w:rPr>
                <w:b/>
                <w:szCs w:val="22"/>
              </w:rPr>
              <w:t>tabletek</w:t>
            </w:r>
            <w:r>
              <w:rPr>
                <w:b/>
                <w:szCs w:val="22"/>
              </w:rPr>
              <w:t xml:space="preserve"> według mocy</w:t>
            </w:r>
          </w:p>
        </w:tc>
      </w:tr>
      <w:tr w:rsidRPr="003C6F1F" w:rsidR="004D1702" w:rsidTr="00AC2E52" w14:paraId="079B48DC" w14:textId="77777777">
        <w:trPr>
          <w:cantSplit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3C6F1F" w:rsidR="004D1702" w:rsidP="00AC2E52" w:rsidRDefault="004D1702" w14:paraId="22294631" w14:textId="77777777">
            <w:pPr>
              <w:pStyle w:val="BodyText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3C6F1F" w:rsidR="004D1702" w:rsidP="00AC2E52" w:rsidRDefault="004D1702" w14:paraId="247684E4" w14:textId="77777777">
            <w:pPr>
              <w:pStyle w:val="BodyText"/>
              <w:snapToGrid w:val="0"/>
              <w:jc w:val="center"/>
              <w:rPr>
                <w:b/>
                <w:szCs w:val="22"/>
              </w:rPr>
            </w:pPr>
            <w:r w:rsidRPr="003C6F1F">
              <w:rPr>
                <w:b/>
                <w:szCs w:val="22"/>
              </w:rPr>
              <w:t>5 mg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3C6F1F" w:rsidR="004D1702" w:rsidP="00AC2E52" w:rsidRDefault="004D1702" w14:paraId="71D4F66B" w14:textId="77777777">
            <w:pPr>
              <w:pStyle w:val="BodyText"/>
              <w:snapToGrid w:val="0"/>
              <w:jc w:val="center"/>
              <w:rPr>
                <w:b/>
                <w:szCs w:val="22"/>
              </w:rPr>
            </w:pPr>
            <w:r w:rsidRPr="003C6F1F">
              <w:rPr>
                <w:b/>
                <w:szCs w:val="22"/>
              </w:rPr>
              <w:t>10 mg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3C6F1F" w:rsidR="004D1702" w:rsidP="00AC2E52" w:rsidRDefault="004D1702" w14:paraId="11FE4DAD" w14:textId="77777777">
            <w:pPr>
              <w:pStyle w:val="BodyText"/>
              <w:snapToGrid w:val="0"/>
              <w:jc w:val="center"/>
              <w:rPr>
                <w:b/>
                <w:szCs w:val="22"/>
              </w:rPr>
            </w:pPr>
            <w:r w:rsidRPr="003C6F1F">
              <w:rPr>
                <w:b/>
                <w:szCs w:val="22"/>
              </w:rPr>
              <w:t>20 mg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3C6F1F" w:rsidR="004D1702" w:rsidP="00AC2E52" w:rsidRDefault="004D1702" w14:paraId="63F6A16A" w14:textId="77777777">
            <w:pPr>
              <w:pStyle w:val="BodyText"/>
              <w:snapToGrid w:val="0"/>
              <w:jc w:val="center"/>
              <w:rPr>
                <w:b/>
                <w:szCs w:val="22"/>
              </w:rPr>
            </w:pPr>
            <w:r w:rsidRPr="003C6F1F">
              <w:rPr>
                <w:b/>
                <w:szCs w:val="22"/>
              </w:rPr>
              <w:t>40 mg</w:t>
            </w:r>
          </w:p>
        </w:tc>
      </w:tr>
      <w:tr w:rsidRPr="003C6F1F" w:rsidR="004D1702" w:rsidTr="00AC2E52" w14:paraId="459851E9" w14:textId="77777777"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77481" w:rsidR="004D1702" w:rsidP="00AC2E52" w:rsidRDefault="004D1702" w14:paraId="6B46E23B" w14:textId="77777777">
            <w:pPr>
              <w:pStyle w:val="BodyText"/>
              <w:snapToGrid w:val="0"/>
              <w:jc w:val="center"/>
              <w:rPr>
                <w:szCs w:val="22"/>
              </w:rPr>
            </w:pPr>
            <w:r w:rsidRPr="00FF3F5C">
              <w:rPr>
                <w:szCs w:val="22"/>
              </w:rPr>
              <w:t>2,5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378FB" w:rsidR="004D1702" w:rsidP="00AC2E52" w:rsidRDefault="004D1702" w14:paraId="1961E81F" w14:textId="77777777">
            <w:pPr>
              <w:snapToGrid w:val="0"/>
              <w:jc w:val="center"/>
              <w:rPr>
                <w:szCs w:val="22"/>
              </w:rPr>
            </w:pPr>
            <w:r w:rsidRPr="00A378FB">
              <w:rPr>
                <w:szCs w:val="22"/>
              </w:rPr>
              <w:t>1 tabletka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22127A" w:rsidR="004D1702" w:rsidP="00AC2E52" w:rsidRDefault="004D1702" w14:paraId="5C12BC4F" w14:textId="77777777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381956" w:rsidR="004D1702" w:rsidP="00AC2E52" w:rsidRDefault="004D1702" w14:paraId="55CF14BD" w14:textId="77777777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16226" w:rsidR="004D1702" w:rsidP="00AC2E52" w:rsidRDefault="004D1702" w14:paraId="045B8209" w14:textId="77777777">
            <w:pPr>
              <w:snapToGrid w:val="0"/>
              <w:jc w:val="center"/>
              <w:rPr>
                <w:szCs w:val="22"/>
              </w:rPr>
            </w:pPr>
          </w:p>
        </w:tc>
      </w:tr>
      <w:tr w:rsidRPr="003C6F1F" w:rsidR="004D1702" w:rsidTr="00AC2E52" w14:paraId="50149851" w14:textId="77777777"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77481" w:rsidR="004D1702" w:rsidP="00AC2E52" w:rsidRDefault="004D1702" w14:paraId="7F8B2BC9" w14:textId="77777777">
            <w:pPr>
              <w:pStyle w:val="BodyText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>&gt;2,</w:t>
            </w:r>
            <w:r w:rsidRPr="00FF3F5C">
              <w:rPr>
                <w:szCs w:val="22"/>
              </w:rPr>
              <w:t>5 do &lt;</w:t>
            </w:r>
            <w:r w:rsidRPr="00FB4AC9">
              <w:rPr>
                <w:szCs w:val="22"/>
              </w:rPr>
              <w:t xml:space="preserve"> </w:t>
            </w:r>
            <w:r>
              <w:rPr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378FB" w:rsidR="004D1702" w:rsidP="00AC2E52" w:rsidRDefault="004D1702" w14:paraId="191BBD8D" w14:textId="77777777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22127A" w:rsidR="004D1702" w:rsidP="00AC2E52" w:rsidRDefault="004D1702" w14:paraId="584383B1" w14:textId="77777777">
            <w:pPr>
              <w:snapToGrid w:val="0"/>
              <w:jc w:val="center"/>
              <w:rPr>
                <w:szCs w:val="22"/>
              </w:rPr>
            </w:pPr>
            <w:r w:rsidRPr="0022127A">
              <w:rPr>
                <w:szCs w:val="22"/>
              </w:rPr>
              <w:t>1 tabletka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381956" w:rsidR="004D1702" w:rsidP="00AC2E52" w:rsidRDefault="004D1702" w14:paraId="3120035B" w14:textId="77777777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16226" w:rsidR="004D1702" w:rsidP="00AC2E52" w:rsidRDefault="004D1702" w14:paraId="342D7CAC" w14:textId="77777777">
            <w:pPr>
              <w:snapToGrid w:val="0"/>
              <w:jc w:val="center"/>
              <w:rPr>
                <w:szCs w:val="22"/>
              </w:rPr>
            </w:pPr>
          </w:p>
        </w:tc>
      </w:tr>
      <w:tr w:rsidRPr="003C6F1F" w:rsidR="004D1702" w:rsidTr="00AC2E52" w14:paraId="1655E31D" w14:textId="77777777"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77481" w:rsidR="004D1702" w:rsidP="00AC2E52" w:rsidRDefault="004D1702" w14:paraId="4124405B" w14:textId="77777777">
            <w:pPr>
              <w:pStyle w:val="BodyText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  <w:r w:rsidRPr="00FF3F5C">
              <w:rPr>
                <w:szCs w:val="22"/>
              </w:rPr>
              <w:t xml:space="preserve"> do &lt;</w:t>
            </w:r>
            <w:r w:rsidRPr="00FB4AC9">
              <w:rPr>
                <w:szCs w:val="22"/>
              </w:rPr>
              <w:t xml:space="preserve"> </w:t>
            </w:r>
            <w:r>
              <w:rPr>
                <w:szCs w:val="22"/>
              </w:rPr>
              <w:t>1</w:t>
            </w:r>
            <w:r w:rsidRPr="00977481">
              <w:rPr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378FB" w:rsidR="004D1702" w:rsidP="00AC2E52" w:rsidRDefault="004D1702" w14:paraId="26C5B03D" w14:textId="77777777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22127A" w:rsidR="004D1702" w:rsidP="00AC2E52" w:rsidRDefault="004D1702" w14:paraId="0906CB16" w14:textId="77777777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381956" w:rsidR="004D1702" w:rsidP="00AC2E52" w:rsidRDefault="004D1702" w14:paraId="64A9C3F0" w14:textId="77777777">
            <w:pPr>
              <w:snapToGrid w:val="0"/>
              <w:jc w:val="center"/>
              <w:rPr>
                <w:szCs w:val="22"/>
              </w:rPr>
            </w:pPr>
            <w:r w:rsidRPr="00381956">
              <w:rPr>
                <w:szCs w:val="22"/>
              </w:rPr>
              <w:t>1 tabletka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16226" w:rsidR="004D1702" w:rsidP="00AC2E52" w:rsidRDefault="004D1702" w14:paraId="5FCEA9D3" w14:textId="77777777">
            <w:pPr>
              <w:snapToGrid w:val="0"/>
              <w:jc w:val="center"/>
              <w:rPr>
                <w:szCs w:val="22"/>
              </w:rPr>
            </w:pPr>
          </w:p>
        </w:tc>
      </w:tr>
      <w:tr w:rsidRPr="003C6F1F" w:rsidR="004D1702" w:rsidTr="00AC2E52" w14:paraId="27B65523" w14:textId="77777777"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77481" w:rsidR="004D1702" w:rsidP="00AC2E52" w:rsidRDefault="004D1702" w14:paraId="77F692BE" w14:textId="77777777">
            <w:pPr>
              <w:pStyle w:val="BodyText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Pr="00FF3F5C">
              <w:rPr>
                <w:szCs w:val="22"/>
              </w:rPr>
              <w:t>0 do &lt;</w:t>
            </w:r>
            <w:r w:rsidRPr="00FB4AC9">
              <w:rPr>
                <w:szCs w:val="22"/>
              </w:rPr>
              <w:t xml:space="preserve"> </w:t>
            </w:r>
            <w:r>
              <w:rPr>
                <w:szCs w:val="22"/>
              </w:rPr>
              <w:t>2</w:t>
            </w:r>
            <w:r w:rsidRPr="00977481">
              <w:rPr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378FB" w:rsidR="004D1702" w:rsidP="00AC2E52" w:rsidRDefault="004D1702" w14:paraId="4968809A" w14:textId="77777777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22127A" w:rsidR="004D1702" w:rsidP="00AC2E52" w:rsidRDefault="004D1702" w14:paraId="491A7E45" w14:textId="77777777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381956" w:rsidR="004D1702" w:rsidP="00AC2E52" w:rsidRDefault="004D1702" w14:paraId="186AED3E" w14:textId="77777777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16226" w:rsidR="004D1702" w:rsidP="00AC2E52" w:rsidRDefault="004D1702" w14:paraId="591C24A3" w14:textId="77777777">
            <w:pPr>
              <w:snapToGrid w:val="0"/>
              <w:jc w:val="center"/>
              <w:rPr>
                <w:szCs w:val="22"/>
              </w:rPr>
            </w:pPr>
            <w:r w:rsidRPr="00A16226">
              <w:rPr>
                <w:szCs w:val="22"/>
              </w:rPr>
              <w:t>1 tabletka</w:t>
            </w:r>
          </w:p>
        </w:tc>
      </w:tr>
      <w:tr w:rsidRPr="003C6F1F" w:rsidR="004D1702" w:rsidTr="00AC2E52" w14:paraId="317C0069" w14:textId="77777777"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FF3F5C" w:rsidR="004D1702" w:rsidP="00AC2E52" w:rsidRDefault="004D1702" w14:paraId="18ECE3FA" w14:textId="77777777">
            <w:pPr>
              <w:pStyle w:val="BodyText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Pr="00FF3F5C">
              <w:rPr>
                <w:szCs w:val="22"/>
              </w:rPr>
              <w:t xml:space="preserve">0 do </w:t>
            </w:r>
            <w:r>
              <w:rPr>
                <w:szCs w:val="22"/>
              </w:rPr>
              <w:t>&lt; 4</w:t>
            </w:r>
            <w:r w:rsidRPr="00FF3F5C">
              <w:rPr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FB4AC9" w:rsidR="004D1702" w:rsidP="00AC2E52" w:rsidRDefault="004D1702" w14:paraId="52F2B381" w14:textId="77777777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77481" w:rsidR="004D1702" w:rsidP="00AC2E52" w:rsidRDefault="004D1702" w14:paraId="43DD32DB" w14:textId="77777777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378FB" w:rsidR="004D1702" w:rsidP="00AC2E52" w:rsidRDefault="004D1702" w14:paraId="17F4D0FB" w14:textId="77777777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22127A" w:rsidR="004D1702" w:rsidP="00AC2E52" w:rsidRDefault="004D1702" w14:paraId="2601E35C" w14:textId="77777777">
            <w:pPr>
              <w:snapToGrid w:val="0"/>
              <w:jc w:val="center"/>
              <w:rPr>
                <w:szCs w:val="22"/>
              </w:rPr>
            </w:pPr>
            <w:r w:rsidRPr="0022127A">
              <w:rPr>
                <w:szCs w:val="22"/>
              </w:rPr>
              <w:t>2 tabletki</w:t>
            </w:r>
          </w:p>
        </w:tc>
      </w:tr>
      <w:tr w:rsidRPr="003C6F1F" w:rsidR="004D1702" w:rsidTr="00AC2E52" w14:paraId="00201381" w14:textId="77777777"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1702" w:rsidP="00AC2E52" w:rsidRDefault="004D1702" w14:paraId="7D289AA0" w14:textId="77777777">
            <w:pPr>
              <w:pStyle w:val="BodyText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>40 do &lt; 60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FB4AC9" w:rsidR="004D1702" w:rsidP="00AC2E52" w:rsidRDefault="004D1702" w14:paraId="19C0EE34" w14:textId="77777777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77481" w:rsidR="004D1702" w:rsidP="00AC2E52" w:rsidRDefault="004D1702" w14:paraId="197F00F5" w14:textId="77777777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378FB" w:rsidR="004D1702" w:rsidP="00AC2E52" w:rsidRDefault="004D1702" w14:paraId="38547618" w14:textId="77777777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22127A" w:rsidR="004D1702" w:rsidP="00AC2E52" w:rsidRDefault="004D1702" w14:paraId="1B434E50" w14:textId="77777777">
            <w:pPr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>3 tabletki</w:t>
            </w:r>
          </w:p>
        </w:tc>
      </w:tr>
      <w:tr w:rsidRPr="003C6F1F" w:rsidR="004D1702" w:rsidTr="00AC2E52" w14:paraId="3837CD60" w14:textId="77777777"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4D1702" w:rsidP="00AC2E52" w:rsidRDefault="004D1702" w14:paraId="6998F76E" w14:textId="77777777">
            <w:pPr>
              <w:pStyle w:val="BodyText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>60 do 80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FB4AC9" w:rsidR="004D1702" w:rsidP="00AC2E52" w:rsidRDefault="004D1702" w14:paraId="2C592050" w14:textId="77777777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77481" w:rsidR="004D1702" w:rsidP="00AC2E52" w:rsidRDefault="004D1702" w14:paraId="72396DC2" w14:textId="77777777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378FB" w:rsidR="004D1702" w:rsidP="00AC2E52" w:rsidRDefault="004D1702" w14:paraId="20349D5F" w14:textId="77777777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D1702" w:rsidP="00AC2E52" w:rsidRDefault="004D1702" w14:paraId="1D85FC96" w14:textId="77777777">
            <w:pPr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>4 tabletki</w:t>
            </w:r>
          </w:p>
        </w:tc>
      </w:tr>
    </w:tbl>
    <w:p w:rsidR="004D1702" w:rsidP="004D1702" w:rsidRDefault="004D1702" w14:paraId="4FCEAF4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4D1702" w:rsidP="004D1702" w:rsidRDefault="004D1702" w14:paraId="4726CA46" w14:textId="7777777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Zamienne stosowanie Onsior tabletki i Onsior roztwór do wstrzykiwań zostało ocenione podczas badań bezpieczeństwa u gatnków docelowych i wykazało, że jest dobrze tolerowane przez psy. </w:t>
      </w:r>
    </w:p>
    <w:p w:rsidR="004D1702" w:rsidP="004D1702" w:rsidRDefault="004D1702" w14:paraId="362AC1F6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FE60D2" w:rsidP="001E534B" w:rsidRDefault="004D1702" w14:paraId="1C4AA82F" w14:textId="29A955D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U psów, Onsior roztwór do wstrzykiwań lub tabletki może być stosowany zamiennie zgodnie ze wskazaniami i instrukcjami dotyczącymi stosowania zatwierdzonymi dla każdej z postaci farmaceutycznej. Leczenie nie powinno przekraczać </w:t>
      </w:r>
      <w:r w:rsidR="00D967E1">
        <w:rPr>
          <w:szCs w:val="22"/>
        </w:rPr>
        <w:t xml:space="preserve">jednej </w:t>
      </w:r>
      <w:r>
        <w:rPr>
          <w:szCs w:val="22"/>
        </w:rPr>
        <w:t xml:space="preserve">dawki dziennie (zarówno w postaci </w:t>
      </w:r>
      <w:r>
        <w:rPr>
          <w:szCs w:val="22"/>
        </w:rPr>
        <w:t xml:space="preserve">tabletek jak i roztworu do wstrzykiwań). Należy zwrócić uwagę, że zalecane dawki dla obu postaci mogą się różnić. </w:t>
      </w:r>
    </w:p>
    <w:p w:rsidRPr="00BE15AB" w:rsidR="00FE60D2" w:rsidP="00FE60D2" w:rsidRDefault="00FE60D2" w14:paraId="7722CB7E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FE60D2" w:rsidP="00FE60D2" w:rsidRDefault="00FE60D2" w14:paraId="0CE5985D" w14:textId="77777777">
      <w:pPr>
        <w:pStyle w:val="Style1"/>
      </w:pPr>
      <w:r w:rsidRPr="00BE15AB">
        <w:t>3.10</w:t>
      </w:r>
      <w:r w:rsidRPr="00BE15AB">
        <w:tab/>
      </w:r>
      <w:r w:rsidRPr="00BE15AB">
        <w:t>Objawy przedawkowania (oraz sposób postępowania przy udzielaniu natychmiastowej pomocy i odtrutki, w stosownych przypadkach)</w:t>
      </w:r>
    </w:p>
    <w:p w:rsidR="00FE60D2" w:rsidP="00FE60D2" w:rsidRDefault="00FE60D2" w14:paraId="5F12D75D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A378FB" w:rsidR="00E95FD5" w:rsidP="00E95FD5" w:rsidRDefault="00E95FD5" w14:paraId="6539AB0E" w14:textId="77777777">
      <w:pPr>
        <w:tabs>
          <w:tab w:val="clear" w:pos="567"/>
        </w:tabs>
        <w:spacing w:line="240" w:lineRule="auto"/>
        <w:rPr>
          <w:szCs w:val="22"/>
        </w:rPr>
      </w:pPr>
      <w:r w:rsidRPr="00FB4AC9">
        <w:rPr>
          <w:szCs w:val="22"/>
        </w:rPr>
        <w:t>Podawanie znacznie podwyższonych dawek robenakoks</w:t>
      </w:r>
      <w:r>
        <w:rPr>
          <w:szCs w:val="22"/>
        </w:rPr>
        <w:t>y</w:t>
      </w:r>
      <w:r w:rsidRPr="00FB4AC9">
        <w:rPr>
          <w:szCs w:val="22"/>
        </w:rPr>
        <w:t>bu (4, 6 lub 10 mg/kg/dzień przez 6 miesięcy) u zdrowych, młodych psów w wieku 5</w:t>
      </w:r>
      <w:r w:rsidRPr="00977481">
        <w:rPr>
          <w:szCs w:val="22"/>
        </w:rPr>
        <w:t xml:space="preserve"> </w:t>
      </w:r>
      <w:r w:rsidRPr="00977481">
        <w:rPr>
          <w:szCs w:val="22"/>
        </w:rPr>
        <w:noBreakHyphen/>
      </w:r>
      <w:r w:rsidRPr="00A378FB">
        <w:rPr>
          <w:szCs w:val="22"/>
        </w:rPr>
        <w:t xml:space="preserve"> 6 miesięcy, nie spowodowało wystąpienia żadnych objaw</w:t>
      </w:r>
      <w:r w:rsidRPr="0022127A">
        <w:rPr>
          <w:szCs w:val="22"/>
        </w:rPr>
        <w:t>ów działania toksycznego, w tym żadnych działań toksycznych na przewód pokarmowy, nerki czy wątrobę. Nie wpłynęło też na czas krwawienia. Robenakoks</w:t>
      </w:r>
      <w:r>
        <w:rPr>
          <w:szCs w:val="22"/>
        </w:rPr>
        <w:t>y</w:t>
      </w:r>
      <w:r w:rsidRPr="00A378FB">
        <w:rPr>
          <w:szCs w:val="22"/>
        </w:rPr>
        <w:t xml:space="preserve">b nie wywiera szkodliwego działania na chrząstki lub stawy. </w:t>
      </w:r>
    </w:p>
    <w:p w:rsidRPr="0022127A" w:rsidR="00E95FD5" w:rsidP="00E95FD5" w:rsidRDefault="00E95FD5" w14:paraId="70641B37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FB4AC9" w:rsidR="00E95FD5" w:rsidP="00E95FD5" w:rsidRDefault="00E95FD5" w14:paraId="4B74F2BC" w14:textId="77777777">
      <w:pPr>
        <w:rPr>
          <w:szCs w:val="22"/>
        </w:rPr>
      </w:pPr>
      <w:r w:rsidRPr="00FB4AC9">
        <w:rPr>
          <w:szCs w:val="22"/>
        </w:rPr>
        <w:t>Podobnie jak w przypadku innych NLPZ, przedaw</w:t>
      </w:r>
      <w:r w:rsidRPr="00977481">
        <w:rPr>
          <w:szCs w:val="22"/>
        </w:rPr>
        <w:t>kowanie może wywołać działania toksyczne na przewód pokarmowy, nerki lub wątrobę u wrażliwych lub chorych psów. Nie ma specyficznej odtrutki. Zaleca się wspomagającą terapię objawową, która powinna obejmować podawanie środków działających osłonowo na przew</w:t>
      </w:r>
      <w:r w:rsidRPr="00A378FB">
        <w:rPr>
          <w:szCs w:val="22"/>
        </w:rPr>
        <w:t>ód pokarmowy oraz wlewy izotonicznego roztworu soli fizjologicznej.</w:t>
      </w:r>
      <w:r w:rsidRPr="00FB4AC9">
        <w:rPr>
          <w:szCs w:val="22"/>
        </w:rPr>
        <w:t xml:space="preserve"> </w:t>
      </w:r>
    </w:p>
    <w:p w:rsidR="004D1702" w:rsidP="00FE60D2" w:rsidRDefault="00E95FD5" w14:paraId="3D740D32" w14:textId="604EC99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Zamienne stosowanie Onsior tabletki i Onsior roztwór do wstrzykiwań u psów mieszańców, przy dawce przekraczającej do 3 razy najwyższą zalecaną d</w:t>
      </w:r>
      <w:r w:rsidR="00401A68">
        <w:rPr>
          <w:szCs w:val="22"/>
        </w:rPr>
        <w:t>a</w:t>
      </w:r>
      <w:r>
        <w:rPr>
          <w:szCs w:val="22"/>
        </w:rPr>
        <w:t xml:space="preserve">wkę (2,0; 4,0; i 16,0 plus 4,0; 8,0 i 12,0 mg robenakoksybu/kg, doustnie oraz 2,0 mg, 4,0 mg i 6,0 mg robenakoksynu/kg podskórnie) powodowało zależne od dawki obrzęk, rumień, zgrubienie skóry i owrzodzenie w miejscu iniekcji podskórnej, oraz </w:t>
      </w:r>
      <w:r w:rsidRPr="004B6696">
        <w:rPr>
          <w:szCs w:val="22"/>
        </w:rPr>
        <w:t xml:space="preserve">zapalenie, przekrwienie lub krwotok </w:t>
      </w:r>
      <w:r>
        <w:rPr>
          <w:szCs w:val="22"/>
        </w:rPr>
        <w:t xml:space="preserve">w </w:t>
      </w:r>
      <w:r w:rsidRPr="004B6696">
        <w:rPr>
          <w:szCs w:val="22"/>
        </w:rPr>
        <w:t xml:space="preserve">dwunastnicy, </w:t>
      </w:r>
      <w:r>
        <w:rPr>
          <w:szCs w:val="22"/>
        </w:rPr>
        <w:t xml:space="preserve">jelicie czczym i ślepym. Nie stwierdzono wpływu na masę ciała, czas krwawienia lub toksycznego działania na nerki lub wątrobę. </w:t>
      </w:r>
    </w:p>
    <w:p w:rsidRPr="00BE15AB" w:rsidR="004D1702" w:rsidP="00FE60D2" w:rsidRDefault="004D1702" w14:paraId="2B733D69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FE60D2" w:rsidP="00FE60D2" w:rsidRDefault="00FE60D2" w14:paraId="70DCF1BC" w14:textId="77777777">
      <w:pPr>
        <w:pStyle w:val="Style1"/>
      </w:pPr>
      <w:r w:rsidRPr="00BE15AB">
        <w:t>3.11</w:t>
      </w:r>
      <w:r w:rsidRPr="00BE15AB">
        <w:tab/>
      </w:r>
      <w:r w:rsidRPr="00BE15AB">
        <w:t>Szczególne ograniczenia dotyczące stosowania i specjalne warunki stosowania, w tym ograniczenia dotyczące stosowania przeciwdrobnoustrojowych i przeciwpasożytniczych weterynaryjnych produktów leczniczych w celu ograniczenia ryzyka rozwoju oporności</w:t>
      </w:r>
    </w:p>
    <w:p w:rsidRPr="00BE15AB" w:rsidR="00FE60D2" w:rsidP="00FE60D2" w:rsidRDefault="00FE60D2" w14:paraId="31820B54" w14:textId="77777777">
      <w:pPr>
        <w:rPr>
          <w:szCs w:val="22"/>
        </w:rPr>
      </w:pPr>
    </w:p>
    <w:p w:rsidRPr="00BE15AB" w:rsidR="00FE60D2" w:rsidP="00FE60D2" w:rsidRDefault="00FE60D2" w14:paraId="64F95D12" w14:textId="4E0CFBFD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:rsidRPr="00BE15AB" w:rsidR="00FE60D2" w:rsidP="00FE60D2" w:rsidRDefault="00FE60D2" w14:paraId="4D746749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FE60D2" w:rsidP="00FE60D2" w:rsidRDefault="00FE60D2" w14:paraId="05AB3D01" w14:textId="77777777">
      <w:pPr>
        <w:pStyle w:val="Style1"/>
      </w:pPr>
      <w:r w:rsidRPr="00BE15AB">
        <w:t>3.12</w:t>
      </w:r>
      <w:r w:rsidRPr="00BE15AB">
        <w:tab/>
      </w:r>
      <w:r w:rsidRPr="00BE15AB">
        <w:t>Okresy karencji</w:t>
      </w:r>
    </w:p>
    <w:p w:rsidRPr="00BE15AB" w:rsidR="00FE60D2" w:rsidP="00FE60D2" w:rsidRDefault="00FE60D2" w14:paraId="15500EE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E60D2" w:rsidP="00FE60D2" w:rsidRDefault="00FE60D2" w14:paraId="123675B6" w14:textId="23E77658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:rsidRPr="00BE15AB" w:rsidR="007D3C31" w:rsidP="00FE60D2" w:rsidRDefault="007D3C31" w14:paraId="0D651D80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FE60D2" w:rsidP="00FE60D2" w:rsidRDefault="00FE60D2" w14:paraId="4E4E82D6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FE60D2" w:rsidP="00FE60D2" w:rsidRDefault="00FE60D2" w14:paraId="34FE1CAA" w14:textId="79087299">
      <w:pPr>
        <w:pStyle w:val="Style1"/>
      </w:pPr>
      <w:r w:rsidRPr="00D101B6">
        <w:t>4.</w:t>
      </w:r>
      <w:r w:rsidRPr="00D101B6">
        <w:tab/>
      </w:r>
      <w:r w:rsidRPr="00BE15AB">
        <w:t>DANE FARMAKOLOGICZNE</w:t>
      </w:r>
    </w:p>
    <w:p w:rsidRPr="00D101B6" w:rsidR="00FE60D2" w:rsidP="00FE60D2" w:rsidRDefault="00FE60D2" w14:paraId="139E8632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FE60D2" w:rsidP="00FE60D2" w:rsidRDefault="00FE60D2" w14:paraId="438ED6E0" w14:textId="4DE11E94">
      <w:pPr>
        <w:pStyle w:val="Style1"/>
      </w:pPr>
      <w:r w:rsidRPr="00D101B6">
        <w:t>4.1</w:t>
      </w:r>
      <w:r w:rsidRPr="00D101B6">
        <w:tab/>
      </w:r>
      <w:r w:rsidRPr="00BE15AB">
        <w:t>Kod ATCvet:</w:t>
      </w:r>
      <w:r w:rsidR="00115C9A">
        <w:t xml:space="preserve"> </w:t>
      </w:r>
      <w:r w:rsidRPr="00D0476D" w:rsidR="00115C9A">
        <w:rPr>
          <w:b w:val="0"/>
          <w:bCs/>
        </w:rPr>
        <w:t>QM01AH91</w:t>
      </w:r>
    </w:p>
    <w:p w:rsidRPr="00BE15AB" w:rsidR="00FE60D2" w:rsidP="00FE60D2" w:rsidRDefault="00FE60D2" w14:paraId="054BD370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E60D2" w:rsidP="00FE60D2" w:rsidRDefault="00FE60D2" w14:paraId="48FB1214" w14:textId="46DE7F31">
      <w:pPr>
        <w:pStyle w:val="Style1"/>
      </w:pPr>
      <w:r w:rsidRPr="00BE15AB">
        <w:t>4.2</w:t>
      </w:r>
      <w:r w:rsidRPr="00BE15AB">
        <w:tab/>
      </w:r>
      <w:r w:rsidRPr="00BE15AB">
        <w:t>Dane farmakodynamiczne</w:t>
      </w:r>
    </w:p>
    <w:p w:rsidR="00B73CD4" w:rsidP="00FE60D2" w:rsidRDefault="00B73CD4" w14:paraId="4E1C641C" w14:textId="77777777">
      <w:pPr>
        <w:pStyle w:val="Style1"/>
      </w:pPr>
    </w:p>
    <w:p w:rsidRPr="00A378FB" w:rsidR="00B73CD4" w:rsidP="00B73CD4" w:rsidRDefault="00B73CD4" w14:paraId="5478591F" w14:textId="77777777">
      <w:pPr>
        <w:rPr>
          <w:szCs w:val="22"/>
        </w:rPr>
      </w:pPr>
      <w:r w:rsidRPr="00FB4AC9">
        <w:rPr>
          <w:szCs w:val="22"/>
        </w:rPr>
        <w:t>Robenakoks</w:t>
      </w:r>
      <w:r>
        <w:rPr>
          <w:szCs w:val="22"/>
        </w:rPr>
        <w:t>y</w:t>
      </w:r>
      <w:r w:rsidRPr="00FB4AC9">
        <w:rPr>
          <w:szCs w:val="22"/>
        </w:rPr>
        <w:t>b to niesteroidowy lek przeciwzapalny (NLPZ) z klasy koks</w:t>
      </w:r>
      <w:r>
        <w:rPr>
          <w:szCs w:val="22"/>
        </w:rPr>
        <w:t>y</w:t>
      </w:r>
      <w:r w:rsidRPr="00FB4AC9">
        <w:rPr>
          <w:szCs w:val="22"/>
        </w:rPr>
        <w:t>bów. Jest to silny i selektywny inhibitor enzymu cyklooksygenazy 2 (COX</w:t>
      </w:r>
      <w:r w:rsidRPr="00FB4AC9">
        <w:rPr>
          <w:szCs w:val="22"/>
        </w:rPr>
        <w:noBreakHyphen/>
        <w:t>2). Enzym cyklooksygenaza (COX) występuje w dwóch formach. COX</w:t>
      </w:r>
      <w:r w:rsidRPr="00FB4AC9">
        <w:rPr>
          <w:szCs w:val="22"/>
        </w:rPr>
        <w:noBreakHyphen/>
        <w:t>1 to skład</w:t>
      </w:r>
      <w:r w:rsidRPr="00977481">
        <w:rPr>
          <w:szCs w:val="22"/>
        </w:rPr>
        <w:t xml:space="preserve">owa enzymu, która pełni funkcje ochronne, np. w układzie pokarmowym i w nerkach. COX-2 jest indukowaną formą enzymu odpowiedzialną za produkcję mediatorów, w tym </w:t>
      </w:r>
      <w:r w:rsidRPr="00A378FB">
        <w:rPr>
          <w:szCs w:val="22"/>
        </w:rPr>
        <w:t>z PGE</w:t>
      </w:r>
      <w:r w:rsidRPr="00A378FB">
        <w:rPr>
          <w:szCs w:val="22"/>
          <w:vertAlign w:val="subscript"/>
        </w:rPr>
        <w:t>2</w:t>
      </w:r>
      <w:r w:rsidRPr="00A378FB">
        <w:rPr>
          <w:szCs w:val="22"/>
        </w:rPr>
        <w:t xml:space="preserve">, wywołujących ból, stany zapalne i gorączkę. </w:t>
      </w:r>
    </w:p>
    <w:p w:rsidRPr="0022127A" w:rsidR="00B73CD4" w:rsidP="00B73CD4" w:rsidRDefault="00B73CD4" w14:paraId="27FFE902" w14:textId="77777777">
      <w:pPr>
        <w:rPr>
          <w:szCs w:val="22"/>
        </w:rPr>
      </w:pPr>
    </w:p>
    <w:p w:rsidRPr="0022127A" w:rsidR="00B73CD4" w:rsidP="00B73CD4" w:rsidRDefault="00B73CD4" w14:paraId="1F9AB70A" w14:textId="54214AD2">
      <w:pPr>
        <w:rPr>
          <w:szCs w:val="22"/>
        </w:rPr>
      </w:pPr>
      <w:r w:rsidRPr="0022127A">
        <w:rPr>
          <w:szCs w:val="22"/>
        </w:rPr>
        <w:t xml:space="preserve">W przeprowadzonych </w:t>
      </w:r>
      <w:r w:rsidRPr="00381956">
        <w:rPr>
          <w:i/>
          <w:szCs w:val="22"/>
        </w:rPr>
        <w:t>in vitro</w:t>
      </w:r>
      <w:r w:rsidRPr="00381956">
        <w:rPr>
          <w:szCs w:val="22"/>
        </w:rPr>
        <w:t xml:space="preserve"> testach krwi u psów </w:t>
      </w:r>
      <w:r w:rsidRPr="00A16226">
        <w:rPr>
          <w:szCs w:val="22"/>
        </w:rPr>
        <w:t>selektywność robenakoks</w:t>
      </w:r>
      <w:r>
        <w:rPr>
          <w:szCs w:val="22"/>
        </w:rPr>
        <w:t>y</w:t>
      </w:r>
      <w:r w:rsidRPr="00A378FB">
        <w:rPr>
          <w:szCs w:val="22"/>
        </w:rPr>
        <w:t xml:space="preserve">bu </w:t>
      </w:r>
      <w:r w:rsidRPr="0022127A">
        <w:rPr>
          <w:szCs w:val="22"/>
        </w:rPr>
        <w:t>okazała</w:t>
      </w:r>
      <w:r w:rsidRPr="00381956">
        <w:rPr>
          <w:szCs w:val="22"/>
        </w:rPr>
        <w:t xml:space="preserve"> się 140 razy wyższa</w:t>
      </w:r>
      <w:r w:rsidRPr="00A16226">
        <w:rPr>
          <w:szCs w:val="22"/>
        </w:rPr>
        <w:t xml:space="preserve"> w stosunku do COX</w:t>
      </w:r>
      <w:r w:rsidRPr="00A16226">
        <w:rPr>
          <w:szCs w:val="22"/>
        </w:rPr>
        <w:noBreakHyphen/>
        <w:t>2 (IC</w:t>
      </w:r>
      <w:r w:rsidRPr="00A16226">
        <w:rPr>
          <w:szCs w:val="22"/>
          <w:vertAlign w:val="subscript"/>
        </w:rPr>
        <w:t xml:space="preserve">50 </w:t>
      </w:r>
      <w:r w:rsidRPr="00A16226">
        <w:rPr>
          <w:szCs w:val="22"/>
        </w:rPr>
        <w:t>0,04 μM) niż do COX</w:t>
      </w:r>
      <w:r w:rsidRPr="00A16226">
        <w:rPr>
          <w:szCs w:val="22"/>
        </w:rPr>
        <w:noBreakHyphen/>
        <w:t>1 (IC</w:t>
      </w:r>
      <w:r w:rsidRPr="00A16226">
        <w:rPr>
          <w:szCs w:val="22"/>
          <w:vertAlign w:val="subscript"/>
        </w:rPr>
        <w:t xml:space="preserve">50 </w:t>
      </w:r>
      <w:r w:rsidRPr="00A16226">
        <w:rPr>
          <w:szCs w:val="22"/>
        </w:rPr>
        <w:t>7,9 μM). Robenakoks</w:t>
      </w:r>
      <w:r>
        <w:rPr>
          <w:szCs w:val="22"/>
        </w:rPr>
        <w:t>y</w:t>
      </w:r>
      <w:r w:rsidRPr="00A378FB">
        <w:rPr>
          <w:szCs w:val="22"/>
        </w:rPr>
        <w:t>b, podawany doustnie w dawkach od 0,5 do 4 mg/kg masy ciała, znacząco hamował aktywność COX</w:t>
      </w:r>
      <w:r w:rsidRPr="00A378FB">
        <w:rPr>
          <w:szCs w:val="22"/>
        </w:rPr>
        <w:noBreakHyphen/>
        <w:t>2 i nie miały żadnego wpływ</w:t>
      </w:r>
      <w:r w:rsidRPr="0022127A">
        <w:rPr>
          <w:szCs w:val="22"/>
        </w:rPr>
        <w:t>u na aktywność COX-1 u psów. Tabletki zawierające robenakoks</w:t>
      </w:r>
      <w:r>
        <w:rPr>
          <w:szCs w:val="22"/>
        </w:rPr>
        <w:t>y</w:t>
      </w:r>
      <w:r w:rsidRPr="00A378FB">
        <w:rPr>
          <w:szCs w:val="22"/>
        </w:rPr>
        <w:t>b są więc zupełnie bezpieczne dla enzymu COX</w:t>
      </w:r>
      <w:r w:rsidRPr="00A378FB">
        <w:rPr>
          <w:szCs w:val="22"/>
        </w:rPr>
        <w:noBreakHyphen/>
        <w:t>1 w przy zalecanych dawkach u psów. W modelu zapalenia u psów wykazano, że robenakoks</w:t>
      </w:r>
      <w:r>
        <w:rPr>
          <w:szCs w:val="22"/>
        </w:rPr>
        <w:t>y</w:t>
      </w:r>
      <w:r w:rsidRPr="00A378FB">
        <w:rPr>
          <w:szCs w:val="22"/>
        </w:rPr>
        <w:t>b podawany doustnie w pojedynczych dawkach od 0,5 do 8 mg/kg, ma</w:t>
      </w:r>
      <w:r w:rsidRPr="0022127A">
        <w:rPr>
          <w:szCs w:val="22"/>
        </w:rPr>
        <w:t xml:space="preserve"> działanie przeciwbólowe i przeciwzapalne. ID</w:t>
      </w:r>
      <w:r w:rsidRPr="0022127A">
        <w:rPr>
          <w:szCs w:val="22"/>
          <w:vertAlign w:val="subscript"/>
        </w:rPr>
        <w:t>50</w:t>
      </w:r>
      <w:r w:rsidRPr="00381956">
        <w:rPr>
          <w:szCs w:val="22"/>
        </w:rPr>
        <w:t xml:space="preserve"> wynosiło 0,8 mg/kg a rozpoczęcie działania następowało szybko (0,5 h). </w:t>
      </w:r>
      <w:r>
        <w:rPr>
          <w:szCs w:val="22"/>
        </w:rPr>
        <w:t>U psów, w</w:t>
      </w:r>
      <w:r w:rsidRPr="00381956">
        <w:rPr>
          <w:szCs w:val="22"/>
        </w:rPr>
        <w:t xml:space="preserve"> badaniach klinicznych</w:t>
      </w:r>
      <w:r>
        <w:rPr>
          <w:szCs w:val="22"/>
        </w:rPr>
        <w:t xml:space="preserve"> </w:t>
      </w:r>
      <w:r w:rsidRPr="00381956">
        <w:rPr>
          <w:szCs w:val="22"/>
        </w:rPr>
        <w:t>wykazano, że tabletki zawierające robenakoks</w:t>
      </w:r>
      <w:r>
        <w:rPr>
          <w:szCs w:val="22"/>
        </w:rPr>
        <w:t>y</w:t>
      </w:r>
      <w:r w:rsidRPr="00A378FB">
        <w:rPr>
          <w:szCs w:val="22"/>
        </w:rPr>
        <w:t xml:space="preserve">b </w:t>
      </w:r>
      <w:r>
        <w:rPr>
          <w:szCs w:val="22"/>
        </w:rPr>
        <w:t>redukują</w:t>
      </w:r>
      <w:r w:rsidRPr="00A378FB">
        <w:rPr>
          <w:szCs w:val="22"/>
        </w:rPr>
        <w:t xml:space="preserve"> kulawiznę i stany zapalne </w:t>
      </w:r>
      <w:r>
        <w:rPr>
          <w:szCs w:val="22"/>
        </w:rPr>
        <w:t xml:space="preserve">związane </w:t>
      </w:r>
      <w:r w:rsidRPr="00A378FB">
        <w:rPr>
          <w:szCs w:val="22"/>
        </w:rPr>
        <w:t xml:space="preserve">z przewlekłym zapaleniem </w:t>
      </w:r>
      <w:r w:rsidRPr="0022127A">
        <w:rPr>
          <w:szCs w:val="22"/>
        </w:rPr>
        <w:t>kości i stawów</w:t>
      </w:r>
      <w:r>
        <w:rPr>
          <w:szCs w:val="22"/>
        </w:rPr>
        <w:t xml:space="preserve"> </w:t>
      </w:r>
      <w:r>
        <w:rPr>
          <w:szCs w:val="22"/>
        </w:rPr>
        <w:t>oraz ból, stan zapalny oraz potrzebę dodatkow</w:t>
      </w:r>
      <w:r w:rsidR="00AC7E56">
        <w:rPr>
          <w:szCs w:val="22"/>
        </w:rPr>
        <w:t>e</w:t>
      </w:r>
      <w:r>
        <w:rPr>
          <w:szCs w:val="22"/>
        </w:rPr>
        <w:t>go leczenia przeciwbólowego</w:t>
      </w:r>
      <w:r w:rsidR="00406084">
        <w:rPr>
          <w:szCs w:val="22"/>
        </w:rPr>
        <w:t xml:space="preserve"> u</w:t>
      </w:r>
      <w:r>
        <w:rPr>
          <w:szCs w:val="22"/>
        </w:rPr>
        <w:t xml:space="preserve"> </w:t>
      </w:r>
      <w:r w:rsidR="00406084">
        <w:rPr>
          <w:szCs w:val="22"/>
        </w:rPr>
        <w:t xml:space="preserve">psów poddawanych </w:t>
      </w:r>
      <w:r>
        <w:rPr>
          <w:szCs w:val="22"/>
        </w:rPr>
        <w:t xml:space="preserve">zabiegom chirurgicznym na tkankach miękkich. </w:t>
      </w:r>
    </w:p>
    <w:p w:rsidRPr="00BE15AB" w:rsidR="00FE60D2" w:rsidP="00FE60D2" w:rsidRDefault="00FE60D2" w14:paraId="62F1716A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FE60D2" w:rsidP="00FE60D2" w:rsidRDefault="00FE60D2" w14:paraId="6398DBC7" w14:textId="62B9EFB2">
      <w:pPr>
        <w:pStyle w:val="Style1"/>
      </w:pPr>
      <w:r w:rsidRPr="00BE15AB">
        <w:t>4.3</w:t>
      </w:r>
      <w:r w:rsidRPr="00BE15AB">
        <w:tab/>
      </w:r>
      <w:r w:rsidRPr="00BE15AB">
        <w:t>Dane farmakokinetyczne</w:t>
      </w:r>
    </w:p>
    <w:p w:rsidR="00FE60D2" w:rsidP="00FE60D2" w:rsidRDefault="00FE60D2" w14:paraId="7126C44B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FB4AC9" w:rsidR="0035374A" w:rsidP="0035374A" w:rsidRDefault="0035374A" w14:paraId="3A4801AE" w14:textId="77777777">
      <w:pPr>
        <w:rPr>
          <w:szCs w:val="22"/>
          <w:u w:val="single"/>
        </w:rPr>
      </w:pPr>
      <w:r w:rsidRPr="00FB4AC9">
        <w:rPr>
          <w:szCs w:val="22"/>
          <w:u w:val="single"/>
        </w:rPr>
        <w:t>Wchłanianie</w:t>
      </w:r>
    </w:p>
    <w:p w:rsidRPr="00A378FB" w:rsidR="0035374A" w:rsidP="0035374A" w:rsidRDefault="0035374A" w14:paraId="777551D7" w14:textId="77777777">
      <w:pPr>
        <w:rPr>
          <w:szCs w:val="22"/>
        </w:rPr>
      </w:pPr>
      <w:r w:rsidRPr="00977481">
        <w:rPr>
          <w:szCs w:val="22"/>
        </w:rPr>
        <w:t>Po doustnym podaniu tabletek aromatyzowanych zawierających robenakoks</w:t>
      </w:r>
      <w:r>
        <w:rPr>
          <w:szCs w:val="22"/>
        </w:rPr>
        <w:t>y</w:t>
      </w:r>
      <w:r w:rsidRPr="00977481">
        <w:rPr>
          <w:szCs w:val="22"/>
        </w:rPr>
        <w:t xml:space="preserve">b w dawce około 1 mg/kg, bez pokarmu, </w:t>
      </w:r>
      <w:r w:rsidRPr="00FB4AC9">
        <w:rPr>
          <w:szCs w:val="22"/>
        </w:rPr>
        <w:t>maksymalne stężenie we krwi występuje bardzo szybko z czasem T</w:t>
      </w:r>
      <w:r w:rsidRPr="00977481">
        <w:rPr>
          <w:szCs w:val="22"/>
          <w:vertAlign w:val="subscript"/>
        </w:rPr>
        <w:t>max</w:t>
      </w:r>
      <w:r w:rsidRPr="00977481">
        <w:rPr>
          <w:szCs w:val="22"/>
        </w:rPr>
        <w:t> 0,5 h, przy C</w:t>
      </w:r>
      <w:r w:rsidRPr="00A378FB">
        <w:rPr>
          <w:szCs w:val="22"/>
          <w:vertAlign w:val="subscript"/>
        </w:rPr>
        <w:t>max</w:t>
      </w:r>
      <w:r w:rsidRPr="00A378FB">
        <w:rPr>
          <w:szCs w:val="22"/>
        </w:rPr>
        <w:t> 1124 ng/ml i AUC 1249 ng</w:t>
      </w:r>
      <w:r w:rsidRPr="00FB4AC9">
        <w:rPr>
          <w:szCs w:val="22"/>
        </w:rPr>
        <w:t>·h/ml. Przy jednoczesnym podawaniu niearomatyzowanych tabletek zawierających robenakoks</w:t>
      </w:r>
      <w:r>
        <w:rPr>
          <w:szCs w:val="22"/>
        </w:rPr>
        <w:t>y</w:t>
      </w:r>
      <w:r w:rsidRPr="00FB4AC9">
        <w:rPr>
          <w:szCs w:val="22"/>
        </w:rPr>
        <w:t>b wraz z pokarmem, nie odnotowano opóźnienia w T</w:t>
      </w:r>
      <w:r w:rsidRPr="00977481">
        <w:rPr>
          <w:szCs w:val="22"/>
          <w:vertAlign w:val="subscript"/>
        </w:rPr>
        <w:t>max</w:t>
      </w:r>
      <w:r w:rsidRPr="00977481">
        <w:rPr>
          <w:szCs w:val="22"/>
        </w:rPr>
        <w:t>, ale nieco obniżyło C</w:t>
      </w:r>
      <w:r w:rsidRPr="00A378FB">
        <w:rPr>
          <w:szCs w:val="22"/>
          <w:vertAlign w:val="subscript"/>
        </w:rPr>
        <w:t>max</w:t>
      </w:r>
      <w:r w:rsidRPr="00A378FB">
        <w:rPr>
          <w:szCs w:val="22"/>
        </w:rPr>
        <w:t> (832 ng/ml) i AUC (782 ng</w:t>
      </w:r>
      <w:r w:rsidRPr="00FB4AC9">
        <w:rPr>
          <w:szCs w:val="22"/>
        </w:rPr>
        <w:t>·h/ml). U psów biodostępność tabletek zawi</w:t>
      </w:r>
      <w:r w:rsidRPr="00977481">
        <w:rPr>
          <w:szCs w:val="22"/>
        </w:rPr>
        <w:t>erających robenakoks</w:t>
      </w:r>
      <w:r>
        <w:rPr>
          <w:szCs w:val="22"/>
        </w:rPr>
        <w:t>y</w:t>
      </w:r>
      <w:r w:rsidRPr="00977481">
        <w:rPr>
          <w:szCs w:val="22"/>
        </w:rPr>
        <w:t>b wynosiła 62</w:t>
      </w:r>
      <w:r w:rsidRPr="00A378FB">
        <w:rPr>
          <w:szCs w:val="22"/>
        </w:rPr>
        <w:t xml:space="preserve"> % przy podawaniu z pokarmem i 84 % - bez pokarmu.</w:t>
      </w:r>
    </w:p>
    <w:p w:rsidRPr="0022127A" w:rsidR="0035374A" w:rsidP="0035374A" w:rsidRDefault="0035374A" w14:paraId="6AD198F1" w14:textId="77777777">
      <w:pPr>
        <w:rPr>
          <w:szCs w:val="22"/>
        </w:rPr>
      </w:pPr>
    </w:p>
    <w:p w:rsidRPr="0022127A" w:rsidR="0035374A" w:rsidP="0035374A" w:rsidRDefault="0035374A" w14:paraId="05E54EDD" w14:textId="77777777">
      <w:pPr>
        <w:rPr>
          <w:szCs w:val="22"/>
          <w:u w:val="single"/>
        </w:rPr>
      </w:pPr>
      <w:r w:rsidRPr="0022127A">
        <w:rPr>
          <w:szCs w:val="22"/>
          <w:u w:val="single"/>
        </w:rPr>
        <w:t>Dystrybucja</w:t>
      </w:r>
    </w:p>
    <w:p w:rsidRPr="00381956" w:rsidR="0035374A" w:rsidP="0035374A" w:rsidRDefault="0035374A" w14:paraId="490F2AC2" w14:textId="77777777">
      <w:pPr>
        <w:tabs>
          <w:tab w:val="clear" w:pos="567"/>
        </w:tabs>
        <w:spacing w:line="240" w:lineRule="auto"/>
        <w:rPr>
          <w:szCs w:val="22"/>
        </w:rPr>
      </w:pPr>
      <w:r w:rsidRPr="00381956">
        <w:rPr>
          <w:szCs w:val="22"/>
        </w:rPr>
        <w:t>Robenakoks</w:t>
      </w:r>
      <w:r>
        <w:rPr>
          <w:szCs w:val="22"/>
        </w:rPr>
        <w:t>y</w:t>
      </w:r>
      <w:r w:rsidRPr="00A378FB">
        <w:rPr>
          <w:szCs w:val="22"/>
        </w:rPr>
        <w:t>b ma stosunkowo małą objętość dystrybucji (Vss 240 ml/kg) i silnie wiąże się z białkami osocza (&gt;</w:t>
      </w:r>
      <w:r w:rsidRPr="0022127A">
        <w:rPr>
          <w:szCs w:val="22"/>
        </w:rPr>
        <w:t xml:space="preserve"> 99</w:t>
      </w:r>
      <w:r w:rsidRPr="00381956">
        <w:rPr>
          <w:szCs w:val="22"/>
        </w:rPr>
        <w:t xml:space="preserve"> %). </w:t>
      </w:r>
    </w:p>
    <w:p w:rsidRPr="00A16226" w:rsidR="0035374A" w:rsidP="0035374A" w:rsidRDefault="0035374A" w14:paraId="65E83056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EA2DAB" w:rsidR="0035374A" w:rsidP="0035374A" w:rsidRDefault="0035374A" w14:paraId="1793479C" w14:textId="77777777">
      <w:pPr>
        <w:keepNext/>
        <w:rPr>
          <w:szCs w:val="22"/>
          <w:u w:val="single"/>
        </w:rPr>
      </w:pPr>
      <w:r w:rsidRPr="00EA2DAB">
        <w:rPr>
          <w:szCs w:val="22"/>
          <w:u w:val="single"/>
        </w:rPr>
        <w:t>Biotransformacja</w:t>
      </w:r>
    </w:p>
    <w:p w:rsidRPr="000B2CBD" w:rsidR="0035374A" w:rsidP="0035374A" w:rsidRDefault="0035374A" w14:paraId="082EE286" w14:textId="77777777">
      <w:pPr>
        <w:keepNext/>
        <w:rPr>
          <w:szCs w:val="22"/>
        </w:rPr>
      </w:pPr>
      <w:r w:rsidRPr="008C61E7">
        <w:rPr>
          <w:szCs w:val="22"/>
        </w:rPr>
        <w:t>U psów robenakoks</w:t>
      </w:r>
      <w:r>
        <w:rPr>
          <w:szCs w:val="22"/>
        </w:rPr>
        <w:t>y</w:t>
      </w:r>
      <w:r w:rsidRPr="00A378FB">
        <w:rPr>
          <w:szCs w:val="22"/>
        </w:rPr>
        <w:t>b jes</w:t>
      </w:r>
      <w:r w:rsidRPr="000B2CBD">
        <w:rPr>
          <w:szCs w:val="22"/>
        </w:rPr>
        <w:t xml:space="preserve">t w dużym stopniu metabolizowany w wątrobie. Poza jednym metabolitem laktamowym, u psów nie są znane inne metabolity. </w:t>
      </w:r>
    </w:p>
    <w:p w:rsidRPr="0022127A" w:rsidR="0035374A" w:rsidP="0035374A" w:rsidRDefault="0035374A" w14:paraId="09B4E0A9" w14:textId="77777777">
      <w:pPr>
        <w:rPr>
          <w:szCs w:val="22"/>
        </w:rPr>
      </w:pPr>
    </w:p>
    <w:p w:rsidRPr="00381956" w:rsidR="0035374A" w:rsidP="0035374A" w:rsidRDefault="0035374A" w14:paraId="7B1B6CC9" w14:textId="77777777">
      <w:pPr>
        <w:rPr>
          <w:szCs w:val="22"/>
          <w:u w:val="single"/>
        </w:rPr>
      </w:pPr>
      <w:r w:rsidRPr="00381956">
        <w:rPr>
          <w:szCs w:val="22"/>
          <w:u w:val="single"/>
        </w:rPr>
        <w:t>Wydalanie</w:t>
      </w:r>
    </w:p>
    <w:p w:rsidRPr="00BE15AB" w:rsidR="0035374A" w:rsidP="0035374A" w:rsidRDefault="0035374A" w14:paraId="64D5DEAA" w14:textId="1C404238">
      <w:pPr>
        <w:rPr>
          <w:szCs w:val="22"/>
        </w:rPr>
      </w:pPr>
      <w:r w:rsidRPr="00A16226">
        <w:rPr>
          <w:szCs w:val="22"/>
        </w:rPr>
        <w:t>Po podaniu dożylnym</w:t>
      </w:r>
      <w:r w:rsidRPr="00A16226">
        <w:rPr>
          <w:szCs w:val="22"/>
          <w:vertAlign w:val="subscript"/>
        </w:rPr>
        <w:t xml:space="preserve"> </w:t>
      </w:r>
      <w:r w:rsidRPr="00A16226">
        <w:rPr>
          <w:szCs w:val="22"/>
        </w:rPr>
        <w:t>robenakoks</w:t>
      </w:r>
      <w:r>
        <w:rPr>
          <w:szCs w:val="22"/>
        </w:rPr>
        <w:t>y</w:t>
      </w:r>
      <w:r w:rsidRPr="000B2CBD">
        <w:rPr>
          <w:szCs w:val="22"/>
        </w:rPr>
        <w:t>b jest bardzo szybko usuwany z krwi (CL 0,81 l/kg/h) z czasem półtrwania</w:t>
      </w:r>
      <w:r w:rsidR="00093212">
        <w:rPr>
          <w:szCs w:val="22"/>
        </w:rPr>
        <w:t xml:space="preserve"> </w:t>
      </w:r>
      <w:r w:rsidRPr="000B2CBD">
        <w:rPr>
          <w:szCs w:val="22"/>
        </w:rPr>
        <w:t>t</w:t>
      </w:r>
      <w:r w:rsidRPr="0022127A">
        <w:rPr>
          <w:szCs w:val="22"/>
          <w:vertAlign w:val="subscript"/>
        </w:rPr>
        <w:t>1/2</w:t>
      </w:r>
      <w:r w:rsidRPr="0022127A">
        <w:rPr>
          <w:szCs w:val="22"/>
        </w:rPr>
        <w:t xml:space="preserve"> 0,7 h. Po doustnym podaniu tabletek końcowy okres półtrwania wynosił 1,2 </w:t>
      </w:r>
      <w:r w:rsidRPr="00381956">
        <w:rPr>
          <w:szCs w:val="22"/>
        </w:rPr>
        <w:t>h. Robenakoks</w:t>
      </w:r>
      <w:r>
        <w:rPr>
          <w:szCs w:val="22"/>
        </w:rPr>
        <w:t>y</w:t>
      </w:r>
      <w:r w:rsidRPr="000B2CBD">
        <w:rPr>
          <w:szCs w:val="22"/>
        </w:rPr>
        <w:t>b utrzymuje się dłużej i w większych stężeniach w miejscach występowania stanu zapalnego niż we krwi.</w:t>
      </w:r>
      <w:r w:rsidRPr="000B2CBD">
        <w:rPr>
          <w:color w:val="000000"/>
          <w:szCs w:val="22"/>
        </w:rPr>
        <w:t xml:space="preserve"> </w:t>
      </w:r>
      <w:r w:rsidRPr="000B2CBD">
        <w:rPr>
          <w:szCs w:val="22"/>
        </w:rPr>
        <w:t>Robenakoks</w:t>
      </w:r>
      <w:r>
        <w:rPr>
          <w:szCs w:val="22"/>
        </w:rPr>
        <w:t>y</w:t>
      </w:r>
      <w:r w:rsidRPr="000B2CBD">
        <w:rPr>
          <w:szCs w:val="22"/>
        </w:rPr>
        <w:t>b jest wydalany w większości z żółcią (</w:t>
      </w:r>
      <w:r w:rsidRPr="005F7170" w:rsidR="000B043A">
        <w:rPr>
          <w:rFonts w:ascii="Symbol" w:hAnsi="Symbol" w:eastAsia="Symbol" w:cs="Symbol"/>
        </w:rPr>
        <w:t>~</w:t>
      </w:r>
      <w:r w:rsidRPr="001538D4">
        <w:rPr>
          <w:szCs w:val="22"/>
        </w:rPr>
        <w:t xml:space="preserve">65 </w:t>
      </w:r>
      <w:r w:rsidRPr="00793019">
        <w:rPr>
          <w:szCs w:val="22"/>
        </w:rPr>
        <w:t>%), a pozostała część przez nerki. Regularne doustne podawanie robenakoks</w:t>
      </w:r>
      <w:r>
        <w:rPr>
          <w:szCs w:val="22"/>
        </w:rPr>
        <w:t>y</w:t>
      </w:r>
      <w:r w:rsidRPr="00793019">
        <w:rPr>
          <w:szCs w:val="22"/>
        </w:rPr>
        <w:t xml:space="preserve">bu u psów w dawkach 2 </w:t>
      </w:r>
      <w:r w:rsidRPr="00793019">
        <w:rPr>
          <w:szCs w:val="22"/>
        </w:rPr>
        <w:noBreakHyphen/>
      </w:r>
      <w:r w:rsidRPr="00F445C1">
        <w:rPr>
          <w:szCs w:val="22"/>
        </w:rPr>
        <w:t xml:space="preserve"> 10 mg/kg przez okres 6 m</w:t>
      </w:r>
      <w:r w:rsidRPr="00AA30FE">
        <w:rPr>
          <w:szCs w:val="22"/>
        </w:rPr>
        <w:t>iesięcy nie spowodowało zmian w profilu krwi lub zmianie aktywności enzymu. Akumulacja metabolitów nie została zbadana.</w:t>
      </w:r>
      <w:r w:rsidRPr="00A82799">
        <w:rPr>
          <w:szCs w:val="22"/>
        </w:rPr>
        <w:t xml:space="preserve"> Farmakokinetyka robenakoks</w:t>
      </w:r>
      <w:r>
        <w:rPr>
          <w:szCs w:val="22"/>
        </w:rPr>
        <w:t>y</w:t>
      </w:r>
      <w:r w:rsidRPr="00A82799">
        <w:rPr>
          <w:szCs w:val="22"/>
        </w:rPr>
        <w:t>bu nie różni się u samców i samic psów i wynosi ponad 0,5</w:t>
      </w:r>
      <w:r w:rsidRPr="009C37E4">
        <w:rPr>
          <w:szCs w:val="22"/>
        </w:rPr>
        <w:t xml:space="preserve"> </w:t>
      </w:r>
      <w:r w:rsidRPr="009C37E4">
        <w:rPr>
          <w:szCs w:val="22"/>
        </w:rPr>
        <w:noBreakHyphen/>
        <w:t xml:space="preserve"> 8 mg/kg.</w:t>
      </w:r>
    </w:p>
    <w:p w:rsidRPr="00BE15AB" w:rsidR="00FE60D2" w:rsidP="00FE60D2" w:rsidRDefault="00FE60D2" w14:paraId="77455400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FE60D2" w:rsidP="00FE60D2" w:rsidRDefault="00FE60D2" w14:paraId="39B46D6D" w14:textId="77777777">
      <w:pPr>
        <w:pStyle w:val="Style1"/>
      </w:pPr>
      <w:r w:rsidRPr="00BE15AB">
        <w:t>5.</w:t>
      </w:r>
      <w:r w:rsidRPr="00BE15AB">
        <w:tab/>
      </w:r>
      <w:r w:rsidRPr="00BE15AB">
        <w:t>DANE FARMACEUTYCZNE</w:t>
      </w:r>
    </w:p>
    <w:p w:rsidRPr="00BE15AB" w:rsidR="00FE60D2" w:rsidP="00FE60D2" w:rsidRDefault="00FE60D2" w14:paraId="59D6B7F4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FE60D2" w:rsidP="00FE60D2" w:rsidRDefault="00FE60D2" w14:paraId="1D5BDED0" w14:textId="77777777">
      <w:pPr>
        <w:pStyle w:val="Style1"/>
      </w:pPr>
      <w:r w:rsidRPr="00BE15AB">
        <w:t>5.1</w:t>
      </w:r>
      <w:r w:rsidRPr="00BE15AB">
        <w:tab/>
      </w:r>
      <w:r w:rsidRPr="00BE15AB">
        <w:t>Główne niezgodności farmaceutyczne</w:t>
      </w:r>
    </w:p>
    <w:p w:rsidRPr="00BE15AB" w:rsidR="00FE60D2" w:rsidP="00FE60D2" w:rsidRDefault="00FE60D2" w14:paraId="687F9CDD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FE60D2" w:rsidP="00FE60D2" w:rsidRDefault="00FE60D2" w14:paraId="02B1B92F" w14:textId="7B30A8A4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</w:t>
      </w:r>
    </w:p>
    <w:p w:rsidR="00105D46" w:rsidP="00FE60D2" w:rsidRDefault="00105D46" w14:paraId="0D82813B" w14:textId="77777777">
      <w:pPr>
        <w:pStyle w:val="Style1"/>
      </w:pPr>
    </w:p>
    <w:p w:rsidRPr="00BE15AB" w:rsidR="00FE60D2" w:rsidP="00FE60D2" w:rsidRDefault="00FE60D2" w14:paraId="230F3DAA" w14:textId="21C13E5F">
      <w:pPr>
        <w:pStyle w:val="Style1"/>
      </w:pPr>
      <w:r w:rsidRPr="00BE15AB">
        <w:t>5.2</w:t>
      </w:r>
      <w:r w:rsidRPr="00BE15AB">
        <w:tab/>
      </w:r>
      <w:r w:rsidRPr="00BE15AB">
        <w:t>Okres ważności</w:t>
      </w:r>
    </w:p>
    <w:p w:rsidRPr="00BE15AB" w:rsidR="00FE60D2" w:rsidP="00FE60D2" w:rsidRDefault="00FE60D2" w14:paraId="1ABD793A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FE60D2" w:rsidP="00FE60D2" w:rsidRDefault="00FE60D2" w14:paraId="71E07112" w14:textId="09998944">
      <w:pPr>
        <w:tabs>
          <w:tab w:val="clear" w:pos="567"/>
        </w:tabs>
        <w:spacing w:line="240" w:lineRule="auto"/>
        <w:rPr>
          <w:szCs w:val="22"/>
        </w:rPr>
      </w:pPr>
      <w:r w:rsidRPr="00BE15AB">
        <w:t>Okres ważności weterynaryjnego produktu leczniczego zapakowanego do sprzedaży:</w:t>
      </w:r>
      <w:r w:rsidR="00533749">
        <w:t xml:space="preserve"> 4 lata</w:t>
      </w:r>
    </w:p>
    <w:p w:rsidRPr="00BE15AB" w:rsidR="00FE60D2" w:rsidP="00FE60D2" w:rsidRDefault="00FE60D2" w14:paraId="20AD376B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FE60D2" w:rsidP="00FE60D2" w:rsidRDefault="00FE60D2" w14:paraId="3033D3BF" w14:textId="77777777">
      <w:pPr>
        <w:pStyle w:val="Style1"/>
      </w:pPr>
      <w:r w:rsidRPr="00BE15AB">
        <w:t>5.3</w:t>
      </w:r>
      <w:r w:rsidRPr="00BE15AB">
        <w:tab/>
      </w:r>
      <w:r w:rsidRPr="00BE15AB">
        <w:t>Specjalne środki ostrożności przy przechowywaniu</w:t>
      </w:r>
    </w:p>
    <w:p w:rsidRPr="00BE15AB" w:rsidR="00FE60D2" w:rsidP="00FE60D2" w:rsidRDefault="00FE60D2" w14:paraId="2771FB51" w14:textId="2317D362">
      <w:pPr>
        <w:pStyle w:val="Style5"/>
      </w:pPr>
    </w:p>
    <w:p w:rsidRPr="00AB6371" w:rsidR="00FE60D2" w:rsidP="00AB6371" w:rsidRDefault="00FE60D2" w14:paraId="30E4B085" w14:textId="5DA3492E">
      <w:pPr>
        <w:pStyle w:val="Style5"/>
      </w:pPr>
      <w:r w:rsidRPr="0026024F">
        <w:t>Przechowywać w temperaturze poniżej 25°C</w:t>
      </w:r>
      <w:r w:rsidRPr="0026024F" w:rsidR="00AB6371">
        <w:t>.</w:t>
      </w:r>
    </w:p>
    <w:p w:rsidRPr="001C5173" w:rsidR="00FE60D2" w:rsidP="00FE60D2" w:rsidRDefault="00FE60D2" w14:paraId="5054B814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FE60D2" w:rsidP="00FE60D2" w:rsidRDefault="00FE60D2" w14:paraId="5D26C855" w14:textId="77777777">
      <w:pPr>
        <w:pStyle w:val="Style1"/>
      </w:pPr>
      <w:r w:rsidRPr="00BE15AB">
        <w:t>5.4</w:t>
      </w:r>
      <w:r w:rsidRPr="00BE15AB">
        <w:tab/>
      </w:r>
      <w:r w:rsidRPr="00BE15AB">
        <w:t>Rodzaj i skład opakowania bezpośredniego</w:t>
      </w:r>
    </w:p>
    <w:p w:rsidR="00FE60D2" w:rsidP="00FE60D2" w:rsidRDefault="00FE60D2" w14:paraId="33E0426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7F0A39" w:rsidP="007F0A39" w:rsidRDefault="007F0A39" w14:paraId="7BF41E27" w14:textId="10764E03">
      <w:pPr>
        <w:tabs>
          <w:tab w:val="clear" w:pos="567"/>
        </w:tabs>
        <w:spacing w:line="240" w:lineRule="auto"/>
        <w:rPr>
          <w:szCs w:val="22"/>
        </w:rPr>
      </w:pPr>
      <w:r w:rsidRPr="0055256F">
        <w:rPr>
          <w:szCs w:val="22"/>
        </w:rPr>
        <w:t xml:space="preserve">Pudełko tekturowe zawierające </w:t>
      </w:r>
      <w:r>
        <w:rPr>
          <w:szCs w:val="22"/>
        </w:rPr>
        <w:t xml:space="preserve">7, 14, 28 lub 70 </w:t>
      </w:r>
      <w:r w:rsidRPr="0055256F">
        <w:rPr>
          <w:szCs w:val="22"/>
        </w:rPr>
        <w:t xml:space="preserve">tabletek w blistrach Alu/Alu, </w:t>
      </w:r>
      <w:r>
        <w:rPr>
          <w:szCs w:val="22"/>
        </w:rPr>
        <w:t xml:space="preserve">30 x 1 lub 60 x 1 </w:t>
      </w:r>
      <w:r w:rsidRPr="0055256F">
        <w:rPr>
          <w:szCs w:val="22"/>
        </w:rPr>
        <w:t>w blistrach Alu/Alu</w:t>
      </w:r>
      <w:r>
        <w:rPr>
          <w:szCs w:val="22"/>
        </w:rPr>
        <w:t xml:space="preserve">, </w:t>
      </w:r>
      <w:r w:rsidRPr="0055256F">
        <w:rPr>
          <w:szCs w:val="22"/>
        </w:rPr>
        <w:t>perforowanych, podzielnych na dawki pojedyncze</w:t>
      </w:r>
      <w:r>
        <w:rPr>
          <w:szCs w:val="22"/>
        </w:rPr>
        <w:t xml:space="preserve">. </w:t>
      </w:r>
    </w:p>
    <w:p w:rsidRPr="00BE15AB" w:rsidR="00FE60D2" w:rsidP="00FE60D2" w:rsidRDefault="00FE60D2" w14:paraId="3D5FC42E" w14:textId="2B9D40D5">
      <w:pPr>
        <w:tabs>
          <w:tab w:val="clear" w:pos="567"/>
        </w:tabs>
        <w:spacing w:line="240" w:lineRule="auto"/>
        <w:rPr>
          <w:szCs w:val="22"/>
        </w:rPr>
      </w:pPr>
      <w:r w:rsidRPr="00BE15AB">
        <w:t>Niektóre wielkości opakowań mogą nie być dostępne w obrocie.</w:t>
      </w:r>
    </w:p>
    <w:p w:rsidRPr="00BE15AB" w:rsidR="00FE60D2" w:rsidP="00FE60D2" w:rsidRDefault="00FE60D2" w14:paraId="1DF5E7FD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FE60D2" w:rsidP="00FE60D2" w:rsidRDefault="00FE60D2" w14:paraId="7DD18F20" w14:textId="77777777">
      <w:pPr>
        <w:pStyle w:val="Style1"/>
      </w:pPr>
      <w:r w:rsidRPr="00BE15AB">
        <w:t>5.5</w:t>
      </w:r>
      <w:r w:rsidRPr="00BE15AB">
        <w:tab/>
      </w:r>
      <w:r w:rsidRPr="00BE15AB">
        <w:t>Specjalne środki ostrożności dotyczące usuwania niezużyt</w:t>
      </w:r>
      <w:r>
        <w:t>ych</w:t>
      </w:r>
      <w:r w:rsidRPr="00BE15AB">
        <w:t xml:space="preserve"> weterynaryjn</w:t>
      </w:r>
      <w:r>
        <w:t>ych</w:t>
      </w:r>
      <w:r w:rsidRPr="00BE15AB">
        <w:t xml:space="preserve"> produkt</w:t>
      </w:r>
      <w:r>
        <w:t>ów</w:t>
      </w:r>
      <w:r w:rsidRPr="00BE15AB">
        <w:t xml:space="preserve"> lecznicz</w:t>
      </w:r>
      <w:r>
        <w:t>ych</w:t>
      </w:r>
      <w:r w:rsidRPr="00BE15AB">
        <w:t xml:space="preserve"> lub pochodzących z ni</w:t>
      </w:r>
      <w:r>
        <w:t>ch</w:t>
      </w:r>
      <w:r w:rsidRPr="00BE15AB">
        <w:t xml:space="preserve"> odpadów</w:t>
      </w:r>
    </w:p>
    <w:p w:rsidRPr="00BE15AB" w:rsidR="00EA38C6" w:rsidP="00EA38C6" w:rsidRDefault="00EA38C6" w14:paraId="3B38A531" w14:textId="5CD7EC60">
      <w:pPr>
        <w:tabs>
          <w:tab w:val="clear" w:pos="567"/>
        </w:tabs>
        <w:spacing w:line="240" w:lineRule="auto"/>
        <w:ind w:right="-318"/>
        <w:rPr>
          <w:szCs w:val="22"/>
        </w:rPr>
      </w:pPr>
    </w:p>
    <w:p w:rsidRPr="00BE15AB" w:rsidR="00EA38C6" w:rsidP="00EA38C6" w:rsidRDefault="00EA38C6" w14:paraId="2E5753FA" w14:textId="77777777">
      <w:pPr>
        <w:rPr>
          <w:szCs w:val="22"/>
        </w:rPr>
      </w:pPr>
      <w:r w:rsidRPr="00BE15AB">
        <w:t>Leków nie należy usuwać do kanalizacji ani wyrzucać do śmieci.</w:t>
      </w:r>
    </w:p>
    <w:p w:rsidRPr="00BE15AB" w:rsidR="00EA38C6" w:rsidP="00EA38C6" w:rsidRDefault="00EA38C6" w14:paraId="673D6BE5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EA38C6" w:rsidP="00EA38C6" w:rsidRDefault="00EA38C6" w14:paraId="3A61145F" w14:textId="77777777">
      <w:pPr>
        <w:tabs>
          <w:tab w:val="clear" w:pos="567"/>
        </w:tabs>
        <w:spacing w:line="240" w:lineRule="auto"/>
        <w:rPr>
          <w:szCs w:val="22"/>
        </w:rPr>
      </w:pPr>
      <w:r w:rsidRPr="00F176BE">
        <w:t xml:space="preserve">Należy skorzystać z </w:t>
      </w:r>
      <w:r>
        <w:t xml:space="preserve">krajowego </w:t>
      </w:r>
      <w:r w:rsidRPr="00F176BE">
        <w:t>system</w:t>
      </w:r>
      <w:r>
        <w:t>u odbioru odpadów</w:t>
      </w:r>
      <w:r w:rsidRPr="00F176BE">
        <w:t xml:space="preserve"> w celu usunięcia niewykorzystanego weterynaryjnego produktu leczniczego lub materiałów odpadowych pochodzących z jego zastosowania w sposób zgodny z obowiązującymi przepisami oraz krajowymi systemami </w:t>
      </w:r>
      <w:r>
        <w:t>odbioru</w:t>
      </w:r>
      <w:r w:rsidRPr="00F176BE">
        <w:t xml:space="preserve"> odpadów dotyczącymi danego weterynaryjnego produktu leczniczego.</w:t>
      </w:r>
    </w:p>
    <w:p w:rsidR="00FE60D2" w:rsidP="00FE60D2" w:rsidRDefault="00FE60D2" w14:paraId="2AD76B25" w14:textId="3B8EFF72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EA38C6" w:rsidP="00FE60D2" w:rsidRDefault="00EA38C6" w14:paraId="0DA704A1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FE60D2" w:rsidP="00FE60D2" w:rsidRDefault="00FE60D2" w14:paraId="25363DD7" w14:textId="77777777">
      <w:pPr>
        <w:pStyle w:val="Style1"/>
      </w:pPr>
      <w:r w:rsidRPr="00BE15AB">
        <w:t>6.</w:t>
      </w:r>
      <w:r w:rsidRPr="00BE15AB">
        <w:tab/>
      </w:r>
      <w:r w:rsidRPr="00BE15AB">
        <w:t>NAZWA PODMIOTU ODPOWIEDZIALNEGO</w:t>
      </w:r>
    </w:p>
    <w:p w:rsidRPr="00BE15AB" w:rsidR="00FE60D2" w:rsidP="00FE60D2" w:rsidRDefault="00FE60D2" w14:paraId="2CEF1AF4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CA00F4" w:rsidR="00D4214D" w:rsidP="00D4214D" w:rsidRDefault="00D4214D" w14:paraId="15746271" w14:textId="745F6F6E">
      <w:pPr>
        <w:keepNext/>
        <w:keepLines/>
        <w:tabs>
          <w:tab w:val="clear" w:pos="567"/>
        </w:tabs>
        <w:spacing w:line="240" w:lineRule="auto"/>
        <w:rPr>
          <w:rFonts w:eastAsia="SimSun"/>
          <w:szCs w:val="22"/>
          <w:lang w:eastAsia="pl-PL"/>
        </w:rPr>
      </w:pPr>
      <w:r w:rsidRPr="00CA00F4">
        <w:rPr>
          <w:rFonts w:eastAsia="SimSun"/>
          <w:szCs w:val="22"/>
          <w:lang w:eastAsia="pl-PL"/>
        </w:rPr>
        <w:t>Elanco GmbH</w:t>
      </w:r>
    </w:p>
    <w:p w:rsidRPr="00BE15AB" w:rsidR="00FE60D2" w:rsidP="00FE60D2" w:rsidRDefault="00FE60D2" w14:paraId="0149DF93" w14:textId="53FDA7FD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FE60D2" w:rsidP="00FE60D2" w:rsidRDefault="00FE60D2" w14:paraId="0A12ABE6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FE60D2" w:rsidP="00FE60D2" w:rsidRDefault="00FE60D2" w14:paraId="09595174" w14:textId="77777777">
      <w:pPr>
        <w:pStyle w:val="Style1"/>
      </w:pPr>
      <w:r w:rsidRPr="00BE15AB">
        <w:t>7.</w:t>
      </w:r>
      <w:r w:rsidRPr="00BE15AB">
        <w:tab/>
      </w:r>
      <w:r w:rsidRPr="00BE15AB">
        <w:t>NUMER(-Y) POZWOLENIA NA DOPUSZCZENIE DO OBROTU</w:t>
      </w:r>
    </w:p>
    <w:p w:rsidRPr="00BE15AB" w:rsidR="00FE60D2" w:rsidP="00FE60D2" w:rsidRDefault="00FE60D2" w14:paraId="42968547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0842C4" w:rsidR="000E44FC" w:rsidP="000E44FC" w:rsidRDefault="000E44FC" w14:paraId="2F4D73B8" w14:textId="77777777">
      <w:pPr>
        <w:tabs>
          <w:tab w:val="clear" w:pos="567"/>
        </w:tabs>
        <w:spacing w:line="240" w:lineRule="auto"/>
        <w:rPr>
          <w:szCs w:val="22"/>
        </w:rPr>
      </w:pPr>
      <w:r w:rsidRPr="000842C4">
        <w:rPr>
          <w:szCs w:val="22"/>
        </w:rPr>
        <w:t>EU/2/08/089/004-019</w:t>
      </w:r>
    </w:p>
    <w:p w:rsidRPr="005B3178" w:rsidR="000E44FC" w:rsidP="000E44FC" w:rsidRDefault="000E44FC" w14:paraId="495D181C" w14:textId="77777777">
      <w:pPr>
        <w:tabs>
          <w:tab w:val="clear" w:pos="567"/>
        </w:tabs>
        <w:spacing w:line="240" w:lineRule="auto"/>
        <w:rPr>
          <w:szCs w:val="22"/>
        </w:rPr>
      </w:pPr>
      <w:r w:rsidRPr="0055256F">
        <w:rPr>
          <w:szCs w:val="22"/>
        </w:rPr>
        <w:t>EU/2/08/089/022-029</w:t>
      </w:r>
    </w:p>
    <w:p w:rsidR="00FE60D2" w:rsidP="00FE60D2" w:rsidRDefault="00FE60D2" w14:paraId="2383C47B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D4214D" w:rsidP="00FE60D2" w:rsidRDefault="00D4214D" w14:paraId="3C917346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FE60D2" w:rsidP="00FE60D2" w:rsidRDefault="00FE60D2" w14:paraId="11157003" w14:textId="77777777">
      <w:pPr>
        <w:pStyle w:val="Style1"/>
      </w:pPr>
      <w:r w:rsidRPr="00BE15AB">
        <w:t>8.</w:t>
      </w:r>
      <w:r w:rsidRPr="00BE15AB">
        <w:tab/>
      </w:r>
      <w:r w:rsidRPr="00BE15AB">
        <w:t>DATA WYDANIA PIERWSZEGO POZWOLENIA NA DOPUSZCZENIE DO OBROTU</w:t>
      </w:r>
    </w:p>
    <w:p w:rsidRPr="00BE15AB" w:rsidR="00FE60D2" w:rsidP="00FE60D2" w:rsidRDefault="00FE60D2" w14:paraId="7E76E7F2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0B2CBD" w:rsidR="007664CE" w:rsidP="007664CE" w:rsidRDefault="007664CE" w14:paraId="6FA4E058" w14:textId="77777777">
      <w:pPr>
        <w:tabs>
          <w:tab w:val="clear" w:pos="567"/>
        </w:tabs>
        <w:spacing w:line="240" w:lineRule="auto"/>
        <w:rPr>
          <w:iCs/>
          <w:szCs w:val="22"/>
        </w:rPr>
      </w:pPr>
      <w:r w:rsidRPr="00FF3F5C">
        <w:rPr>
          <w:szCs w:val="22"/>
        </w:rPr>
        <w:t>Data wydania pierwszego pozwolenia na dopuszczenie do obrotu</w:t>
      </w:r>
      <w:r w:rsidRPr="00FB4AC9">
        <w:rPr>
          <w:iCs/>
          <w:szCs w:val="22"/>
        </w:rPr>
        <w:t>: 16</w:t>
      </w:r>
      <w:r w:rsidRPr="00977481">
        <w:rPr>
          <w:iCs/>
          <w:szCs w:val="22"/>
        </w:rPr>
        <w:t>/12</w:t>
      </w:r>
      <w:r w:rsidRPr="00A378FB">
        <w:rPr>
          <w:iCs/>
          <w:szCs w:val="22"/>
        </w:rPr>
        <w:t>/</w:t>
      </w:r>
      <w:r w:rsidRPr="000B2CBD">
        <w:rPr>
          <w:iCs/>
          <w:szCs w:val="22"/>
        </w:rPr>
        <w:t>2008</w:t>
      </w:r>
    </w:p>
    <w:p w:rsidRPr="00BE15AB" w:rsidR="00FE60D2" w:rsidP="00FE60D2" w:rsidRDefault="00FE60D2" w14:paraId="388B0882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FE60D2" w:rsidP="00FE60D2" w:rsidRDefault="00FE60D2" w14:paraId="48D22337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FE60D2" w:rsidP="00FE60D2" w:rsidRDefault="00FE60D2" w14:paraId="409DD377" w14:textId="77777777">
      <w:pPr>
        <w:pStyle w:val="Style1"/>
      </w:pPr>
      <w:r w:rsidRPr="00BE15AB">
        <w:t>9.</w:t>
      </w:r>
      <w:r w:rsidRPr="00BE15AB">
        <w:tab/>
      </w:r>
      <w:r w:rsidRPr="00BE15AB">
        <w:t>DATA OSTATNIEJ AKTUALIZACJI CHARAKTERYSTYKI PRODUKTU LECZNICZEGO WETER</w:t>
      </w:r>
      <w:r>
        <w:t>YN</w:t>
      </w:r>
      <w:r w:rsidRPr="00BE15AB">
        <w:t>ARYJNEGO</w:t>
      </w:r>
    </w:p>
    <w:p w:rsidRPr="00BE15AB" w:rsidR="00FE60D2" w:rsidP="00FE60D2" w:rsidRDefault="00FE60D2" w14:paraId="01C657F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E60D2" w:rsidP="00FE60D2" w:rsidRDefault="00F71EDD" w14:paraId="5CCAFEF8" w14:textId="7FE83F72">
      <w:pPr>
        <w:tabs>
          <w:tab w:val="clear" w:pos="567"/>
        </w:tabs>
        <w:spacing w:line="240" w:lineRule="auto"/>
      </w:pPr>
      <w:r w:rsidR="00F71EDD">
        <w:rPr/>
        <w:t>0</w:t>
      </w:r>
      <w:r w:rsidR="0454C7DC">
        <w:rPr/>
        <w:t>4</w:t>
      </w:r>
      <w:r w:rsidR="00F71EDD">
        <w:rPr/>
        <w:t>/2024</w:t>
      </w:r>
    </w:p>
    <w:p w:rsidRPr="00BE15AB" w:rsidR="00ED2ABA" w:rsidP="00FE60D2" w:rsidRDefault="00ED2ABA" w14:paraId="4218BBFB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FE60D2" w:rsidP="00FE60D2" w:rsidRDefault="00FE60D2" w14:paraId="72A4680D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FE60D2" w:rsidP="00FE60D2" w:rsidRDefault="00FE60D2" w14:paraId="2838B382" w14:textId="77777777">
      <w:pPr>
        <w:pStyle w:val="Style1"/>
      </w:pPr>
      <w:r w:rsidRPr="00BE15AB">
        <w:t>10.</w:t>
      </w:r>
      <w:r w:rsidRPr="00BE15AB">
        <w:tab/>
      </w:r>
      <w:r w:rsidRPr="00BE15AB">
        <w:t>KLASYFIKACJA WETERYNARYJNYCH PRODUKTÓW LECZNICZYCH</w:t>
      </w:r>
    </w:p>
    <w:p w:rsidRPr="00BE15AB" w:rsidR="00FE60D2" w:rsidP="00FE60D2" w:rsidRDefault="00FE60D2" w14:paraId="224B5493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B32C64" w:rsidP="00B32C64" w:rsidRDefault="00B32C64" w14:paraId="11C9F862" w14:textId="77777777">
      <w:pPr>
        <w:numPr>
          <w:ilvl w:val="12"/>
          <w:numId w:val="0"/>
        </w:numPr>
        <w:rPr>
          <w:szCs w:val="22"/>
        </w:rPr>
      </w:pPr>
      <w:r w:rsidRPr="00BE15AB">
        <w:t xml:space="preserve">Wydawany </w:t>
      </w:r>
      <w:r>
        <w:t>na receptę weterynaryjną.</w:t>
      </w:r>
    </w:p>
    <w:p w:rsidRPr="006E10AA" w:rsidR="00B32C64" w:rsidP="00FE60D2" w:rsidRDefault="00B32C64" w14:paraId="7ED6D409" w14:textId="0AF19E60">
      <w:pPr>
        <w:ind w:right="-318"/>
        <w:rPr>
          <w:i/>
          <w:szCs w:val="22"/>
        </w:rPr>
      </w:pPr>
      <w:bookmarkStart w:name="_Hlk73467306" w:id="0"/>
    </w:p>
    <w:p w:rsidRPr="001538D4" w:rsidR="00B32C64" w:rsidP="00B32C64" w:rsidRDefault="00B32C64" w14:paraId="7F31FC11" w14:textId="77777777">
      <w:pPr>
        <w:tabs>
          <w:tab w:val="clear" w:pos="567"/>
        </w:tabs>
        <w:spacing w:line="240" w:lineRule="auto"/>
        <w:ind w:right="-318"/>
        <w:rPr>
          <w:szCs w:val="22"/>
        </w:rPr>
      </w:pPr>
      <w:r w:rsidRPr="00410997">
        <w:rPr>
          <w:szCs w:val="22"/>
        </w:rPr>
        <w:t>Szczegółowe informacje dotyczące powyższego produktu leczniczego weterynaryjnego są dostępne w w</w:t>
      </w:r>
      <w:r w:rsidRPr="00BA6F44">
        <w:rPr>
          <w:szCs w:val="22"/>
        </w:rPr>
        <w:t xml:space="preserve">itrynie internetowej Europejskiej Agencji Leków </w:t>
      </w:r>
      <w:hyperlink w:history="1" r:id="rId10">
        <w:r w:rsidRPr="001538D4">
          <w:rPr>
            <w:rStyle w:val="Hyperlink"/>
            <w:szCs w:val="22"/>
          </w:rPr>
          <w:t>http://www.ema.europa.eu/</w:t>
        </w:r>
      </w:hyperlink>
      <w:r w:rsidRPr="001538D4">
        <w:rPr>
          <w:szCs w:val="22"/>
        </w:rPr>
        <w:t>.</w:t>
      </w:r>
    </w:p>
    <w:p w:rsidRPr="00BE15AB" w:rsidR="00B32C64" w:rsidP="00FE60D2" w:rsidRDefault="00B32C64" w14:paraId="6B9840EE" w14:textId="77777777">
      <w:pPr>
        <w:ind w:right="-318"/>
        <w:rPr>
          <w:szCs w:val="22"/>
        </w:rPr>
      </w:pPr>
    </w:p>
    <w:bookmarkEnd w:id="0"/>
    <w:p w:rsidRPr="00F71EDD" w:rsidR="00975B8E" w:rsidP="00B57D97" w:rsidRDefault="00F71EDD" w14:paraId="7CF1752B" w14:textId="31B7ECA8">
      <w:pPr>
        <w:tabs>
          <w:tab w:val="clear" w:pos="567"/>
        </w:tabs>
        <w:spacing w:line="240" w:lineRule="auto"/>
      </w:pPr>
      <w:r>
        <w:rPr>
          <w:rStyle w:val="normaltextrun"/>
          <w:color w:val="000000"/>
          <w:szCs w:val="22"/>
          <w:shd w:val="clear" w:color="auto" w:fill="FFFFFF"/>
        </w:rPr>
        <w:t>Pozwolenie na dopuszczenie do obrotu wydane przez Komisję Europejską.</w:t>
      </w:r>
      <w:r>
        <w:rPr>
          <w:rStyle w:val="eop"/>
          <w:color w:val="000000"/>
          <w:szCs w:val="22"/>
          <w:shd w:val="clear" w:color="auto" w:fill="FFFFFF"/>
        </w:rPr>
        <w:t> </w:t>
      </w:r>
    </w:p>
    <w:sectPr w:rsidRPr="00F71EDD" w:rsidR="00975B8E" w:rsidSect="003837F1">
      <w:footerReference w:type="default" r:id="rId11"/>
      <w:footerReference w:type="first" r:id="rId12"/>
      <w:endnotePr>
        <w:numFmt w:val="decimal"/>
      </w:endnotePr>
      <w:pgSz w:w="11907" w:h="16840" w:orient="portrait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C71FA" w:rsidRDefault="006C71FA" w14:paraId="1FEE2029" w14:textId="77777777">
      <w:pPr>
        <w:spacing w:line="240" w:lineRule="auto"/>
      </w:pPr>
      <w:r>
        <w:separator/>
      </w:r>
    </w:p>
  </w:endnote>
  <w:endnote w:type="continuationSeparator" w:id="0">
    <w:p w:rsidR="006C71FA" w:rsidRDefault="006C71FA" w14:paraId="7D809BD6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BE15AB" w:rsidR="00967816" w:rsidRDefault="00670079" w14:paraId="2C4565B0" w14:textId="77777777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rPr>
        <w:rFonts w:ascii="Times New Roman" w:hAnsi="Times New Roman"/>
      </w:rPr>
      <w:fldChar w:fldCharType="begin"/>
    </w:r>
    <w:r w:rsidRPr="00BE15AB">
      <w:rPr>
        <w:rFonts w:ascii="Times New Roman" w:hAnsi="Times New Roman"/>
      </w:rPr>
      <w:instrText xml:space="preserve"> PAGE  \* MERGEFORMAT </w:instrText>
    </w:r>
    <w:r w:rsidRPr="00BE15AB">
      <w:rPr>
        <w:rFonts w:ascii="Times New Roman" w:hAnsi="Times New Roman"/>
      </w:rPr>
      <w:fldChar w:fldCharType="separate"/>
    </w:r>
    <w:r w:rsidR="001C03FB">
      <w:rPr>
        <w:rFonts w:ascii="Times New Roman" w:hAnsi="Times New Roman"/>
        <w:noProof/>
      </w:rPr>
      <w:t>25</w:t>
    </w:r>
    <w:r w:rsidRPr="00BE15A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BE15AB" w:rsidR="00967816" w:rsidRDefault="00670079" w14:paraId="2C4565B1" w14:textId="77777777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fldChar w:fldCharType="begin"/>
    </w:r>
    <w:r w:rsidRPr="00BE15AB">
      <w:instrText xml:space="preserve"> PAGE  \* MERGEFORMAT </w:instrText>
    </w:r>
    <w:r w:rsidRPr="00BE15AB">
      <w:fldChar w:fldCharType="separate"/>
    </w:r>
    <w:r w:rsidRPr="00BE15AB">
      <w:t>3</w:t>
    </w:r>
    <w:r w:rsidRPr="00BE15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C71FA" w:rsidRDefault="006C71FA" w14:paraId="521C53EA" w14:textId="77777777">
      <w:pPr>
        <w:spacing w:line="240" w:lineRule="auto"/>
      </w:pPr>
      <w:r>
        <w:separator/>
      </w:r>
    </w:p>
  </w:footnote>
  <w:footnote w:type="continuationSeparator" w:id="0">
    <w:p w:rsidR="006C71FA" w:rsidRDefault="006C71FA" w14:paraId="6A8FD891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F86B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6AAD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A807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CEA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EA34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943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BC20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52C7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7CAC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DB6A360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E10A3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203A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04C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E48C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DC20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CECD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9C1B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04B4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hint="default" w:ascii="Symbol" w:hAnsi="Symbol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hint="default" w:ascii="Symbol" w:hAnsi="Symbol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264FCB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hint="default" w:ascii="Symbol" w:hAnsi="Symbol"/>
      </w:rPr>
    </w:lvl>
    <w:lvl w:ilvl="1" w:tplc="36CCAE7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hint="default" w:ascii="Courier New" w:hAnsi="Courier New"/>
      </w:rPr>
    </w:lvl>
    <w:lvl w:ilvl="2" w:tplc="164E2E5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hint="default" w:ascii="Wingdings" w:hAnsi="Wingdings"/>
      </w:rPr>
    </w:lvl>
    <w:lvl w:ilvl="3" w:tplc="48B0E0B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hint="default" w:ascii="Symbol" w:hAnsi="Symbol"/>
      </w:rPr>
    </w:lvl>
    <w:lvl w:ilvl="4" w:tplc="F9105CB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hint="default" w:ascii="Courier New" w:hAnsi="Courier New"/>
      </w:rPr>
    </w:lvl>
    <w:lvl w:ilvl="5" w:tplc="C15C867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hint="default" w:ascii="Wingdings" w:hAnsi="Wingdings"/>
      </w:rPr>
    </w:lvl>
    <w:lvl w:ilvl="6" w:tplc="12E41AB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hint="default" w:ascii="Symbol" w:hAnsi="Symbol"/>
      </w:rPr>
    </w:lvl>
    <w:lvl w:ilvl="7" w:tplc="1BA85B5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hint="default" w:ascii="Courier New" w:hAnsi="Courier New"/>
      </w:rPr>
    </w:lvl>
    <w:lvl w:ilvl="8" w:tplc="854C240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hint="default" w:ascii="Wingdings" w:hAnsi="Wingdings"/>
      </w:rPr>
    </w:lvl>
  </w:abstractNum>
  <w:abstractNum w:abstractNumId="7" w15:restartNumberingAfterBreak="0">
    <w:nsid w:val="1343193C"/>
    <w:multiLevelType w:val="hybridMultilevel"/>
    <w:tmpl w:val="70584BD4"/>
    <w:lvl w:ilvl="0" w:tplc="D51E588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hint="default" w:ascii="Symbol" w:hAnsi="Symbol"/>
      </w:rPr>
    </w:lvl>
    <w:lvl w:ilvl="1" w:tplc="4C28048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hint="default" w:ascii="Courier New" w:hAnsi="Courier New"/>
      </w:rPr>
    </w:lvl>
    <w:lvl w:ilvl="2" w:tplc="18141FF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hint="default" w:ascii="Wingdings" w:hAnsi="Wingdings"/>
      </w:rPr>
    </w:lvl>
    <w:lvl w:ilvl="3" w:tplc="04ACA04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hint="default" w:ascii="Symbol" w:hAnsi="Symbol"/>
      </w:rPr>
    </w:lvl>
    <w:lvl w:ilvl="4" w:tplc="3E22F48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hint="default" w:ascii="Courier New" w:hAnsi="Courier New"/>
      </w:rPr>
    </w:lvl>
    <w:lvl w:ilvl="5" w:tplc="22687B7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hint="default" w:ascii="Wingdings" w:hAnsi="Wingdings"/>
      </w:rPr>
    </w:lvl>
    <w:lvl w:ilvl="6" w:tplc="45400A3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hint="default" w:ascii="Symbol" w:hAnsi="Symbol"/>
      </w:rPr>
    </w:lvl>
    <w:lvl w:ilvl="7" w:tplc="46488E6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hint="default" w:ascii="Courier New" w:hAnsi="Courier New"/>
      </w:rPr>
    </w:lvl>
    <w:lvl w:ilvl="8" w:tplc="7A962F9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hint="default" w:ascii="Wingdings" w:hAnsi="Wingdings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5F06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AE9D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784A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40C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D2CE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5E9C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8059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EEBB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9461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hint="default" w:ascii="Arial" w:hAnsi="Arial" w:cs="Times New Roman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hint="default" w:ascii="Arial" w:hAnsi="Arial" w:cs="Times New Roman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hint="default" w:ascii="Arial" w:hAnsi="Arial" w:cs="Times New Roman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hint="default" w:ascii="Arial" w:hAnsi="Arial" w:cs="Times New Roman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hint="default" w:ascii="Arial" w:hAnsi="Arial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0E278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803A9B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22626A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64660A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A1448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720251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5B2033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3CC22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914B2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803C08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BA8CC9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BAABE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5E018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E86F20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9CCAAC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7303CD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256FC6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FFEA0D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EF012A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Cambria" w:hAnsi="Cambria"/>
      </w:rPr>
    </w:lvl>
    <w:lvl w:ilvl="1" w:tplc="237232D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E46830C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84E33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E0E8A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C1B4A72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808DB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C65F5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B9B4A13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67373A9"/>
    <w:multiLevelType w:val="hybridMultilevel"/>
    <w:tmpl w:val="E3BA04EE"/>
    <w:lvl w:ilvl="0" w:tplc="7D84BFB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AA81AC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44E2F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501B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949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6818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6C4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1434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0C43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4166308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hint="default" w:ascii="Symbol" w:hAnsi="Symbol"/>
      </w:rPr>
    </w:lvl>
    <w:lvl w:ilvl="1" w:tplc="434AE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4232CE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6248BC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D28600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CFB85D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87B49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8F1E04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DA58DC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DBB473E"/>
    <w:multiLevelType w:val="hybridMultilevel"/>
    <w:tmpl w:val="BA782D10"/>
    <w:lvl w:ilvl="0" w:tplc="D7D0055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9CDC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EAAD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F67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82AE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E4EA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EAF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44E1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B2D0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C8471A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hint="default" w:ascii="Symbol" w:hAnsi="Symbol"/>
      </w:rPr>
    </w:lvl>
    <w:lvl w:ilvl="1" w:tplc="F6AA629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hint="default" w:ascii="Courier New" w:hAnsi="Courier New"/>
      </w:rPr>
    </w:lvl>
    <w:lvl w:ilvl="2" w:tplc="05F855E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hint="default" w:ascii="Wingdings" w:hAnsi="Wingdings"/>
      </w:rPr>
    </w:lvl>
    <w:lvl w:ilvl="3" w:tplc="E90C2B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hint="default" w:ascii="Symbol" w:hAnsi="Symbol"/>
      </w:rPr>
    </w:lvl>
    <w:lvl w:ilvl="4" w:tplc="9C1428B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hint="default" w:ascii="Courier New" w:hAnsi="Courier New"/>
      </w:rPr>
    </w:lvl>
    <w:lvl w:ilvl="5" w:tplc="50621A4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hint="default" w:ascii="Wingdings" w:hAnsi="Wingdings"/>
      </w:rPr>
    </w:lvl>
    <w:lvl w:ilvl="6" w:tplc="843A135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hint="default" w:ascii="Symbol" w:hAnsi="Symbol"/>
      </w:rPr>
    </w:lvl>
    <w:lvl w:ilvl="7" w:tplc="E48AFF2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hint="default" w:ascii="Courier New" w:hAnsi="Courier New"/>
      </w:rPr>
    </w:lvl>
    <w:lvl w:ilvl="8" w:tplc="FE8CD99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hint="default" w:ascii="Wingdings" w:hAnsi="Wingdings"/>
      </w:rPr>
    </w:lvl>
  </w:abstractNum>
  <w:abstractNum w:abstractNumId="23" w15:restartNumberingAfterBreak="0">
    <w:nsid w:val="52C80393"/>
    <w:multiLevelType w:val="hybridMultilevel"/>
    <w:tmpl w:val="7996087A"/>
    <w:lvl w:ilvl="0" w:tplc="D3EC9C6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hint="default" w:ascii="Symbol" w:hAnsi="Symbol"/>
      </w:rPr>
    </w:lvl>
    <w:lvl w:ilvl="1" w:tplc="8C7E2E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25D84F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E6B2FE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E49A78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CDA018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ADFE85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6D439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D4EABF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27BE1F7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5288B9E" w:tentative="1">
      <w:start w:val="1"/>
      <w:numFmt w:val="lowerLetter"/>
      <w:lvlText w:val="%2."/>
      <w:lvlJc w:val="left"/>
      <w:pPr>
        <w:ind w:left="1440" w:hanging="360"/>
      </w:pPr>
    </w:lvl>
    <w:lvl w:ilvl="2" w:tplc="96ACF134" w:tentative="1">
      <w:start w:val="1"/>
      <w:numFmt w:val="lowerRoman"/>
      <w:lvlText w:val="%3."/>
      <w:lvlJc w:val="right"/>
      <w:pPr>
        <w:ind w:left="2160" w:hanging="180"/>
      </w:pPr>
    </w:lvl>
    <w:lvl w:ilvl="3" w:tplc="0A7A6F1A" w:tentative="1">
      <w:start w:val="1"/>
      <w:numFmt w:val="decimal"/>
      <w:lvlText w:val="%4."/>
      <w:lvlJc w:val="left"/>
      <w:pPr>
        <w:ind w:left="2880" w:hanging="360"/>
      </w:pPr>
    </w:lvl>
    <w:lvl w:ilvl="4" w:tplc="91C48158" w:tentative="1">
      <w:start w:val="1"/>
      <w:numFmt w:val="lowerLetter"/>
      <w:lvlText w:val="%5."/>
      <w:lvlJc w:val="left"/>
      <w:pPr>
        <w:ind w:left="3600" w:hanging="360"/>
      </w:pPr>
    </w:lvl>
    <w:lvl w:ilvl="5" w:tplc="6BF29D10" w:tentative="1">
      <w:start w:val="1"/>
      <w:numFmt w:val="lowerRoman"/>
      <w:lvlText w:val="%6."/>
      <w:lvlJc w:val="right"/>
      <w:pPr>
        <w:ind w:left="4320" w:hanging="180"/>
      </w:pPr>
    </w:lvl>
    <w:lvl w:ilvl="6" w:tplc="1BCA7256" w:tentative="1">
      <w:start w:val="1"/>
      <w:numFmt w:val="decimal"/>
      <w:lvlText w:val="%7."/>
      <w:lvlJc w:val="left"/>
      <w:pPr>
        <w:ind w:left="5040" w:hanging="360"/>
      </w:pPr>
    </w:lvl>
    <w:lvl w:ilvl="7" w:tplc="B11C0462" w:tentative="1">
      <w:start w:val="1"/>
      <w:numFmt w:val="lowerLetter"/>
      <w:lvlText w:val="%8."/>
      <w:lvlJc w:val="left"/>
      <w:pPr>
        <w:ind w:left="5760" w:hanging="360"/>
      </w:pPr>
    </w:lvl>
    <w:lvl w:ilvl="8" w:tplc="72D607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A9943A5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hint="default" w:ascii="Symbol" w:hAnsi="Symbol"/>
      </w:rPr>
    </w:lvl>
    <w:lvl w:ilvl="1" w:tplc="0B725B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9320C7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63A2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2732F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1048D9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2108C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D04A0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60A2A4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hint="default" w:ascii="Symbol" w:hAnsi="Symbol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7589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FC52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E42E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6ABD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9E1C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1CAA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92D9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AE9B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08AF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EA80C34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A6685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BEA9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4A66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4E0F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092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BCF5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DCB9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0E0F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A7CCE3BE">
      <w:start w:val="1"/>
      <w:numFmt w:val="decimal"/>
      <w:lvlText w:val="%1."/>
      <w:lvlJc w:val="left"/>
      <w:pPr>
        <w:ind w:left="720" w:hanging="360"/>
      </w:pPr>
    </w:lvl>
    <w:lvl w:ilvl="1" w:tplc="9A0C3902" w:tentative="1">
      <w:start w:val="1"/>
      <w:numFmt w:val="lowerLetter"/>
      <w:lvlText w:val="%2."/>
      <w:lvlJc w:val="left"/>
      <w:pPr>
        <w:ind w:left="1440" w:hanging="360"/>
      </w:pPr>
    </w:lvl>
    <w:lvl w:ilvl="2" w:tplc="84BEDCA2" w:tentative="1">
      <w:start w:val="1"/>
      <w:numFmt w:val="lowerRoman"/>
      <w:lvlText w:val="%3."/>
      <w:lvlJc w:val="right"/>
      <w:pPr>
        <w:ind w:left="2160" w:hanging="180"/>
      </w:pPr>
    </w:lvl>
    <w:lvl w:ilvl="3" w:tplc="CA6623D6" w:tentative="1">
      <w:start w:val="1"/>
      <w:numFmt w:val="decimal"/>
      <w:lvlText w:val="%4."/>
      <w:lvlJc w:val="left"/>
      <w:pPr>
        <w:ind w:left="2880" w:hanging="360"/>
      </w:pPr>
    </w:lvl>
    <w:lvl w:ilvl="4" w:tplc="43CC5446" w:tentative="1">
      <w:start w:val="1"/>
      <w:numFmt w:val="lowerLetter"/>
      <w:lvlText w:val="%5."/>
      <w:lvlJc w:val="left"/>
      <w:pPr>
        <w:ind w:left="3600" w:hanging="360"/>
      </w:pPr>
    </w:lvl>
    <w:lvl w:ilvl="5" w:tplc="56F2ED66" w:tentative="1">
      <w:start w:val="1"/>
      <w:numFmt w:val="lowerRoman"/>
      <w:lvlText w:val="%6."/>
      <w:lvlJc w:val="right"/>
      <w:pPr>
        <w:ind w:left="4320" w:hanging="180"/>
      </w:pPr>
    </w:lvl>
    <w:lvl w:ilvl="6" w:tplc="0FD009FE" w:tentative="1">
      <w:start w:val="1"/>
      <w:numFmt w:val="decimal"/>
      <w:lvlText w:val="%7."/>
      <w:lvlJc w:val="left"/>
      <w:pPr>
        <w:ind w:left="5040" w:hanging="360"/>
      </w:pPr>
    </w:lvl>
    <w:lvl w:ilvl="7" w:tplc="9A4CBC46" w:tentative="1">
      <w:start w:val="1"/>
      <w:numFmt w:val="lowerLetter"/>
      <w:lvlText w:val="%8."/>
      <w:lvlJc w:val="left"/>
      <w:pPr>
        <w:ind w:left="5760" w:hanging="360"/>
      </w:pPr>
    </w:lvl>
    <w:lvl w:ilvl="8" w:tplc="722A37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E376A9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hint="default" w:ascii="Symbol" w:hAnsi="Symbol"/>
      </w:rPr>
    </w:lvl>
    <w:lvl w:ilvl="1" w:tplc="4A1EEB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4B210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D1B6B9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4AE474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6CFA4A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2D2ED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0CA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EB22C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8335830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35622894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3" w16cid:durableId="303894681">
    <w:abstractNumId w:val="33"/>
  </w:num>
  <w:num w:numId="4" w16cid:durableId="671184">
    <w:abstractNumId w:val="32"/>
  </w:num>
  <w:num w:numId="5" w16cid:durableId="1214656630">
    <w:abstractNumId w:val="13"/>
  </w:num>
  <w:num w:numId="6" w16cid:durableId="194123343">
    <w:abstractNumId w:val="24"/>
  </w:num>
  <w:num w:numId="7" w16cid:durableId="1104303440">
    <w:abstractNumId w:val="19"/>
  </w:num>
  <w:num w:numId="8" w16cid:durableId="1242131902">
    <w:abstractNumId w:val="9"/>
  </w:num>
  <w:num w:numId="9" w16cid:durableId="899681285">
    <w:abstractNumId w:val="30"/>
  </w:num>
  <w:num w:numId="10" w16cid:durableId="1310289033">
    <w:abstractNumId w:val="31"/>
  </w:num>
  <w:num w:numId="11" w16cid:durableId="577905230">
    <w:abstractNumId w:val="15"/>
  </w:num>
  <w:num w:numId="12" w16cid:durableId="970672302">
    <w:abstractNumId w:val="14"/>
  </w:num>
  <w:num w:numId="13" w16cid:durableId="1151217717">
    <w:abstractNumId w:val="3"/>
  </w:num>
  <w:num w:numId="14" w16cid:durableId="1811440507">
    <w:abstractNumId w:val="29"/>
  </w:num>
  <w:num w:numId="15" w16cid:durableId="1476137984">
    <w:abstractNumId w:val="18"/>
  </w:num>
  <w:num w:numId="16" w16cid:durableId="1210262065">
    <w:abstractNumId w:val="34"/>
  </w:num>
  <w:num w:numId="17" w16cid:durableId="1142505778">
    <w:abstractNumId w:val="10"/>
  </w:num>
  <w:num w:numId="18" w16cid:durableId="96756337">
    <w:abstractNumId w:val="1"/>
  </w:num>
  <w:num w:numId="19" w16cid:durableId="1276060025">
    <w:abstractNumId w:val="16"/>
  </w:num>
  <w:num w:numId="20" w16cid:durableId="2118476513">
    <w:abstractNumId w:val="4"/>
  </w:num>
  <w:num w:numId="21" w16cid:durableId="919754918">
    <w:abstractNumId w:val="8"/>
  </w:num>
  <w:num w:numId="22" w16cid:durableId="1836139939">
    <w:abstractNumId w:val="26"/>
  </w:num>
  <w:num w:numId="23" w16cid:durableId="474183071">
    <w:abstractNumId w:val="35"/>
  </w:num>
  <w:num w:numId="24" w16cid:durableId="1083185078">
    <w:abstractNumId w:val="21"/>
  </w:num>
  <w:num w:numId="25" w16cid:durableId="1297880696">
    <w:abstractNumId w:val="11"/>
  </w:num>
  <w:num w:numId="26" w16cid:durableId="2115661319">
    <w:abstractNumId w:val="12"/>
  </w:num>
  <w:num w:numId="27" w16cid:durableId="1388839046">
    <w:abstractNumId w:val="6"/>
  </w:num>
  <w:num w:numId="28" w16cid:durableId="1776943502">
    <w:abstractNumId w:val="7"/>
  </w:num>
  <w:num w:numId="29" w16cid:durableId="1327172068">
    <w:abstractNumId w:val="22"/>
  </w:num>
  <w:num w:numId="30" w16cid:durableId="639311272">
    <w:abstractNumId w:val="37"/>
  </w:num>
  <w:num w:numId="31" w16cid:durableId="714236149">
    <w:abstractNumId w:val="38"/>
  </w:num>
  <w:num w:numId="32" w16cid:durableId="1512645630">
    <w:abstractNumId w:val="20"/>
  </w:num>
  <w:num w:numId="33" w16cid:durableId="179517516">
    <w:abstractNumId w:val="28"/>
  </w:num>
  <w:num w:numId="34" w16cid:durableId="1407797100">
    <w:abstractNumId w:val="23"/>
  </w:num>
  <w:num w:numId="35" w16cid:durableId="785662664">
    <w:abstractNumId w:val="2"/>
  </w:num>
  <w:num w:numId="36" w16cid:durableId="1881896089">
    <w:abstractNumId w:val="5"/>
  </w:num>
  <w:num w:numId="37" w16cid:durableId="832111686">
    <w:abstractNumId w:val="25"/>
  </w:num>
  <w:num w:numId="38" w16cid:durableId="1142846068">
    <w:abstractNumId w:val="17"/>
  </w:num>
  <w:num w:numId="39" w16cid:durableId="1230113379">
    <w:abstractNumId w:val="36"/>
  </w:num>
  <w:num w:numId="40" w16cid:durableId="687828769">
    <w:abstractNumId w:val="2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02A4"/>
    <w:rsid w:val="00003981"/>
    <w:rsid w:val="00005BBC"/>
    <w:rsid w:val="00007AE2"/>
    <w:rsid w:val="00021B5F"/>
    <w:rsid w:val="00021B82"/>
    <w:rsid w:val="00022A71"/>
    <w:rsid w:val="00024777"/>
    <w:rsid w:val="00024E21"/>
    <w:rsid w:val="00026EF2"/>
    <w:rsid w:val="00027100"/>
    <w:rsid w:val="000335A9"/>
    <w:rsid w:val="00033A77"/>
    <w:rsid w:val="000347D2"/>
    <w:rsid w:val="000348B1"/>
    <w:rsid w:val="00036C50"/>
    <w:rsid w:val="00041A3E"/>
    <w:rsid w:val="00041B41"/>
    <w:rsid w:val="00046235"/>
    <w:rsid w:val="0005165A"/>
    <w:rsid w:val="000516CD"/>
    <w:rsid w:val="00052D2B"/>
    <w:rsid w:val="000539E0"/>
    <w:rsid w:val="00054CF7"/>
    <w:rsid w:val="00054F55"/>
    <w:rsid w:val="00055801"/>
    <w:rsid w:val="00056102"/>
    <w:rsid w:val="00056C52"/>
    <w:rsid w:val="00057101"/>
    <w:rsid w:val="0005731C"/>
    <w:rsid w:val="00057585"/>
    <w:rsid w:val="00062945"/>
    <w:rsid w:val="00067153"/>
    <w:rsid w:val="000671FE"/>
    <w:rsid w:val="000678CD"/>
    <w:rsid w:val="00075467"/>
    <w:rsid w:val="000756EB"/>
    <w:rsid w:val="0007666D"/>
    <w:rsid w:val="00077951"/>
    <w:rsid w:val="00077FDF"/>
    <w:rsid w:val="00080453"/>
    <w:rsid w:val="00080C37"/>
    <w:rsid w:val="0008106A"/>
    <w:rsid w:val="0008169A"/>
    <w:rsid w:val="00082200"/>
    <w:rsid w:val="000849E6"/>
    <w:rsid w:val="00085A65"/>
    <w:rsid w:val="000860CE"/>
    <w:rsid w:val="000876B3"/>
    <w:rsid w:val="00090222"/>
    <w:rsid w:val="00090F51"/>
    <w:rsid w:val="00092A37"/>
    <w:rsid w:val="00093212"/>
    <w:rsid w:val="000938A6"/>
    <w:rsid w:val="00095C87"/>
    <w:rsid w:val="00096E78"/>
    <w:rsid w:val="00097C1E"/>
    <w:rsid w:val="000A1DF5"/>
    <w:rsid w:val="000A5BB0"/>
    <w:rsid w:val="000A6A98"/>
    <w:rsid w:val="000A7CF4"/>
    <w:rsid w:val="000B043A"/>
    <w:rsid w:val="000B04C0"/>
    <w:rsid w:val="000B1AB8"/>
    <w:rsid w:val="000B1FE7"/>
    <w:rsid w:val="000B2E88"/>
    <w:rsid w:val="000B7873"/>
    <w:rsid w:val="000C02A1"/>
    <w:rsid w:val="000C0985"/>
    <w:rsid w:val="000C1D4F"/>
    <w:rsid w:val="000C2398"/>
    <w:rsid w:val="000C3D0C"/>
    <w:rsid w:val="000C3ED7"/>
    <w:rsid w:val="000C4A23"/>
    <w:rsid w:val="000C4EF2"/>
    <w:rsid w:val="000C55E6"/>
    <w:rsid w:val="000C5B78"/>
    <w:rsid w:val="000C687A"/>
    <w:rsid w:val="000C7BE5"/>
    <w:rsid w:val="000D116E"/>
    <w:rsid w:val="000D67D0"/>
    <w:rsid w:val="000D7DC4"/>
    <w:rsid w:val="000E0966"/>
    <w:rsid w:val="000E195C"/>
    <w:rsid w:val="000E2260"/>
    <w:rsid w:val="000E3602"/>
    <w:rsid w:val="000E44FC"/>
    <w:rsid w:val="000E682B"/>
    <w:rsid w:val="000E705A"/>
    <w:rsid w:val="000E7D06"/>
    <w:rsid w:val="000F22AB"/>
    <w:rsid w:val="000F38DA"/>
    <w:rsid w:val="000F39AC"/>
    <w:rsid w:val="000F3CAF"/>
    <w:rsid w:val="000F51BC"/>
    <w:rsid w:val="000F5822"/>
    <w:rsid w:val="000F63F1"/>
    <w:rsid w:val="000F796B"/>
    <w:rsid w:val="0010031E"/>
    <w:rsid w:val="001012EB"/>
    <w:rsid w:val="00103247"/>
    <w:rsid w:val="00103BAE"/>
    <w:rsid w:val="001057FD"/>
    <w:rsid w:val="00105D46"/>
    <w:rsid w:val="001078D1"/>
    <w:rsid w:val="001109DF"/>
    <w:rsid w:val="00110C6F"/>
    <w:rsid w:val="00111185"/>
    <w:rsid w:val="00113983"/>
    <w:rsid w:val="0011472B"/>
    <w:rsid w:val="00115782"/>
    <w:rsid w:val="00115C9A"/>
    <w:rsid w:val="00116BE8"/>
    <w:rsid w:val="00121278"/>
    <w:rsid w:val="00124F36"/>
    <w:rsid w:val="00125666"/>
    <w:rsid w:val="00125B70"/>
    <w:rsid w:val="00125C80"/>
    <w:rsid w:val="0012724B"/>
    <w:rsid w:val="00131E69"/>
    <w:rsid w:val="00133631"/>
    <w:rsid w:val="00133E91"/>
    <w:rsid w:val="001355CB"/>
    <w:rsid w:val="001359C0"/>
    <w:rsid w:val="00135A1B"/>
    <w:rsid w:val="0013799F"/>
    <w:rsid w:val="00140DF6"/>
    <w:rsid w:val="00142A1F"/>
    <w:rsid w:val="001432A7"/>
    <w:rsid w:val="00145001"/>
    <w:rsid w:val="00145C3F"/>
    <w:rsid w:val="00145D34"/>
    <w:rsid w:val="00146284"/>
    <w:rsid w:val="0014690F"/>
    <w:rsid w:val="0015098E"/>
    <w:rsid w:val="00152B26"/>
    <w:rsid w:val="00153A96"/>
    <w:rsid w:val="00164543"/>
    <w:rsid w:val="001674D3"/>
    <w:rsid w:val="00167F15"/>
    <w:rsid w:val="00172771"/>
    <w:rsid w:val="00175264"/>
    <w:rsid w:val="0017618A"/>
    <w:rsid w:val="001803D2"/>
    <w:rsid w:val="00180845"/>
    <w:rsid w:val="0018150B"/>
    <w:rsid w:val="00181E8E"/>
    <w:rsid w:val="0018228B"/>
    <w:rsid w:val="0018334A"/>
    <w:rsid w:val="00185B50"/>
    <w:rsid w:val="0018625C"/>
    <w:rsid w:val="0018657D"/>
    <w:rsid w:val="00187A5D"/>
    <w:rsid w:val="00187DE7"/>
    <w:rsid w:val="00187E59"/>
    <w:rsid w:val="00187E62"/>
    <w:rsid w:val="00191C06"/>
    <w:rsid w:val="00192045"/>
    <w:rsid w:val="001927CC"/>
    <w:rsid w:val="00192D98"/>
    <w:rsid w:val="0019307B"/>
    <w:rsid w:val="00193B14"/>
    <w:rsid w:val="00193E72"/>
    <w:rsid w:val="00194AF9"/>
    <w:rsid w:val="00194E4A"/>
    <w:rsid w:val="00195267"/>
    <w:rsid w:val="00195A89"/>
    <w:rsid w:val="00195F2A"/>
    <w:rsid w:val="0019600B"/>
    <w:rsid w:val="0019686E"/>
    <w:rsid w:val="00196CDF"/>
    <w:rsid w:val="00197982"/>
    <w:rsid w:val="001A0E2C"/>
    <w:rsid w:val="001A1E9D"/>
    <w:rsid w:val="001A28C9"/>
    <w:rsid w:val="001A34BC"/>
    <w:rsid w:val="001B1C77"/>
    <w:rsid w:val="001B26EB"/>
    <w:rsid w:val="001B48EA"/>
    <w:rsid w:val="001B6F4A"/>
    <w:rsid w:val="001B74F6"/>
    <w:rsid w:val="001B77C1"/>
    <w:rsid w:val="001C03FB"/>
    <w:rsid w:val="001C08C6"/>
    <w:rsid w:val="001C371D"/>
    <w:rsid w:val="001C475D"/>
    <w:rsid w:val="001C5173"/>
    <w:rsid w:val="001C5288"/>
    <w:rsid w:val="001C5B03"/>
    <w:rsid w:val="001D42BB"/>
    <w:rsid w:val="001D48E8"/>
    <w:rsid w:val="001D4CE4"/>
    <w:rsid w:val="001D6052"/>
    <w:rsid w:val="001D6D96"/>
    <w:rsid w:val="001E534B"/>
    <w:rsid w:val="001E5621"/>
    <w:rsid w:val="001E77EB"/>
    <w:rsid w:val="001F0183"/>
    <w:rsid w:val="001F1DCA"/>
    <w:rsid w:val="001F3239"/>
    <w:rsid w:val="001F3EF9"/>
    <w:rsid w:val="001F61A8"/>
    <w:rsid w:val="001F627D"/>
    <w:rsid w:val="001F6622"/>
    <w:rsid w:val="00200EFE"/>
    <w:rsid w:val="0020126C"/>
    <w:rsid w:val="00203A59"/>
    <w:rsid w:val="00203BA2"/>
    <w:rsid w:val="00205D19"/>
    <w:rsid w:val="00206844"/>
    <w:rsid w:val="00206F93"/>
    <w:rsid w:val="002100FC"/>
    <w:rsid w:val="002105CC"/>
    <w:rsid w:val="002117A0"/>
    <w:rsid w:val="00213890"/>
    <w:rsid w:val="00214379"/>
    <w:rsid w:val="00214E52"/>
    <w:rsid w:val="0021527F"/>
    <w:rsid w:val="0021682B"/>
    <w:rsid w:val="00217A01"/>
    <w:rsid w:val="002207C0"/>
    <w:rsid w:val="00220864"/>
    <w:rsid w:val="0022306F"/>
    <w:rsid w:val="0022368F"/>
    <w:rsid w:val="00223745"/>
    <w:rsid w:val="0022380D"/>
    <w:rsid w:val="00224B93"/>
    <w:rsid w:val="002263E7"/>
    <w:rsid w:val="00226A0E"/>
    <w:rsid w:val="002278C0"/>
    <w:rsid w:val="00232BF4"/>
    <w:rsid w:val="0023676E"/>
    <w:rsid w:val="00237EB3"/>
    <w:rsid w:val="00240B65"/>
    <w:rsid w:val="002414B6"/>
    <w:rsid w:val="002422EB"/>
    <w:rsid w:val="00242397"/>
    <w:rsid w:val="00242DFF"/>
    <w:rsid w:val="00243D87"/>
    <w:rsid w:val="00244C99"/>
    <w:rsid w:val="00247A48"/>
    <w:rsid w:val="00250A3B"/>
    <w:rsid w:val="00250DD1"/>
    <w:rsid w:val="00251183"/>
    <w:rsid w:val="00251689"/>
    <w:rsid w:val="0025267C"/>
    <w:rsid w:val="00252ED3"/>
    <w:rsid w:val="00253B6B"/>
    <w:rsid w:val="002571A5"/>
    <w:rsid w:val="0026024F"/>
    <w:rsid w:val="00261777"/>
    <w:rsid w:val="00263291"/>
    <w:rsid w:val="00265656"/>
    <w:rsid w:val="00265E77"/>
    <w:rsid w:val="00266155"/>
    <w:rsid w:val="002679B9"/>
    <w:rsid w:val="002711CD"/>
    <w:rsid w:val="0027270B"/>
    <w:rsid w:val="002738E2"/>
    <w:rsid w:val="00274D17"/>
    <w:rsid w:val="00277F87"/>
    <w:rsid w:val="00282B62"/>
    <w:rsid w:val="00282E7B"/>
    <w:rsid w:val="002838C8"/>
    <w:rsid w:val="002869EE"/>
    <w:rsid w:val="00290805"/>
    <w:rsid w:val="002909A6"/>
    <w:rsid w:val="00290C2A"/>
    <w:rsid w:val="00290D80"/>
    <w:rsid w:val="00291744"/>
    <w:rsid w:val="002931DD"/>
    <w:rsid w:val="002947CE"/>
    <w:rsid w:val="00295140"/>
    <w:rsid w:val="00295D33"/>
    <w:rsid w:val="002965DF"/>
    <w:rsid w:val="002A0E7C"/>
    <w:rsid w:val="002A21ED"/>
    <w:rsid w:val="002A3F88"/>
    <w:rsid w:val="002A5C86"/>
    <w:rsid w:val="002A710D"/>
    <w:rsid w:val="002A7776"/>
    <w:rsid w:val="002B0F11"/>
    <w:rsid w:val="002B12C1"/>
    <w:rsid w:val="002B2E17"/>
    <w:rsid w:val="002B3C9E"/>
    <w:rsid w:val="002B439F"/>
    <w:rsid w:val="002B5D59"/>
    <w:rsid w:val="002B6560"/>
    <w:rsid w:val="002B66DC"/>
    <w:rsid w:val="002B79A8"/>
    <w:rsid w:val="002C26E1"/>
    <w:rsid w:val="002C3315"/>
    <w:rsid w:val="002C4E2D"/>
    <w:rsid w:val="002C55FF"/>
    <w:rsid w:val="002C592B"/>
    <w:rsid w:val="002C7035"/>
    <w:rsid w:val="002C7845"/>
    <w:rsid w:val="002C7F61"/>
    <w:rsid w:val="002D25FA"/>
    <w:rsid w:val="002D300D"/>
    <w:rsid w:val="002D707F"/>
    <w:rsid w:val="002E073C"/>
    <w:rsid w:val="002E0775"/>
    <w:rsid w:val="002E0CD4"/>
    <w:rsid w:val="002E3A90"/>
    <w:rsid w:val="002E46CC"/>
    <w:rsid w:val="002E4F48"/>
    <w:rsid w:val="002E62CB"/>
    <w:rsid w:val="002E6DF1"/>
    <w:rsid w:val="002E6ED9"/>
    <w:rsid w:val="002F0957"/>
    <w:rsid w:val="002F209B"/>
    <w:rsid w:val="002F2A19"/>
    <w:rsid w:val="002F41AD"/>
    <w:rsid w:val="002F43F6"/>
    <w:rsid w:val="002F66B2"/>
    <w:rsid w:val="002F6DAA"/>
    <w:rsid w:val="002F71D5"/>
    <w:rsid w:val="003007AF"/>
    <w:rsid w:val="0030180D"/>
    <w:rsid w:val="003020BB"/>
    <w:rsid w:val="00302266"/>
    <w:rsid w:val="00304393"/>
    <w:rsid w:val="00305AB2"/>
    <w:rsid w:val="0031032B"/>
    <w:rsid w:val="00310FDD"/>
    <w:rsid w:val="00316E87"/>
    <w:rsid w:val="00322D92"/>
    <w:rsid w:val="0032453E"/>
    <w:rsid w:val="00324D02"/>
    <w:rsid w:val="00324D18"/>
    <w:rsid w:val="00325053"/>
    <w:rsid w:val="003256AC"/>
    <w:rsid w:val="003267EF"/>
    <w:rsid w:val="00326F63"/>
    <w:rsid w:val="0033129D"/>
    <w:rsid w:val="003320ED"/>
    <w:rsid w:val="0033480E"/>
    <w:rsid w:val="00334926"/>
    <w:rsid w:val="00337123"/>
    <w:rsid w:val="00340414"/>
    <w:rsid w:val="00341521"/>
    <w:rsid w:val="00341866"/>
    <w:rsid w:val="00342C0C"/>
    <w:rsid w:val="00343159"/>
    <w:rsid w:val="00344C24"/>
    <w:rsid w:val="00350911"/>
    <w:rsid w:val="003535E0"/>
    <w:rsid w:val="0035374A"/>
    <w:rsid w:val="00353802"/>
    <w:rsid w:val="00353C54"/>
    <w:rsid w:val="003543AC"/>
    <w:rsid w:val="00355D02"/>
    <w:rsid w:val="00360808"/>
    <w:rsid w:val="00360BA8"/>
    <w:rsid w:val="00362B99"/>
    <w:rsid w:val="0036431B"/>
    <w:rsid w:val="00365457"/>
    <w:rsid w:val="00365D12"/>
    <w:rsid w:val="00366F56"/>
    <w:rsid w:val="003678BB"/>
    <w:rsid w:val="00371201"/>
    <w:rsid w:val="003723CC"/>
    <w:rsid w:val="003737C8"/>
    <w:rsid w:val="0037589D"/>
    <w:rsid w:val="00376BB1"/>
    <w:rsid w:val="00377E23"/>
    <w:rsid w:val="00380E84"/>
    <w:rsid w:val="0038271A"/>
    <w:rsid w:val="0038277C"/>
    <w:rsid w:val="0038368B"/>
    <w:rsid w:val="003836A8"/>
    <w:rsid w:val="003837F1"/>
    <w:rsid w:val="003841FC"/>
    <w:rsid w:val="0038618F"/>
    <w:rsid w:val="0038638B"/>
    <w:rsid w:val="003909E0"/>
    <w:rsid w:val="0039162F"/>
    <w:rsid w:val="00393201"/>
    <w:rsid w:val="00393E09"/>
    <w:rsid w:val="00394977"/>
    <w:rsid w:val="00395B15"/>
    <w:rsid w:val="00396026"/>
    <w:rsid w:val="00397237"/>
    <w:rsid w:val="003A2160"/>
    <w:rsid w:val="003A2D51"/>
    <w:rsid w:val="003A31B9"/>
    <w:rsid w:val="003A3E2F"/>
    <w:rsid w:val="003A4A67"/>
    <w:rsid w:val="003A65A4"/>
    <w:rsid w:val="003A6736"/>
    <w:rsid w:val="003A6CCB"/>
    <w:rsid w:val="003B01E0"/>
    <w:rsid w:val="003B0EBE"/>
    <w:rsid w:val="003B10C4"/>
    <w:rsid w:val="003B1ED7"/>
    <w:rsid w:val="003B2DD8"/>
    <w:rsid w:val="003B474A"/>
    <w:rsid w:val="003B48EB"/>
    <w:rsid w:val="003B5CD1"/>
    <w:rsid w:val="003B7D0B"/>
    <w:rsid w:val="003C058E"/>
    <w:rsid w:val="003C1EED"/>
    <w:rsid w:val="003C2B1C"/>
    <w:rsid w:val="003C33FF"/>
    <w:rsid w:val="003C64A5"/>
    <w:rsid w:val="003C6AE3"/>
    <w:rsid w:val="003D03CC"/>
    <w:rsid w:val="003D378C"/>
    <w:rsid w:val="003D3893"/>
    <w:rsid w:val="003D4BB7"/>
    <w:rsid w:val="003D66FD"/>
    <w:rsid w:val="003D6CE6"/>
    <w:rsid w:val="003E0116"/>
    <w:rsid w:val="003E10EE"/>
    <w:rsid w:val="003E1199"/>
    <w:rsid w:val="003E26C3"/>
    <w:rsid w:val="003E29BB"/>
    <w:rsid w:val="003E6CC1"/>
    <w:rsid w:val="003E79BF"/>
    <w:rsid w:val="003F0BC8"/>
    <w:rsid w:val="003F0D6C"/>
    <w:rsid w:val="003F0F26"/>
    <w:rsid w:val="003F12D9"/>
    <w:rsid w:val="003F1B4C"/>
    <w:rsid w:val="003F33DF"/>
    <w:rsid w:val="003F36C0"/>
    <w:rsid w:val="003F3715"/>
    <w:rsid w:val="003F3CE6"/>
    <w:rsid w:val="003F5FA5"/>
    <w:rsid w:val="003F677F"/>
    <w:rsid w:val="003F7931"/>
    <w:rsid w:val="004008F6"/>
    <w:rsid w:val="00401A68"/>
    <w:rsid w:val="0040453B"/>
    <w:rsid w:val="004048C2"/>
    <w:rsid w:val="00405728"/>
    <w:rsid w:val="004059A1"/>
    <w:rsid w:val="00405F25"/>
    <w:rsid w:val="00406084"/>
    <w:rsid w:val="004063BC"/>
    <w:rsid w:val="00407C22"/>
    <w:rsid w:val="00412BBE"/>
    <w:rsid w:val="00412D9C"/>
    <w:rsid w:val="00413725"/>
    <w:rsid w:val="00414B20"/>
    <w:rsid w:val="0041628A"/>
    <w:rsid w:val="00416C1B"/>
    <w:rsid w:val="00417DE3"/>
    <w:rsid w:val="00420850"/>
    <w:rsid w:val="00423968"/>
    <w:rsid w:val="0042396F"/>
    <w:rsid w:val="00424370"/>
    <w:rsid w:val="004246E6"/>
    <w:rsid w:val="004264D8"/>
    <w:rsid w:val="00427054"/>
    <w:rsid w:val="004304B1"/>
    <w:rsid w:val="00432DA8"/>
    <w:rsid w:val="0043320A"/>
    <w:rsid w:val="004332E3"/>
    <w:rsid w:val="004344D4"/>
    <w:rsid w:val="004371A3"/>
    <w:rsid w:val="00440854"/>
    <w:rsid w:val="0044097E"/>
    <w:rsid w:val="004413FE"/>
    <w:rsid w:val="004462E5"/>
    <w:rsid w:val="004467A6"/>
    <w:rsid w:val="00446960"/>
    <w:rsid w:val="00446BA5"/>
    <w:rsid w:val="00446F37"/>
    <w:rsid w:val="004511EC"/>
    <w:rsid w:val="004518A6"/>
    <w:rsid w:val="00453E1D"/>
    <w:rsid w:val="00454589"/>
    <w:rsid w:val="00454C3E"/>
    <w:rsid w:val="00456ED0"/>
    <w:rsid w:val="00457550"/>
    <w:rsid w:val="00457B74"/>
    <w:rsid w:val="0046079B"/>
    <w:rsid w:val="00461B2A"/>
    <w:rsid w:val="004620A4"/>
    <w:rsid w:val="00464B80"/>
    <w:rsid w:val="00467095"/>
    <w:rsid w:val="00470A75"/>
    <w:rsid w:val="004725D9"/>
    <w:rsid w:val="00474C50"/>
    <w:rsid w:val="0047501D"/>
    <w:rsid w:val="004764B2"/>
    <w:rsid w:val="004771F9"/>
    <w:rsid w:val="00483E50"/>
    <w:rsid w:val="00484015"/>
    <w:rsid w:val="00486006"/>
    <w:rsid w:val="00486BAD"/>
    <w:rsid w:val="00486BBE"/>
    <w:rsid w:val="00487123"/>
    <w:rsid w:val="00487502"/>
    <w:rsid w:val="004931A7"/>
    <w:rsid w:val="004943B0"/>
    <w:rsid w:val="00494560"/>
    <w:rsid w:val="00495A75"/>
    <w:rsid w:val="00495CAE"/>
    <w:rsid w:val="00496546"/>
    <w:rsid w:val="004967CD"/>
    <w:rsid w:val="00497F40"/>
    <w:rsid w:val="004A06B0"/>
    <w:rsid w:val="004A0B8D"/>
    <w:rsid w:val="004A1BD5"/>
    <w:rsid w:val="004A41E4"/>
    <w:rsid w:val="004A61E1"/>
    <w:rsid w:val="004B1A75"/>
    <w:rsid w:val="004B2344"/>
    <w:rsid w:val="004B3C58"/>
    <w:rsid w:val="004B4F5A"/>
    <w:rsid w:val="004B5797"/>
    <w:rsid w:val="004B5DDC"/>
    <w:rsid w:val="004B65D1"/>
    <w:rsid w:val="004B798E"/>
    <w:rsid w:val="004C02BA"/>
    <w:rsid w:val="004C05C6"/>
    <w:rsid w:val="004C1048"/>
    <w:rsid w:val="004C29CD"/>
    <w:rsid w:val="004C2ABD"/>
    <w:rsid w:val="004C5F62"/>
    <w:rsid w:val="004C6808"/>
    <w:rsid w:val="004C6B8F"/>
    <w:rsid w:val="004C716F"/>
    <w:rsid w:val="004D1702"/>
    <w:rsid w:val="004D2664"/>
    <w:rsid w:val="004D2F91"/>
    <w:rsid w:val="004D37CE"/>
    <w:rsid w:val="004D3E58"/>
    <w:rsid w:val="004D4D12"/>
    <w:rsid w:val="004D530B"/>
    <w:rsid w:val="004D5B43"/>
    <w:rsid w:val="004D6746"/>
    <w:rsid w:val="004D767B"/>
    <w:rsid w:val="004E023B"/>
    <w:rsid w:val="004E0939"/>
    <w:rsid w:val="004E0F32"/>
    <w:rsid w:val="004E109F"/>
    <w:rsid w:val="004E23A1"/>
    <w:rsid w:val="004E493C"/>
    <w:rsid w:val="004E5460"/>
    <w:rsid w:val="004E623E"/>
    <w:rsid w:val="004E6DC8"/>
    <w:rsid w:val="004E7092"/>
    <w:rsid w:val="004E719E"/>
    <w:rsid w:val="004E7ECE"/>
    <w:rsid w:val="004F31DB"/>
    <w:rsid w:val="004F4DB1"/>
    <w:rsid w:val="004F6F64"/>
    <w:rsid w:val="004F74EC"/>
    <w:rsid w:val="005004EC"/>
    <w:rsid w:val="00501D0E"/>
    <w:rsid w:val="00502C1A"/>
    <w:rsid w:val="00503E24"/>
    <w:rsid w:val="00506AAE"/>
    <w:rsid w:val="005072BB"/>
    <w:rsid w:val="00507B5C"/>
    <w:rsid w:val="0051079B"/>
    <w:rsid w:val="0051688D"/>
    <w:rsid w:val="00517756"/>
    <w:rsid w:val="005202C6"/>
    <w:rsid w:val="0052107E"/>
    <w:rsid w:val="00521BDB"/>
    <w:rsid w:val="0052304F"/>
    <w:rsid w:val="005239C6"/>
    <w:rsid w:val="00523C53"/>
    <w:rsid w:val="00527B8F"/>
    <w:rsid w:val="00533749"/>
    <w:rsid w:val="005369BB"/>
    <w:rsid w:val="0054134B"/>
    <w:rsid w:val="005416D1"/>
    <w:rsid w:val="00541E1C"/>
    <w:rsid w:val="00542012"/>
    <w:rsid w:val="00543163"/>
    <w:rsid w:val="00543DF5"/>
    <w:rsid w:val="005440B2"/>
    <w:rsid w:val="00544466"/>
    <w:rsid w:val="005445BA"/>
    <w:rsid w:val="00545A61"/>
    <w:rsid w:val="00551180"/>
    <w:rsid w:val="0055260D"/>
    <w:rsid w:val="00553758"/>
    <w:rsid w:val="00554C3E"/>
    <w:rsid w:val="00555422"/>
    <w:rsid w:val="00555810"/>
    <w:rsid w:val="00555FB1"/>
    <w:rsid w:val="005560F0"/>
    <w:rsid w:val="005571C6"/>
    <w:rsid w:val="0056206F"/>
    <w:rsid w:val="00562DCA"/>
    <w:rsid w:val="00564744"/>
    <w:rsid w:val="0056564D"/>
    <w:rsid w:val="0056568F"/>
    <w:rsid w:val="00566ED3"/>
    <w:rsid w:val="00572A85"/>
    <w:rsid w:val="0057436C"/>
    <w:rsid w:val="00575B80"/>
    <w:rsid w:val="00575DE3"/>
    <w:rsid w:val="00577696"/>
    <w:rsid w:val="005810E8"/>
    <w:rsid w:val="00582278"/>
    <w:rsid w:val="00582578"/>
    <w:rsid w:val="00582E5D"/>
    <w:rsid w:val="0058446B"/>
    <w:rsid w:val="0058621D"/>
    <w:rsid w:val="005862FD"/>
    <w:rsid w:val="005931E2"/>
    <w:rsid w:val="00596657"/>
    <w:rsid w:val="0059677E"/>
    <w:rsid w:val="005A289D"/>
    <w:rsid w:val="005A3E91"/>
    <w:rsid w:val="005A4CBE"/>
    <w:rsid w:val="005B04A8"/>
    <w:rsid w:val="005B09F2"/>
    <w:rsid w:val="005B1FD0"/>
    <w:rsid w:val="005B273D"/>
    <w:rsid w:val="005B286F"/>
    <w:rsid w:val="005B28AD"/>
    <w:rsid w:val="005B328D"/>
    <w:rsid w:val="005B3503"/>
    <w:rsid w:val="005B3EE7"/>
    <w:rsid w:val="005B4DCD"/>
    <w:rsid w:val="005B4FAD"/>
    <w:rsid w:val="005C276A"/>
    <w:rsid w:val="005C4647"/>
    <w:rsid w:val="005C5FB9"/>
    <w:rsid w:val="005C6BF3"/>
    <w:rsid w:val="005D0332"/>
    <w:rsid w:val="005D380C"/>
    <w:rsid w:val="005D3F9D"/>
    <w:rsid w:val="005D572E"/>
    <w:rsid w:val="005D6E04"/>
    <w:rsid w:val="005D7A12"/>
    <w:rsid w:val="005E53EE"/>
    <w:rsid w:val="005E5F61"/>
    <w:rsid w:val="005E7F62"/>
    <w:rsid w:val="005F0542"/>
    <w:rsid w:val="005F0F72"/>
    <w:rsid w:val="005F1C1F"/>
    <w:rsid w:val="005F346D"/>
    <w:rsid w:val="005F38FB"/>
    <w:rsid w:val="005F3C00"/>
    <w:rsid w:val="005F4665"/>
    <w:rsid w:val="005F7A59"/>
    <w:rsid w:val="00601B0A"/>
    <w:rsid w:val="00602D3B"/>
    <w:rsid w:val="0060326F"/>
    <w:rsid w:val="00606EA1"/>
    <w:rsid w:val="00607B79"/>
    <w:rsid w:val="006128F0"/>
    <w:rsid w:val="00613EB4"/>
    <w:rsid w:val="00617013"/>
    <w:rsid w:val="0061726B"/>
    <w:rsid w:val="006178D7"/>
    <w:rsid w:val="00617B81"/>
    <w:rsid w:val="00617EBC"/>
    <w:rsid w:val="0062144E"/>
    <w:rsid w:val="00622E47"/>
    <w:rsid w:val="0062387A"/>
    <w:rsid w:val="006243B6"/>
    <w:rsid w:val="006326D8"/>
    <w:rsid w:val="0063377D"/>
    <w:rsid w:val="006343DB"/>
    <w:rsid w:val="006344BE"/>
    <w:rsid w:val="00634A66"/>
    <w:rsid w:val="006363A6"/>
    <w:rsid w:val="006372F2"/>
    <w:rsid w:val="00637A52"/>
    <w:rsid w:val="00640336"/>
    <w:rsid w:val="00640FC9"/>
    <w:rsid w:val="006414D3"/>
    <w:rsid w:val="00641A8D"/>
    <w:rsid w:val="006432F2"/>
    <w:rsid w:val="00643B63"/>
    <w:rsid w:val="00652791"/>
    <w:rsid w:val="0065320F"/>
    <w:rsid w:val="0065376D"/>
    <w:rsid w:val="00653D64"/>
    <w:rsid w:val="006540EB"/>
    <w:rsid w:val="00654DAF"/>
    <w:rsid w:val="00654E13"/>
    <w:rsid w:val="00657170"/>
    <w:rsid w:val="00660754"/>
    <w:rsid w:val="00667489"/>
    <w:rsid w:val="00670079"/>
    <w:rsid w:val="00670972"/>
    <w:rsid w:val="00670D44"/>
    <w:rsid w:val="00670F4F"/>
    <w:rsid w:val="00671777"/>
    <w:rsid w:val="00671A81"/>
    <w:rsid w:val="00673876"/>
    <w:rsid w:val="00673DEE"/>
    <w:rsid w:val="00673F4C"/>
    <w:rsid w:val="00676AFC"/>
    <w:rsid w:val="006806F2"/>
    <w:rsid w:val="006807CD"/>
    <w:rsid w:val="00682A3C"/>
    <w:rsid w:val="00682D43"/>
    <w:rsid w:val="00685BAF"/>
    <w:rsid w:val="00687E5C"/>
    <w:rsid w:val="00690463"/>
    <w:rsid w:val="00690B8D"/>
    <w:rsid w:val="00693DE5"/>
    <w:rsid w:val="00697236"/>
    <w:rsid w:val="006A04B3"/>
    <w:rsid w:val="006A0D03"/>
    <w:rsid w:val="006A41E9"/>
    <w:rsid w:val="006A46DC"/>
    <w:rsid w:val="006B12CB"/>
    <w:rsid w:val="006B2030"/>
    <w:rsid w:val="006B20AF"/>
    <w:rsid w:val="006B2D4A"/>
    <w:rsid w:val="006B339F"/>
    <w:rsid w:val="006B5916"/>
    <w:rsid w:val="006B7FE2"/>
    <w:rsid w:val="006C248A"/>
    <w:rsid w:val="006C3CA4"/>
    <w:rsid w:val="006C4771"/>
    <w:rsid w:val="006C4775"/>
    <w:rsid w:val="006C4F4A"/>
    <w:rsid w:val="006C5E80"/>
    <w:rsid w:val="006C71FA"/>
    <w:rsid w:val="006C7C2D"/>
    <w:rsid w:val="006C7CEE"/>
    <w:rsid w:val="006D075E"/>
    <w:rsid w:val="006D09DC"/>
    <w:rsid w:val="006D0D73"/>
    <w:rsid w:val="006D1BCC"/>
    <w:rsid w:val="006D3509"/>
    <w:rsid w:val="006D66D1"/>
    <w:rsid w:val="006D71B9"/>
    <w:rsid w:val="006D7C6E"/>
    <w:rsid w:val="006E042A"/>
    <w:rsid w:val="006E10AA"/>
    <w:rsid w:val="006E15A2"/>
    <w:rsid w:val="006E2C77"/>
    <w:rsid w:val="006E2F95"/>
    <w:rsid w:val="006E399A"/>
    <w:rsid w:val="006E3D01"/>
    <w:rsid w:val="006E61E9"/>
    <w:rsid w:val="006E6C20"/>
    <w:rsid w:val="006F0F72"/>
    <w:rsid w:val="006F148B"/>
    <w:rsid w:val="006F4114"/>
    <w:rsid w:val="006F46C1"/>
    <w:rsid w:val="006F4DA4"/>
    <w:rsid w:val="006F5586"/>
    <w:rsid w:val="006F6F11"/>
    <w:rsid w:val="0070393A"/>
    <w:rsid w:val="00704BFC"/>
    <w:rsid w:val="00705EAF"/>
    <w:rsid w:val="0070773E"/>
    <w:rsid w:val="00707861"/>
    <w:rsid w:val="007101CC"/>
    <w:rsid w:val="007104E2"/>
    <w:rsid w:val="00711178"/>
    <w:rsid w:val="00714209"/>
    <w:rsid w:val="007151CE"/>
    <w:rsid w:val="00715C55"/>
    <w:rsid w:val="00715E45"/>
    <w:rsid w:val="00717EAF"/>
    <w:rsid w:val="007233AB"/>
    <w:rsid w:val="00724E3B"/>
    <w:rsid w:val="00725EEA"/>
    <w:rsid w:val="007276B6"/>
    <w:rsid w:val="00730242"/>
    <w:rsid w:val="00730CE9"/>
    <w:rsid w:val="00730D38"/>
    <w:rsid w:val="0073373D"/>
    <w:rsid w:val="00733854"/>
    <w:rsid w:val="0073435E"/>
    <w:rsid w:val="007352C4"/>
    <w:rsid w:val="00742D27"/>
    <w:rsid w:val="00743589"/>
    <w:rsid w:val="007439DB"/>
    <w:rsid w:val="00746009"/>
    <w:rsid w:val="00750F9D"/>
    <w:rsid w:val="00751EAC"/>
    <w:rsid w:val="007556F5"/>
    <w:rsid w:val="007568D8"/>
    <w:rsid w:val="00765316"/>
    <w:rsid w:val="007664CE"/>
    <w:rsid w:val="007677D3"/>
    <w:rsid w:val="007708C8"/>
    <w:rsid w:val="00773022"/>
    <w:rsid w:val="00776001"/>
    <w:rsid w:val="0077719D"/>
    <w:rsid w:val="00780DF0"/>
    <w:rsid w:val="00780ED9"/>
    <w:rsid w:val="007810B7"/>
    <w:rsid w:val="00782BA9"/>
    <w:rsid w:val="00782F0F"/>
    <w:rsid w:val="00783A99"/>
    <w:rsid w:val="0078538F"/>
    <w:rsid w:val="00786593"/>
    <w:rsid w:val="00787482"/>
    <w:rsid w:val="00793655"/>
    <w:rsid w:val="00794DA9"/>
    <w:rsid w:val="007958F7"/>
    <w:rsid w:val="007976CB"/>
    <w:rsid w:val="007A0548"/>
    <w:rsid w:val="007A1CE3"/>
    <w:rsid w:val="007A1DD8"/>
    <w:rsid w:val="007A286D"/>
    <w:rsid w:val="007A314D"/>
    <w:rsid w:val="007A38DF"/>
    <w:rsid w:val="007A3F88"/>
    <w:rsid w:val="007A477F"/>
    <w:rsid w:val="007A5A54"/>
    <w:rsid w:val="007A607E"/>
    <w:rsid w:val="007A7476"/>
    <w:rsid w:val="007B00E5"/>
    <w:rsid w:val="007B20CF"/>
    <w:rsid w:val="007B2499"/>
    <w:rsid w:val="007B3C85"/>
    <w:rsid w:val="007B72E1"/>
    <w:rsid w:val="007B783A"/>
    <w:rsid w:val="007C18B4"/>
    <w:rsid w:val="007C1B95"/>
    <w:rsid w:val="007C1D13"/>
    <w:rsid w:val="007C3DF3"/>
    <w:rsid w:val="007C796D"/>
    <w:rsid w:val="007C7AFC"/>
    <w:rsid w:val="007D3225"/>
    <w:rsid w:val="007D3C31"/>
    <w:rsid w:val="007D5973"/>
    <w:rsid w:val="007D73FB"/>
    <w:rsid w:val="007E1EFE"/>
    <w:rsid w:val="007E2F2D"/>
    <w:rsid w:val="007F0A39"/>
    <w:rsid w:val="007F0E79"/>
    <w:rsid w:val="007F1433"/>
    <w:rsid w:val="007F1491"/>
    <w:rsid w:val="007F26F2"/>
    <w:rsid w:val="007F2F03"/>
    <w:rsid w:val="007F3E18"/>
    <w:rsid w:val="007F69A7"/>
    <w:rsid w:val="00800FE0"/>
    <w:rsid w:val="00802251"/>
    <w:rsid w:val="0080351F"/>
    <w:rsid w:val="008055F2"/>
    <w:rsid w:val="008066AD"/>
    <w:rsid w:val="00814290"/>
    <w:rsid w:val="00814AF1"/>
    <w:rsid w:val="0081517F"/>
    <w:rsid w:val="00815370"/>
    <w:rsid w:val="0082153D"/>
    <w:rsid w:val="00824274"/>
    <w:rsid w:val="008255AA"/>
    <w:rsid w:val="00830FF3"/>
    <w:rsid w:val="0083317D"/>
    <w:rsid w:val="008334BF"/>
    <w:rsid w:val="00836B8C"/>
    <w:rsid w:val="00840062"/>
    <w:rsid w:val="008410C5"/>
    <w:rsid w:val="00841E8E"/>
    <w:rsid w:val="00842D24"/>
    <w:rsid w:val="00844540"/>
    <w:rsid w:val="00844CBD"/>
    <w:rsid w:val="008461D9"/>
    <w:rsid w:val="00846810"/>
    <w:rsid w:val="00846C08"/>
    <w:rsid w:val="00846F81"/>
    <w:rsid w:val="008512AF"/>
    <w:rsid w:val="00852713"/>
    <w:rsid w:val="008530E7"/>
    <w:rsid w:val="008563FE"/>
    <w:rsid w:val="00856BDB"/>
    <w:rsid w:val="00857675"/>
    <w:rsid w:val="0086037D"/>
    <w:rsid w:val="00861C9B"/>
    <w:rsid w:val="00861E49"/>
    <w:rsid w:val="00866B4C"/>
    <w:rsid w:val="008709F2"/>
    <w:rsid w:val="00870BA5"/>
    <w:rsid w:val="00870F51"/>
    <w:rsid w:val="0087116C"/>
    <w:rsid w:val="0087117B"/>
    <w:rsid w:val="00872C48"/>
    <w:rsid w:val="00873D7D"/>
    <w:rsid w:val="00874EFA"/>
    <w:rsid w:val="00875A60"/>
    <w:rsid w:val="00875D66"/>
    <w:rsid w:val="00875EC3"/>
    <w:rsid w:val="008763E7"/>
    <w:rsid w:val="0087772A"/>
    <w:rsid w:val="008808C5"/>
    <w:rsid w:val="008816E3"/>
    <w:rsid w:val="008819D1"/>
    <w:rsid w:val="00881A7C"/>
    <w:rsid w:val="00882BA2"/>
    <w:rsid w:val="00883C78"/>
    <w:rsid w:val="00884BBF"/>
    <w:rsid w:val="00885159"/>
    <w:rsid w:val="00885214"/>
    <w:rsid w:val="00887615"/>
    <w:rsid w:val="00890052"/>
    <w:rsid w:val="008947AE"/>
    <w:rsid w:val="00894E3A"/>
    <w:rsid w:val="00895A2F"/>
    <w:rsid w:val="00896EBD"/>
    <w:rsid w:val="008A2E07"/>
    <w:rsid w:val="008A3147"/>
    <w:rsid w:val="008A5665"/>
    <w:rsid w:val="008B24A8"/>
    <w:rsid w:val="008B25E4"/>
    <w:rsid w:val="008B3D78"/>
    <w:rsid w:val="008C1A0C"/>
    <w:rsid w:val="008C261B"/>
    <w:rsid w:val="008C4FCA"/>
    <w:rsid w:val="008C6C37"/>
    <w:rsid w:val="008C7882"/>
    <w:rsid w:val="008D20FE"/>
    <w:rsid w:val="008D2261"/>
    <w:rsid w:val="008D3AC0"/>
    <w:rsid w:val="008D4C28"/>
    <w:rsid w:val="008D4E61"/>
    <w:rsid w:val="008D577B"/>
    <w:rsid w:val="008D5D75"/>
    <w:rsid w:val="008D7A98"/>
    <w:rsid w:val="008E0EA6"/>
    <w:rsid w:val="008E17C4"/>
    <w:rsid w:val="008E286F"/>
    <w:rsid w:val="008E45C4"/>
    <w:rsid w:val="008E64B1"/>
    <w:rsid w:val="008E64FA"/>
    <w:rsid w:val="008E74ED"/>
    <w:rsid w:val="008E76A4"/>
    <w:rsid w:val="008F0105"/>
    <w:rsid w:val="008F0E6C"/>
    <w:rsid w:val="008F124E"/>
    <w:rsid w:val="008F2A5A"/>
    <w:rsid w:val="008F3B80"/>
    <w:rsid w:val="008F4DEF"/>
    <w:rsid w:val="008F7287"/>
    <w:rsid w:val="008F7FB9"/>
    <w:rsid w:val="00902749"/>
    <w:rsid w:val="00903D0D"/>
    <w:rsid w:val="009048E1"/>
    <w:rsid w:val="00904DFF"/>
    <w:rsid w:val="0090598C"/>
    <w:rsid w:val="009071BB"/>
    <w:rsid w:val="00907226"/>
    <w:rsid w:val="009123E6"/>
    <w:rsid w:val="0091292F"/>
    <w:rsid w:val="00913885"/>
    <w:rsid w:val="00915ABF"/>
    <w:rsid w:val="00921CAD"/>
    <w:rsid w:val="00926965"/>
    <w:rsid w:val="009311ED"/>
    <w:rsid w:val="00931D41"/>
    <w:rsid w:val="009339E0"/>
    <w:rsid w:val="00933D18"/>
    <w:rsid w:val="00934138"/>
    <w:rsid w:val="00940FC8"/>
    <w:rsid w:val="00942221"/>
    <w:rsid w:val="00942ADD"/>
    <w:rsid w:val="00950FBB"/>
    <w:rsid w:val="00951118"/>
    <w:rsid w:val="0095122F"/>
    <w:rsid w:val="00951DF8"/>
    <w:rsid w:val="00953334"/>
    <w:rsid w:val="00953349"/>
    <w:rsid w:val="00953E4C"/>
    <w:rsid w:val="00953EA9"/>
    <w:rsid w:val="00954E0C"/>
    <w:rsid w:val="009560C5"/>
    <w:rsid w:val="00961156"/>
    <w:rsid w:val="00962E71"/>
    <w:rsid w:val="00964F03"/>
    <w:rsid w:val="00966F1F"/>
    <w:rsid w:val="00967816"/>
    <w:rsid w:val="009704CF"/>
    <w:rsid w:val="00972EEE"/>
    <w:rsid w:val="00975676"/>
    <w:rsid w:val="00975B8E"/>
    <w:rsid w:val="00976467"/>
    <w:rsid w:val="009767F6"/>
    <w:rsid w:val="00976D32"/>
    <w:rsid w:val="009844F7"/>
    <w:rsid w:val="00986767"/>
    <w:rsid w:val="00990551"/>
    <w:rsid w:val="00991E86"/>
    <w:rsid w:val="009938F7"/>
    <w:rsid w:val="009943D7"/>
    <w:rsid w:val="00994737"/>
    <w:rsid w:val="00997BDE"/>
    <w:rsid w:val="009A05AA"/>
    <w:rsid w:val="009A1552"/>
    <w:rsid w:val="009A2D5A"/>
    <w:rsid w:val="009A406B"/>
    <w:rsid w:val="009A4B13"/>
    <w:rsid w:val="009A6509"/>
    <w:rsid w:val="009A6E2F"/>
    <w:rsid w:val="009B0D98"/>
    <w:rsid w:val="009B1110"/>
    <w:rsid w:val="009B2969"/>
    <w:rsid w:val="009B2C7E"/>
    <w:rsid w:val="009B3ECE"/>
    <w:rsid w:val="009B5258"/>
    <w:rsid w:val="009B6DBD"/>
    <w:rsid w:val="009B7E54"/>
    <w:rsid w:val="009C108A"/>
    <w:rsid w:val="009C2E47"/>
    <w:rsid w:val="009C3BF1"/>
    <w:rsid w:val="009C56BC"/>
    <w:rsid w:val="009C6BFB"/>
    <w:rsid w:val="009C6FEA"/>
    <w:rsid w:val="009C6FF7"/>
    <w:rsid w:val="009C70CB"/>
    <w:rsid w:val="009D0C05"/>
    <w:rsid w:val="009D2812"/>
    <w:rsid w:val="009D4BAA"/>
    <w:rsid w:val="009E2C00"/>
    <w:rsid w:val="009E45A2"/>
    <w:rsid w:val="009E49AD"/>
    <w:rsid w:val="009E4CC5"/>
    <w:rsid w:val="009E66FE"/>
    <w:rsid w:val="009E7093"/>
    <w:rsid w:val="009E70F4"/>
    <w:rsid w:val="009E72A3"/>
    <w:rsid w:val="009F1AD2"/>
    <w:rsid w:val="009F5D0C"/>
    <w:rsid w:val="00A00C78"/>
    <w:rsid w:val="00A022FD"/>
    <w:rsid w:val="00A03185"/>
    <w:rsid w:val="00A0479E"/>
    <w:rsid w:val="00A04E0D"/>
    <w:rsid w:val="00A07979"/>
    <w:rsid w:val="00A11755"/>
    <w:rsid w:val="00A134E5"/>
    <w:rsid w:val="00A15CD4"/>
    <w:rsid w:val="00A207FB"/>
    <w:rsid w:val="00A24016"/>
    <w:rsid w:val="00A265BF"/>
    <w:rsid w:val="00A26F44"/>
    <w:rsid w:val="00A30C8E"/>
    <w:rsid w:val="00A30E58"/>
    <w:rsid w:val="00A34FAB"/>
    <w:rsid w:val="00A36156"/>
    <w:rsid w:val="00A408A2"/>
    <w:rsid w:val="00A4097C"/>
    <w:rsid w:val="00A42554"/>
    <w:rsid w:val="00A42C43"/>
    <w:rsid w:val="00A4313D"/>
    <w:rsid w:val="00A46AD3"/>
    <w:rsid w:val="00A50120"/>
    <w:rsid w:val="00A53749"/>
    <w:rsid w:val="00A54887"/>
    <w:rsid w:val="00A567A4"/>
    <w:rsid w:val="00A56A97"/>
    <w:rsid w:val="00A5718D"/>
    <w:rsid w:val="00A579A2"/>
    <w:rsid w:val="00A60351"/>
    <w:rsid w:val="00A61C6D"/>
    <w:rsid w:val="00A62DA7"/>
    <w:rsid w:val="00A63015"/>
    <w:rsid w:val="00A63150"/>
    <w:rsid w:val="00A6387B"/>
    <w:rsid w:val="00A63938"/>
    <w:rsid w:val="00A63F4E"/>
    <w:rsid w:val="00A64CBD"/>
    <w:rsid w:val="00A65A47"/>
    <w:rsid w:val="00A66097"/>
    <w:rsid w:val="00A66254"/>
    <w:rsid w:val="00A66C6D"/>
    <w:rsid w:val="00A678B4"/>
    <w:rsid w:val="00A704A3"/>
    <w:rsid w:val="00A73276"/>
    <w:rsid w:val="00A75E23"/>
    <w:rsid w:val="00A812A6"/>
    <w:rsid w:val="00A82AA0"/>
    <w:rsid w:val="00A82F8A"/>
    <w:rsid w:val="00A84622"/>
    <w:rsid w:val="00A84BF0"/>
    <w:rsid w:val="00A8670F"/>
    <w:rsid w:val="00A90A82"/>
    <w:rsid w:val="00A90D90"/>
    <w:rsid w:val="00A9226B"/>
    <w:rsid w:val="00A9575C"/>
    <w:rsid w:val="00A95B56"/>
    <w:rsid w:val="00A966F4"/>
    <w:rsid w:val="00A969AF"/>
    <w:rsid w:val="00AA0D30"/>
    <w:rsid w:val="00AA3EEB"/>
    <w:rsid w:val="00AA4A10"/>
    <w:rsid w:val="00AB13C2"/>
    <w:rsid w:val="00AB1A2E"/>
    <w:rsid w:val="00AB3286"/>
    <w:rsid w:val="00AB328A"/>
    <w:rsid w:val="00AB3E82"/>
    <w:rsid w:val="00AB4918"/>
    <w:rsid w:val="00AB4BC8"/>
    <w:rsid w:val="00AB4E63"/>
    <w:rsid w:val="00AB53B7"/>
    <w:rsid w:val="00AB54AD"/>
    <w:rsid w:val="00AB6371"/>
    <w:rsid w:val="00AB6476"/>
    <w:rsid w:val="00AB6AA6"/>
    <w:rsid w:val="00AB6BA7"/>
    <w:rsid w:val="00AB78B5"/>
    <w:rsid w:val="00AB7BE8"/>
    <w:rsid w:val="00AC46D2"/>
    <w:rsid w:val="00AC52AD"/>
    <w:rsid w:val="00AC7E56"/>
    <w:rsid w:val="00AD0710"/>
    <w:rsid w:val="00AD4DB9"/>
    <w:rsid w:val="00AD63C0"/>
    <w:rsid w:val="00AD730D"/>
    <w:rsid w:val="00AD7E99"/>
    <w:rsid w:val="00AE35B2"/>
    <w:rsid w:val="00AE3E3E"/>
    <w:rsid w:val="00AE4DB6"/>
    <w:rsid w:val="00AE6AA0"/>
    <w:rsid w:val="00AF057E"/>
    <w:rsid w:val="00AF2386"/>
    <w:rsid w:val="00AF394E"/>
    <w:rsid w:val="00AF410C"/>
    <w:rsid w:val="00AF5847"/>
    <w:rsid w:val="00AF76F9"/>
    <w:rsid w:val="00AF7B40"/>
    <w:rsid w:val="00B00CA4"/>
    <w:rsid w:val="00B01411"/>
    <w:rsid w:val="00B03A16"/>
    <w:rsid w:val="00B03B24"/>
    <w:rsid w:val="00B049E4"/>
    <w:rsid w:val="00B05EC8"/>
    <w:rsid w:val="00B075D6"/>
    <w:rsid w:val="00B10C15"/>
    <w:rsid w:val="00B113B9"/>
    <w:rsid w:val="00B119A2"/>
    <w:rsid w:val="00B12480"/>
    <w:rsid w:val="00B13B6D"/>
    <w:rsid w:val="00B177F2"/>
    <w:rsid w:val="00B201F1"/>
    <w:rsid w:val="00B21A21"/>
    <w:rsid w:val="00B2603F"/>
    <w:rsid w:val="00B279AD"/>
    <w:rsid w:val="00B304E7"/>
    <w:rsid w:val="00B318B6"/>
    <w:rsid w:val="00B31CA6"/>
    <w:rsid w:val="00B32C64"/>
    <w:rsid w:val="00B3499B"/>
    <w:rsid w:val="00B34FEC"/>
    <w:rsid w:val="00B4037D"/>
    <w:rsid w:val="00B41F47"/>
    <w:rsid w:val="00B42FCF"/>
    <w:rsid w:val="00B44468"/>
    <w:rsid w:val="00B50CBF"/>
    <w:rsid w:val="00B51490"/>
    <w:rsid w:val="00B521CD"/>
    <w:rsid w:val="00B52DF7"/>
    <w:rsid w:val="00B54416"/>
    <w:rsid w:val="00B57D97"/>
    <w:rsid w:val="00B60AC9"/>
    <w:rsid w:val="00B637DB"/>
    <w:rsid w:val="00B64110"/>
    <w:rsid w:val="00B645D7"/>
    <w:rsid w:val="00B67323"/>
    <w:rsid w:val="00B715F2"/>
    <w:rsid w:val="00B723E4"/>
    <w:rsid w:val="00B72EC5"/>
    <w:rsid w:val="00B73CD4"/>
    <w:rsid w:val="00B74071"/>
    <w:rsid w:val="00B7428E"/>
    <w:rsid w:val="00B74337"/>
    <w:rsid w:val="00B74B67"/>
    <w:rsid w:val="00B75580"/>
    <w:rsid w:val="00B75AE0"/>
    <w:rsid w:val="00B77086"/>
    <w:rsid w:val="00B779AA"/>
    <w:rsid w:val="00B81C1A"/>
    <w:rsid w:val="00B81C95"/>
    <w:rsid w:val="00B82330"/>
    <w:rsid w:val="00B82960"/>
    <w:rsid w:val="00B82ED4"/>
    <w:rsid w:val="00B83C97"/>
    <w:rsid w:val="00B8424F"/>
    <w:rsid w:val="00B84C01"/>
    <w:rsid w:val="00B85144"/>
    <w:rsid w:val="00B85371"/>
    <w:rsid w:val="00B86454"/>
    <w:rsid w:val="00B86896"/>
    <w:rsid w:val="00B875A6"/>
    <w:rsid w:val="00B87886"/>
    <w:rsid w:val="00B93E4C"/>
    <w:rsid w:val="00B94A1B"/>
    <w:rsid w:val="00BA5A71"/>
    <w:rsid w:val="00BA5C89"/>
    <w:rsid w:val="00BA655D"/>
    <w:rsid w:val="00BA7D40"/>
    <w:rsid w:val="00BB04EB"/>
    <w:rsid w:val="00BB0CF5"/>
    <w:rsid w:val="00BB2539"/>
    <w:rsid w:val="00BB4470"/>
    <w:rsid w:val="00BB4CE2"/>
    <w:rsid w:val="00BB5EF0"/>
    <w:rsid w:val="00BB6724"/>
    <w:rsid w:val="00BB7837"/>
    <w:rsid w:val="00BC0EFB"/>
    <w:rsid w:val="00BC2E39"/>
    <w:rsid w:val="00BC3C3B"/>
    <w:rsid w:val="00BC769E"/>
    <w:rsid w:val="00BD0CEB"/>
    <w:rsid w:val="00BD2364"/>
    <w:rsid w:val="00BD28E3"/>
    <w:rsid w:val="00BE098D"/>
    <w:rsid w:val="00BE117E"/>
    <w:rsid w:val="00BE15AB"/>
    <w:rsid w:val="00BE292E"/>
    <w:rsid w:val="00BE3261"/>
    <w:rsid w:val="00BE468D"/>
    <w:rsid w:val="00BF00EF"/>
    <w:rsid w:val="00BF2F25"/>
    <w:rsid w:val="00BF43F5"/>
    <w:rsid w:val="00BF58FC"/>
    <w:rsid w:val="00BF6E7F"/>
    <w:rsid w:val="00C00276"/>
    <w:rsid w:val="00C01F77"/>
    <w:rsid w:val="00C01FFC"/>
    <w:rsid w:val="00C03E78"/>
    <w:rsid w:val="00C04AE3"/>
    <w:rsid w:val="00C05321"/>
    <w:rsid w:val="00C059DD"/>
    <w:rsid w:val="00C05A3E"/>
    <w:rsid w:val="00C06AE4"/>
    <w:rsid w:val="00C114FF"/>
    <w:rsid w:val="00C117C4"/>
    <w:rsid w:val="00C11B2A"/>
    <w:rsid w:val="00C11D49"/>
    <w:rsid w:val="00C14682"/>
    <w:rsid w:val="00C1533E"/>
    <w:rsid w:val="00C15ABF"/>
    <w:rsid w:val="00C16342"/>
    <w:rsid w:val="00C1708B"/>
    <w:rsid w:val="00C171A1"/>
    <w:rsid w:val="00C171A4"/>
    <w:rsid w:val="00C17F12"/>
    <w:rsid w:val="00C20734"/>
    <w:rsid w:val="00C2097D"/>
    <w:rsid w:val="00C20A87"/>
    <w:rsid w:val="00C21C1A"/>
    <w:rsid w:val="00C237E9"/>
    <w:rsid w:val="00C32989"/>
    <w:rsid w:val="00C338D0"/>
    <w:rsid w:val="00C33ADB"/>
    <w:rsid w:val="00C3582A"/>
    <w:rsid w:val="00C35BCC"/>
    <w:rsid w:val="00C36883"/>
    <w:rsid w:val="00C40928"/>
    <w:rsid w:val="00C40CFF"/>
    <w:rsid w:val="00C41F94"/>
    <w:rsid w:val="00C42697"/>
    <w:rsid w:val="00C43DED"/>
    <w:rsid w:val="00C43F01"/>
    <w:rsid w:val="00C44978"/>
    <w:rsid w:val="00C47357"/>
    <w:rsid w:val="00C47552"/>
    <w:rsid w:val="00C51872"/>
    <w:rsid w:val="00C546F4"/>
    <w:rsid w:val="00C54D9F"/>
    <w:rsid w:val="00C570D3"/>
    <w:rsid w:val="00C57A81"/>
    <w:rsid w:val="00C57EE6"/>
    <w:rsid w:val="00C600C1"/>
    <w:rsid w:val="00C60193"/>
    <w:rsid w:val="00C62D45"/>
    <w:rsid w:val="00C634D4"/>
    <w:rsid w:val="00C63AA5"/>
    <w:rsid w:val="00C65071"/>
    <w:rsid w:val="00C6727C"/>
    <w:rsid w:val="00C6744C"/>
    <w:rsid w:val="00C70999"/>
    <w:rsid w:val="00C71CE0"/>
    <w:rsid w:val="00C73134"/>
    <w:rsid w:val="00C73F6D"/>
    <w:rsid w:val="00C74F6E"/>
    <w:rsid w:val="00C77B31"/>
    <w:rsid w:val="00C77FA4"/>
    <w:rsid w:val="00C77FFA"/>
    <w:rsid w:val="00C80401"/>
    <w:rsid w:val="00C81C97"/>
    <w:rsid w:val="00C821BC"/>
    <w:rsid w:val="00C828CF"/>
    <w:rsid w:val="00C840C2"/>
    <w:rsid w:val="00C84101"/>
    <w:rsid w:val="00C84888"/>
    <w:rsid w:val="00C8528F"/>
    <w:rsid w:val="00C8535F"/>
    <w:rsid w:val="00C90AF4"/>
    <w:rsid w:val="00C90EDA"/>
    <w:rsid w:val="00C9297A"/>
    <w:rsid w:val="00C959E7"/>
    <w:rsid w:val="00C9656E"/>
    <w:rsid w:val="00CA0FCF"/>
    <w:rsid w:val="00CA6045"/>
    <w:rsid w:val="00CA64FF"/>
    <w:rsid w:val="00CB00E6"/>
    <w:rsid w:val="00CB03F6"/>
    <w:rsid w:val="00CC1C87"/>
    <w:rsid w:val="00CC1E65"/>
    <w:rsid w:val="00CC567A"/>
    <w:rsid w:val="00CD4059"/>
    <w:rsid w:val="00CD4E5A"/>
    <w:rsid w:val="00CD54F1"/>
    <w:rsid w:val="00CD6AFD"/>
    <w:rsid w:val="00CE03CE"/>
    <w:rsid w:val="00CE0F5D"/>
    <w:rsid w:val="00CE1A6A"/>
    <w:rsid w:val="00CE299A"/>
    <w:rsid w:val="00CE3B57"/>
    <w:rsid w:val="00CE7D52"/>
    <w:rsid w:val="00CF0DFF"/>
    <w:rsid w:val="00CF26C5"/>
    <w:rsid w:val="00CF2BDE"/>
    <w:rsid w:val="00CF581F"/>
    <w:rsid w:val="00CF6249"/>
    <w:rsid w:val="00D01F15"/>
    <w:rsid w:val="00D028A9"/>
    <w:rsid w:val="00D029BA"/>
    <w:rsid w:val="00D030BD"/>
    <w:rsid w:val="00D0359D"/>
    <w:rsid w:val="00D04535"/>
    <w:rsid w:val="00D045F4"/>
    <w:rsid w:val="00D0476D"/>
    <w:rsid w:val="00D04DED"/>
    <w:rsid w:val="00D0530B"/>
    <w:rsid w:val="00D101B6"/>
    <w:rsid w:val="00D1032F"/>
    <w:rsid w:val="00D1089A"/>
    <w:rsid w:val="00D116BD"/>
    <w:rsid w:val="00D1219C"/>
    <w:rsid w:val="00D123FB"/>
    <w:rsid w:val="00D15BAD"/>
    <w:rsid w:val="00D169D6"/>
    <w:rsid w:val="00D17CAB"/>
    <w:rsid w:val="00D2001A"/>
    <w:rsid w:val="00D20684"/>
    <w:rsid w:val="00D20743"/>
    <w:rsid w:val="00D22E29"/>
    <w:rsid w:val="00D23439"/>
    <w:rsid w:val="00D24A88"/>
    <w:rsid w:val="00D25CAB"/>
    <w:rsid w:val="00D26B62"/>
    <w:rsid w:val="00D27552"/>
    <w:rsid w:val="00D27690"/>
    <w:rsid w:val="00D31B86"/>
    <w:rsid w:val="00D32624"/>
    <w:rsid w:val="00D32723"/>
    <w:rsid w:val="00D35E64"/>
    <w:rsid w:val="00D3691A"/>
    <w:rsid w:val="00D3709D"/>
    <w:rsid w:val="00D377E2"/>
    <w:rsid w:val="00D37F6D"/>
    <w:rsid w:val="00D403E9"/>
    <w:rsid w:val="00D40768"/>
    <w:rsid w:val="00D4214D"/>
    <w:rsid w:val="00D42DCB"/>
    <w:rsid w:val="00D42FDC"/>
    <w:rsid w:val="00D45482"/>
    <w:rsid w:val="00D46637"/>
    <w:rsid w:val="00D46DF2"/>
    <w:rsid w:val="00D47674"/>
    <w:rsid w:val="00D50E0C"/>
    <w:rsid w:val="00D5338C"/>
    <w:rsid w:val="00D548FC"/>
    <w:rsid w:val="00D55882"/>
    <w:rsid w:val="00D56B93"/>
    <w:rsid w:val="00D606B2"/>
    <w:rsid w:val="00D625A7"/>
    <w:rsid w:val="00D63A90"/>
    <w:rsid w:val="00D64074"/>
    <w:rsid w:val="00D64D3B"/>
    <w:rsid w:val="00D65777"/>
    <w:rsid w:val="00D66A54"/>
    <w:rsid w:val="00D66F7C"/>
    <w:rsid w:val="00D71D49"/>
    <w:rsid w:val="00D71DDB"/>
    <w:rsid w:val="00D728A0"/>
    <w:rsid w:val="00D750EA"/>
    <w:rsid w:val="00D75922"/>
    <w:rsid w:val="00D83661"/>
    <w:rsid w:val="00D85260"/>
    <w:rsid w:val="00D902EC"/>
    <w:rsid w:val="00D9216A"/>
    <w:rsid w:val="00D9510F"/>
    <w:rsid w:val="00D960F2"/>
    <w:rsid w:val="00D967E1"/>
    <w:rsid w:val="00D97E7D"/>
    <w:rsid w:val="00DA1024"/>
    <w:rsid w:val="00DA7496"/>
    <w:rsid w:val="00DB11D4"/>
    <w:rsid w:val="00DB3439"/>
    <w:rsid w:val="00DB3618"/>
    <w:rsid w:val="00DB468A"/>
    <w:rsid w:val="00DB6E00"/>
    <w:rsid w:val="00DB7D70"/>
    <w:rsid w:val="00DC01D6"/>
    <w:rsid w:val="00DC2946"/>
    <w:rsid w:val="00DC440F"/>
    <w:rsid w:val="00DC4773"/>
    <w:rsid w:val="00DC550F"/>
    <w:rsid w:val="00DC64FD"/>
    <w:rsid w:val="00DD3BB7"/>
    <w:rsid w:val="00DD53C3"/>
    <w:rsid w:val="00DD5666"/>
    <w:rsid w:val="00DD62C0"/>
    <w:rsid w:val="00DE0EBE"/>
    <w:rsid w:val="00DE127F"/>
    <w:rsid w:val="00DE1AC7"/>
    <w:rsid w:val="00DE2F92"/>
    <w:rsid w:val="00DE37CA"/>
    <w:rsid w:val="00DE3BDA"/>
    <w:rsid w:val="00DE3C62"/>
    <w:rsid w:val="00DE424A"/>
    <w:rsid w:val="00DE4419"/>
    <w:rsid w:val="00DE4793"/>
    <w:rsid w:val="00DE4AA8"/>
    <w:rsid w:val="00DE67C4"/>
    <w:rsid w:val="00DF08CF"/>
    <w:rsid w:val="00DF0ACA"/>
    <w:rsid w:val="00DF1454"/>
    <w:rsid w:val="00DF2074"/>
    <w:rsid w:val="00DF2245"/>
    <w:rsid w:val="00DF2953"/>
    <w:rsid w:val="00DF3EB5"/>
    <w:rsid w:val="00DF4CE9"/>
    <w:rsid w:val="00DF77CF"/>
    <w:rsid w:val="00E02378"/>
    <w:rsid w:val="00E026E8"/>
    <w:rsid w:val="00E03489"/>
    <w:rsid w:val="00E060F7"/>
    <w:rsid w:val="00E0663E"/>
    <w:rsid w:val="00E13B6B"/>
    <w:rsid w:val="00E14C47"/>
    <w:rsid w:val="00E17CCB"/>
    <w:rsid w:val="00E221BA"/>
    <w:rsid w:val="00E22698"/>
    <w:rsid w:val="00E22DDD"/>
    <w:rsid w:val="00E24A05"/>
    <w:rsid w:val="00E25B7C"/>
    <w:rsid w:val="00E27DCA"/>
    <w:rsid w:val="00E3076B"/>
    <w:rsid w:val="00E30791"/>
    <w:rsid w:val="00E33472"/>
    <w:rsid w:val="00E34003"/>
    <w:rsid w:val="00E34840"/>
    <w:rsid w:val="00E34A2D"/>
    <w:rsid w:val="00E34D30"/>
    <w:rsid w:val="00E355E9"/>
    <w:rsid w:val="00E3725B"/>
    <w:rsid w:val="00E40930"/>
    <w:rsid w:val="00E4298D"/>
    <w:rsid w:val="00E434D1"/>
    <w:rsid w:val="00E4706B"/>
    <w:rsid w:val="00E517BA"/>
    <w:rsid w:val="00E5204E"/>
    <w:rsid w:val="00E5253B"/>
    <w:rsid w:val="00E5360C"/>
    <w:rsid w:val="00E55290"/>
    <w:rsid w:val="00E56CBB"/>
    <w:rsid w:val="00E61950"/>
    <w:rsid w:val="00E61E51"/>
    <w:rsid w:val="00E62D49"/>
    <w:rsid w:val="00E63CF4"/>
    <w:rsid w:val="00E6552A"/>
    <w:rsid w:val="00E66535"/>
    <w:rsid w:val="00E6707D"/>
    <w:rsid w:val="00E70337"/>
    <w:rsid w:val="00E708EE"/>
    <w:rsid w:val="00E70BF1"/>
    <w:rsid w:val="00E70E7C"/>
    <w:rsid w:val="00E71313"/>
    <w:rsid w:val="00E72606"/>
    <w:rsid w:val="00E73C3E"/>
    <w:rsid w:val="00E74050"/>
    <w:rsid w:val="00E74589"/>
    <w:rsid w:val="00E77809"/>
    <w:rsid w:val="00E82496"/>
    <w:rsid w:val="00E834CD"/>
    <w:rsid w:val="00E846DC"/>
    <w:rsid w:val="00E84E9D"/>
    <w:rsid w:val="00E86CEE"/>
    <w:rsid w:val="00E922FE"/>
    <w:rsid w:val="00E9275C"/>
    <w:rsid w:val="00E935AF"/>
    <w:rsid w:val="00E9467C"/>
    <w:rsid w:val="00E95FD5"/>
    <w:rsid w:val="00EA09CF"/>
    <w:rsid w:val="00EA38C6"/>
    <w:rsid w:val="00EA405F"/>
    <w:rsid w:val="00EA4867"/>
    <w:rsid w:val="00EA5067"/>
    <w:rsid w:val="00EA7B66"/>
    <w:rsid w:val="00EB0E20"/>
    <w:rsid w:val="00EB1A80"/>
    <w:rsid w:val="00EB23C3"/>
    <w:rsid w:val="00EB457B"/>
    <w:rsid w:val="00EC17CE"/>
    <w:rsid w:val="00EC4717"/>
    <w:rsid w:val="00EC47C4"/>
    <w:rsid w:val="00EC4F3A"/>
    <w:rsid w:val="00EC5372"/>
    <w:rsid w:val="00EC56FB"/>
    <w:rsid w:val="00EC5E74"/>
    <w:rsid w:val="00ED238A"/>
    <w:rsid w:val="00ED28DA"/>
    <w:rsid w:val="00ED2ABA"/>
    <w:rsid w:val="00ED594D"/>
    <w:rsid w:val="00ED6CF9"/>
    <w:rsid w:val="00EE0715"/>
    <w:rsid w:val="00EE365F"/>
    <w:rsid w:val="00EE3661"/>
    <w:rsid w:val="00EE36E1"/>
    <w:rsid w:val="00EE4857"/>
    <w:rsid w:val="00EE53D0"/>
    <w:rsid w:val="00EE6228"/>
    <w:rsid w:val="00EE7AC7"/>
    <w:rsid w:val="00EE7B3F"/>
    <w:rsid w:val="00EF19B0"/>
    <w:rsid w:val="00EF374E"/>
    <w:rsid w:val="00EF3A8A"/>
    <w:rsid w:val="00EF70ED"/>
    <w:rsid w:val="00EF765E"/>
    <w:rsid w:val="00F0054D"/>
    <w:rsid w:val="00F01EFC"/>
    <w:rsid w:val="00F02467"/>
    <w:rsid w:val="00F04D0E"/>
    <w:rsid w:val="00F062FD"/>
    <w:rsid w:val="00F0654D"/>
    <w:rsid w:val="00F11067"/>
    <w:rsid w:val="00F1154D"/>
    <w:rsid w:val="00F12214"/>
    <w:rsid w:val="00F12565"/>
    <w:rsid w:val="00F13BF1"/>
    <w:rsid w:val="00F144BE"/>
    <w:rsid w:val="00F14ACA"/>
    <w:rsid w:val="00F17649"/>
    <w:rsid w:val="00F176BE"/>
    <w:rsid w:val="00F17A0C"/>
    <w:rsid w:val="00F20D1B"/>
    <w:rsid w:val="00F23927"/>
    <w:rsid w:val="00F26A05"/>
    <w:rsid w:val="00F2736F"/>
    <w:rsid w:val="00F307CE"/>
    <w:rsid w:val="00F3372C"/>
    <w:rsid w:val="00F33B3E"/>
    <w:rsid w:val="00F343C8"/>
    <w:rsid w:val="00F354C5"/>
    <w:rsid w:val="00F37108"/>
    <w:rsid w:val="00F40449"/>
    <w:rsid w:val="00F43983"/>
    <w:rsid w:val="00F446C4"/>
    <w:rsid w:val="00F45B8E"/>
    <w:rsid w:val="00F47BAA"/>
    <w:rsid w:val="00F51995"/>
    <w:rsid w:val="00F520FE"/>
    <w:rsid w:val="00F52EAB"/>
    <w:rsid w:val="00F55A04"/>
    <w:rsid w:val="00F56586"/>
    <w:rsid w:val="00F56C31"/>
    <w:rsid w:val="00F61A31"/>
    <w:rsid w:val="00F63921"/>
    <w:rsid w:val="00F66F00"/>
    <w:rsid w:val="00F67A2D"/>
    <w:rsid w:val="00F70A1B"/>
    <w:rsid w:val="00F71EDD"/>
    <w:rsid w:val="00F72FDF"/>
    <w:rsid w:val="00F732AA"/>
    <w:rsid w:val="00F75244"/>
    <w:rsid w:val="00F75960"/>
    <w:rsid w:val="00F76974"/>
    <w:rsid w:val="00F82526"/>
    <w:rsid w:val="00F82D0C"/>
    <w:rsid w:val="00F84672"/>
    <w:rsid w:val="00F84802"/>
    <w:rsid w:val="00F854ED"/>
    <w:rsid w:val="00F85612"/>
    <w:rsid w:val="00F85645"/>
    <w:rsid w:val="00F91443"/>
    <w:rsid w:val="00F95A8C"/>
    <w:rsid w:val="00F96691"/>
    <w:rsid w:val="00F96C19"/>
    <w:rsid w:val="00FA0320"/>
    <w:rsid w:val="00FA06FD"/>
    <w:rsid w:val="00FA3FD8"/>
    <w:rsid w:val="00FA515B"/>
    <w:rsid w:val="00FA6B90"/>
    <w:rsid w:val="00FA70F9"/>
    <w:rsid w:val="00FA7300"/>
    <w:rsid w:val="00FA74CB"/>
    <w:rsid w:val="00FB1BAE"/>
    <w:rsid w:val="00FB207A"/>
    <w:rsid w:val="00FB2886"/>
    <w:rsid w:val="00FB3B9F"/>
    <w:rsid w:val="00FB3FB5"/>
    <w:rsid w:val="00FB443F"/>
    <w:rsid w:val="00FB466E"/>
    <w:rsid w:val="00FB517D"/>
    <w:rsid w:val="00FB5266"/>
    <w:rsid w:val="00FC02F3"/>
    <w:rsid w:val="00FC1140"/>
    <w:rsid w:val="00FC1C85"/>
    <w:rsid w:val="00FC3F74"/>
    <w:rsid w:val="00FC500A"/>
    <w:rsid w:val="00FC752C"/>
    <w:rsid w:val="00FD0492"/>
    <w:rsid w:val="00FD13EC"/>
    <w:rsid w:val="00FD1E45"/>
    <w:rsid w:val="00FD203C"/>
    <w:rsid w:val="00FD3778"/>
    <w:rsid w:val="00FD4B48"/>
    <w:rsid w:val="00FD4DA8"/>
    <w:rsid w:val="00FD4EEF"/>
    <w:rsid w:val="00FD5461"/>
    <w:rsid w:val="00FD6BDB"/>
    <w:rsid w:val="00FD6F00"/>
    <w:rsid w:val="00FD7B98"/>
    <w:rsid w:val="00FE305B"/>
    <w:rsid w:val="00FE3F43"/>
    <w:rsid w:val="00FE60D2"/>
    <w:rsid w:val="00FF18D2"/>
    <w:rsid w:val="00FF22F5"/>
    <w:rsid w:val="00FF3A56"/>
    <w:rsid w:val="00FF4664"/>
    <w:rsid w:val="00FF5C67"/>
    <w:rsid w:val="00FF7214"/>
    <w:rsid w:val="00FF7577"/>
    <w:rsid w:val="0454C7DC"/>
    <w:rsid w:val="077C8AA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45619D"/>
  <w15:chartTrackingRefBased/>
  <w15:docId w15:val="{1538FA39-084E-4C46-8AE2-BB38B0CE04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l-P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uiPriority w:val="99"/>
    <w:qFormat/>
    <w:rPr>
      <w:sz w:val="20"/>
    </w:rPr>
  </w:style>
  <w:style w:type="paragraph" w:styleId="BodyText20" w:customStyle="1">
    <w:name w:val="Body Text 2_0"/>
    <w:basedOn w:val="Normal"/>
    <w:pPr>
      <w:ind w:left="567" w:hanging="567"/>
    </w:pPr>
    <w:rPr>
      <w:b/>
    </w:rPr>
  </w:style>
  <w:style w:type="paragraph" w:styleId="BodyText21" w:customStyle="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styleId="BodyText22" w:customStyle="1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AHeader1" w:customStyle="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styleId="AHeader2" w:customStyle="1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styleId="AHeader3" w:customStyle="1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styleId="AHeader2abc" w:customStyle="1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styleId="AHeader3abc" w:customStyle="1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styleId="Default" w:customStyle="1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styleId="BodytextAgency" w:customStyle="1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hAnsi="Verdana" w:eastAsia="Verdana" w:cs="Verdana"/>
      <w:sz w:val="18"/>
      <w:szCs w:val="18"/>
      <w:lang w:eastAsia="en-GB"/>
    </w:rPr>
  </w:style>
  <w:style w:type="numbering" w:styleId="BulletsAgency" w:customStyle="1">
    <w:name w:val="Bullets (Agency)"/>
    <w:basedOn w:val="NoList"/>
    <w:rsid w:val="00FF4664"/>
    <w:pPr>
      <w:numPr>
        <w:numId w:val="36"/>
      </w:numPr>
    </w:pPr>
  </w:style>
  <w:style w:type="paragraph" w:styleId="DraftingNotesAgency" w:customStyle="1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hAnsi="Courier New" w:eastAsia="Verdana"/>
      <w:i/>
      <w:color w:val="339966"/>
      <w:szCs w:val="18"/>
      <w:lang w:eastAsia="en-GB"/>
    </w:rPr>
  </w:style>
  <w:style w:type="paragraph" w:styleId="No-numheading3Agency" w:customStyle="1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hAnsi="Verdana" w:eastAsia="Verdana" w:cs="Arial"/>
      <w:b/>
      <w:bCs/>
      <w:kern w:val="32"/>
      <w:szCs w:val="22"/>
      <w:lang w:eastAsia="en-GB"/>
    </w:rPr>
  </w:style>
  <w:style w:type="paragraph" w:styleId="NormalAgency" w:customStyle="1">
    <w:name w:val="Normal (Agency)"/>
    <w:link w:val="NormalAgencyChar"/>
    <w:qFormat/>
    <w:rsid w:val="00FF4664"/>
    <w:rPr>
      <w:rFonts w:ascii="Verdana" w:hAnsi="Verdana" w:eastAsia="Verdana" w:cs="Verdana"/>
      <w:sz w:val="18"/>
      <w:szCs w:val="18"/>
    </w:rPr>
  </w:style>
  <w:style w:type="table" w:styleId="TablegridAgencyblack" w:customStyle="1">
    <w:name w:val="Table grid (Agency) black"/>
    <w:basedOn w:val="TableNormal"/>
    <w:semiHidden/>
    <w:rsid w:val="00FF4664"/>
    <w:rPr>
      <w:rFonts w:ascii="Verdana" w:hAnsi="Verdana" w:eastAsia="SimSun"/>
      <w:sz w:val="1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6" w:space="0"/>
        <w:insideV w:val="single" w:color="auto" w:sz="6" w:space="0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  <w:tl2br w:val="nil"/>
          <w:tr2bl w:val="nil"/>
        </w:tcBorders>
        <w:shd w:val="clear" w:color="auto" w:fill="auto"/>
      </w:tcPr>
    </w:tblStylePr>
  </w:style>
  <w:style w:type="paragraph" w:styleId="TableheadingrowsAgency" w:customStyle="1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styleId="TabletextrowsAgency" w:customStyle="1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styleId="BodytextAgencyChar" w:customStyle="1">
    <w:name w:val="Body text (Agency) Char"/>
    <w:link w:val="BodytextAgency"/>
    <w:qFormat/>
    <w:rsid w:val="00FF4664"/>
    <w:rPr>
      <w:rFonts w:ascii="Verdana" w:hAnsi="Verdana" w:eastAsia="Verdana" w:cs="Verdana"/>
      <w:sz w:val="18"/>
      <w:szCs w:val="18"/>
      <w:lang w:val="pl-PL" w:eastAsia="en-GB" w:bidi="ar-SA"/>
    </w:rPr>
  </w:style>
  <w:style w:type="character" w:styleId="NormalAgencyChar" w:customStyle="1">
    <w:name w:val="Normal (Agency) Char"/>
    <w:link w:val="NormalAgency"/>
    <w:rsid w:val="00FF4664"/>
    <w:rPr>
      <w:rFonts w:ascii="Verdana" w:hAnsi="Verdana" w:eastAsia="Verdana" w:cs="Verdana"/>
      <w:sz w:val="18"/>
      <w:szCs w:val="18"/>
      <w:lang w:val="pl-PL" w:eastAsia="en-GB" w:bidi="ar-SA"/>
    </w:rPr>
  </w:style>
  <w:style w:type="character" w:styleId="DraftingNotesAgencyChar" w:customStyle="1">
    <w:name w:val="Drafting Notes (Agency) Char"/>
    <w:link w:val="DraftingNotesAgency"/>
    <w:rsid w:val="00FF4664"/>
    <w:rPr>
      <w:rFonts w:ascii="Courier New" w:hAnsi="Courier New" w:eastAsia="Verdana"/>
      <w:i/>
      <w:color w:val="339966"/>
      <w:sz w:val="22"/>
      <w:szCs w:val="18"/>
      <w:lang w:val="pl-PL" w:eastAsia="en-GB" w:bidi="ar-SA"/>
    </w:rPr>
  </w:style>
  <w:style w:type="character" w:styleId="No-numheading3AgencyChar" w:customStyle="1">
    <w:name w:val="No-num heading 3 (Agency) Char"/>
    <w:link w:val="No-numheading3Agency"/>
    <w:rsid w:val="00FF4664"/>
    <w:rPr>
      <w:rFonts w:ascii="Verdana" w:hAnsi="Verdana" w:eastAsia="Verdana" w:cs="Arial"/>
      <w:b/>
      <w:bCs/>
      <w:kern w:val="32"/>
      <w:sz w:val="22"/>
      <w:szCs w:val="22"/>
      <w:lang w:val="pl-PL" w:eastAsia="en-GB" w:bidi="ar-SA"/>
    </w:rPr>
  </w:style>
  <w:style w:type="paragraph" w:styleId="Normalold" w:customStyle="1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styleId="CommentTextChar" w:customStyle="1">
    <w:name w:val="Comment Text Char"/>
    <w:aliases w:val="Kommentarer Char"/>
    <w:link w:val="CommentText"/>
    <w:uiPriority w:val="99"/>
    <w:qFormat/>
    <w:locked/>
    <w:rsid w:val="003909E0"/>
    <w:rPr>
      <w:lang w:val="pl-PL" w:eastAsia="en-US" w:bidi="ar-SA"/>
    </w:rPr>
  </w:style>
  <w:style w:type="character" w:styleId="EndnoteTextChar" w:customStyle="1">
    <w:name w:val="Endnote Text Char"/>
    <w:link w:val="EndnoteText"/>
    <w:semiHidden/>
    <w:rsid w:val="00673F4C"/>
    <w:rPr>
      <w:sz w:val="22"/>
      <w:lang w:eastAsia="en-US"/>
    </w:rPr>
  </w:style>
  <w:style w:type="paragraph" w:styleId="Style1" w:customStyle="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styleId="Style2" w:customStyle="1">
    <w:name w:val="Style2"/>
    <w:basedOn w:val="Normal"/>
    <w:qFormat/>
    <w:rsid w:val="001B74F6"/>
    <w:pPr>
      <w:pBdr>
        <w:top w:val="single" w:color="auto" w:sz="4" w:space="1"/>
        <w:left w:val="single" w:color="auto" w:sz="4" w:space="0"/>
        <w:bottom w:val="single" w:color="auto" w:sz="4" w:space="1"/>
        <w:right w:val="single" w:color="auto" w:sz="4" w:space="4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styleId="Style3" w:customStyle="1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styleId="Style4" w:customStyle="1">
    <w:name w:val="Style4"/>
    <w:basedOn w:val="Normal"/>
    <w:qFormat/>
    <w:rsid w:val="0018657D"/>
    <w:rPr>
      <w:szCs w:val="22"/>
    </w:rPr>
  </w:style>
  <w:style w:type="paragraph" w:styleId="Style5" w:customStyle="1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Bezodstpw1" w:customStyle="1">
    <w:name w:val="Bez odstępów1"/>
    <w:uiPriority w:val="1"/>
    <w:qFormat/>
    <w:rsid w:val="00413725"/>
    <w:rPr>
      <w:rFonts w:ascii="Calibri" w:hAnsi="Calibri" w:eastAsia="Calibr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rsid w:val="00F20D1B"/>
    <w:rPr>
      <w:color w:val="605E5C"/>
      <w:shd w:val="clear" w:color="auto" w:fill="E1DFDD"/>
    </w:rPr>
  </w:style>
  <w:style w:type="paragraph" w:styleId="TitleB" w:customStyle="1">
    <w:name w:val="Title B"/>
    <w:basedOn w:val="Style2"/>
    <w:qFormat/>
    <w:rsid w:val="008D20FE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lear" w:pos="0"/>
      </w:tabs>
      <w:suppressAutoHyphens/>
      <w:ind w:left="0" w:firstLine="0"/>
    </w:pPr>
    <w:rPr>
      <w:b w:val="0"/>
      <w:lang w:eastAsia="ar-SA"/>
    </w:rPr>
  </w:style>
  <w:style w:type="paragraph" w:styleId="Text" w:customStyle="1">
    <w:name w:val="Text"/>
    <w:basedOn w:val="Normal"/>
    <w:rsid w:val="00ED28DA"/>
    <w:pPr>
      <w:tabs>
        <w:tab w:val="clear" w:pos="567"/>
      </w:tabs>
      <w:suppressAutoHyphens/>
      <w:spacing w:before="120" w:line="240" w:lineRule="auto"/>
      <w:jc w:val="both"/>
    </w:pPr>
    <w:rPr>
      <w:rFonts w:ascii="Arial" w:hAnsi="Arial"/>
      <w:lang w:val="en-US" w:eastAsia="ar-SA"/>
    </w:rPr>
  </w:style>
  <w:style w:type="paragraph" w:styleId="NoSpacing1" w:customStyle="1">
    <w:name w:val="No Spacing1"/>
    <w:uiPriority w:val="1"/>
    <w:qFormat/>
    <w:rsid w:val="00B87886"/>
    <w:rPr>
      <w:rFonts w:ascii="Calibri" w:hAnsi="Calibri" w:eastAsia="Calibri"/>
      <w:sz w:val="22"/>
      <w:szCs w:val="22"/>
      <w:lang w:val="sl-SI" w:eastAsia="en-US"/>
    </w:rPr>
  </w:style>
  <w:style w:type="paragraph" w:styleId="NoSpacing">
    <w:name w:val="No Spacing"/>
    <w:uiPriority w:val="1"/>
    <w:qFormat/>
    <w:rsid w:val="00F96691"/>
    <w:rPr>
      <w:rFonts w:ascii="Verdana" w:hAnsi="Verdana" w:eastAsia="SimSun" w:cs="Verdana"/>
      <w:sz w:val="18"/>
      <w:szCs w:val="18"/>
      <w:lang w:val="en-GB" w:eastAsia="zh-CN"/>
    </w:rPr>
  </w:style>
  <w:style w:type="character" w:styleId="normaltextrun" w:customStyle="1">
    <w:name w:val="normaltextrun"/>
    <w:basedOn w:val="DefaultParagraphFont"/>
    <w:rsid w:val="00F71EDD"/>
  </w:style>
  <w:style w:type="character" w:styleId="eop" w:customStyle="1">
    <w:name w:val="eop"/>
    <w:basedOn w:val="DefaultParagraphFont"/>
    <w:rsid w:val="00F71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customXml" Target="../customXml/item4.xml" Id="rId15" /><Relationship Type="http://schemas.openxmlformats.org/officeDocument/2006/relationships/hyperlink" Target="http://www.emea.europa.eu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AF2C52FBD654CB29725A1976C431B" ma:contentTypeVersion="6" ma:contentTypeDescription="Create a new document." ma:contentTypeScope="" ma:versionID="10b7873469311ab9ac28f7aa608930c5">
  <xsd:schema xmlns:xsd="http://www.w3.org/2001/XMLSchema" xmlns:xs="http://www.w3.org/2001/XMLSchema" xmlns:p="http://schemas.microsoft.com/office/2006/metadata/properties" xmlns:ns2="32386e46-fe51-4c50-9d5d-3f4c5a7c9292" xmlns:ns3="081c01b1-9c3f-45e2-925a-0eb25efb1fde" targetNamespace="http://schemas.microsoft.com/office/2006/metadata/properties" ma:root="true" ma:fieldsID="1928628ec73584ed61ea74e6731c765c" ns2:_="" ns3:_="">
    <xsd:import namespace="32386e46-fe51-4c50-9d5d-3f4c5a7c9292"/>
    <xsd:import namespace="081c01b1-9c3f-45e2-925a-0eb25efb1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6e46-fe51-4c50-9d5d-3f4c5a7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c01b1-9c3f-45e2-925a-0eb25efb1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1216F2-93BF-4C28-8E4B-F2F554494B86}"/>
</file>

<file path=customXml/itemProps2.xml><?xml version="1.0" encoding="utf-8"?>
<ds:datastoreItem xmlns:ds="http://schemas.openxmlformats.org/officeDocument/2006/customXml" ds:itemID="{9F67292B-5017-4851-B89C-F418057F2F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27107B-8CF3-4957-8BE6-DED4105044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A2E84-A244-4078-BAB1-D37118090B9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Onsior, INN-robenacoxib</dc:title>
  <dc:subject>EPAR</dc:subject>
  <dc:creator>CVMP</dc:creator>
  <keywords>Onsior, INN-robenacoxib</keywords>
  <lastModifiedBy>ANNA JASINSKA</lastModifiedBy>
  <revision>5</revision>
  <lastPrinted>2022-11-03T08:22:00.0000000Z</lastPrinted>
  <dcterms:created xsi:type="dcterms:W3CDTF">2024-04-16T10:38:00.0000000Z</dcterms:created>
  <dcterms:modified xsi:type="dcterms:W3CDTF">2024-05-23T13:33:51.4599092Z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08/11/2022 14:02:02</vt:lpwstr>
  </property>
  <property fmtid="{D5CDD505-2E9C-101B-9397-08002B2CF9AE}" pid="6" name="DM_Creator_Name">
    <vt:lpwstr>Akhtar Timea</vt:lpwstr>
  </property>
  <property fmtid="{D5CDD505-2E9C-101B-9397-08002B2CF9AE}" pid="7" name="DM_DocRefId">
    <vt:lpwstr>EMA/861715/2022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EMA/861715/2022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14:02:02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14:02:02</vt:lpwstr>
  </property>
  <property fmtid="{D5CDD505-2E9C-101B-9397-08002B2CF9AE}" pid="36" name="DM_Name">
    <vt:lpwstr>Vqrdtemplateclean_pl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CLEAN final word templates for publication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1.1,CURRENT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e1141c4f-24d7-4455-bf38-ad6b00ea55ef</vt:lpwstr>
  </property>
  <property fmtid="{D5CDD505-2E9C-101B-9397-08002B2CF9AE}" pid="67" name="MSIP_Label_0eea11ca-d417-4147-80ed-01a58412c458_ActionId">
    <vt:lpwstr>dc44ff56-703c-4b58-a8c0-a3f7751e09a7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2022-11-08T13:01:30Z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edicinalProductDefinition.identifier">
    <vt:lpwstr>C81CB77D-A1BE-5EE9-E053-6C2A10ACDBBB; C81CB77D-A1C0-5EE9-E053-6C2A10ACDBBB; C81CB77D-A1C1-5EE9-E053-6C2A10ACDBBB; C81CB77D-A1C2-5EE9-E053-6C2A10ACDBBB; C81CB77D-A1BF-5EE9-E053-6C2A10ACDBBB; C81CB77D-A1C3-5EE9-E053-6C2A10ACDBBB</vt:lpwstr>
  </property>
  <property fmtid="{D5CDD505-2E9C-101B-9397-08002B2CF9AE}" pid="75" name="ContentTypeId">
    <vt:lpwstr>0x010100236AF2C52FBD654CB29725A1976C431B</vt:lpwstr>
  </property>
</Properties>
</file>