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6BD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D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D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E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1" w14:textId="77777777" w:rsidR="00C114FF" w:rsidRPr="00BE15AB" w:rsidRDefault="00607CF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241A6B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3" w14:textId="77777777" w:rsidR="00C114FF" w:rsidRPr="00BE15AB" w:rsidRDefault="00607CF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241A6BF4" w14:textId="77777777" w:rsidR="00C114FF" w:rsidRPr="00BE15AB" w:rsidRDefault="00607CF5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241A6BF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6" w14:textId="77777777" w:rsidR="00C114FF" w:rsidRDefault="003F7B2D" w:rsidP="00A9226B">
      <w:pPr>
        <w:tabs>
          <w:tab w:val="clear" w:pos="567"/>
        </w:tabs>
        <w:spacing w:line="240" w:lineRule="auto"/>
      </w:pPr>
      <w:proofErr w:type="spellStart"/>
      <w:r w:rsidRPr="003F7B2D">
        <w:t>Amoksiklav</w:t>
      </w:r>
      <w:proofErr w:type="spellEnd"/>
      <w:r w:rsidRPr="003F7B2D">
        <w:t xml:space="preserve"> 50</w:t>
      </w:r>
      <w:r w:rsidR="005703D8">
        <w:t>0</w:t>
      </w:r>
      <w:r w:rsidR="003F35B4">
        <w:t xml:space="preserve"> </w:t>
      </w:r>
      <w:r w:rsidR="005703D8">
        <w:t>m</w:t>
      </w:r>
      <w:r w:rsidRPr="003F7B2D">
        <w:t xml:space="preserve">g/ g + 125 </w:t>
      </w:r>
      <w:r w:rsidR="005703D8">
        <w:t>m</w:t>
      </w:r>
      <w:r w:rsidRPr="003F7B2D">
        <w:t>g/g</w:t>
      </w:r>
      <w:r w:rsidR="002C5D8C">
        <w:t xml:space="preserve"> </w:t>
      </w:r>
      <w:r w:rsidRPr="003F7B2D">
        <w:t>proszek do podania w wodzie do picia dla świń</w:t>
      </w:r>
    </w:p>
    <w:p w14:paraId="241A6BF7" w14:textId="77777777" w:rsidR="003F7B2D" w:rsidRPr="00BE15AB" w:rsidRDefault="003F7B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9" w14:textId="77777777" w:rsidR="00C114FF" w:rsidRPr="00BE15AB" w:rsidRDefault="00607CF5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241A6BF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BFB" w14:textId="77777777" w:rsidR="006979E2" w:rsidRPr="00CF6010" w:rsidRDefault="006979E2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CF6010">
        <w:rPr>
          <w:bCs/>
          <w:szCs w:val="22"/>
        </w:rPr>
        <w:t xml:space="preserve">Każdy gram </w:t>
      </w:r>
      <w:r w:rsidR="005703D8" w:rsidRPr="00CF6010">
        <w:rPr>
          <w:bCs/>
          <w:szCs w:val="22"/>
        </w:rPr>
        <w:t xml:space="preserve">zwiera: </w:t>
      </w:r>
    </w:p>
    <w:p w14:paraId="241A6BFC" w14:textId="77777777" w:rsidR="00C114FF" w:rsidRPr="00BE15AB" w:rsidRDefault="00607CF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</w:t>
      </w:r>
      <w:r w:rsidR="00BF2006">
        <w:rPr>
          <w:b/>
          <w:szCs w:val="22"/>
        </w:rPr>
        <w:t>e</w:t>
      </w:r>
      <w:r w:rsidRPr="00BE15AB">
        <w:rPr>
          <w:b/>
          <w:szCs w:val="22"/>
        </w:rPr>
        <w:t xml:space="preserve"> czynne:</w:t>
      </w:r>
    </w:p>
    <w:p w14:paraId="241A6BFD" w14:textId="77777777" w:rsidR="00396A49" w:rsidRPr="002E5470" w:rsidRDefault="00396A49" w:rsidP="00396A49">
      <w:pPr>
        <w:pStyle w:val="NoSpacing"/>
        <w:jc w:val="both"/>
        <w:rPr>
          <w:sz w:val="22"/>
          <w:szCs w:val="22"/>
        </w:rPr>
      </w:pPr>
      <w:proofErr w:type="spellStart"/>
      <w:r w:rsidRPr="00015F6B">
        <w:rPr>
          <w:sz w:val="22"/>
          <w:szCs w:val="22"/>
        </w:rPr>
        <w:t>Amoksycylina</w:t>
      </w:r>
      <w:proofErr w:type="spellEnd"/>
      <w:r w:rsidRPr="00733533">
        <w:rPr>
          <w:sz w:val="22"/>
          <w:szCs w:val="22"/>
        </w:rPr>
        <w:tab/>
      </w:r>
      <w:r w:rsidRPr="00733533">
        <w:rPr>
          <w:sz w:val="22"/>
          <w:szCs w:val="22"/>
        </w:rPr>
        <w:tab/>
      </w:r>
      <w:r w:rsidRPr="00015F6B">
        <w:rPr>
          <w:sz w:val="22"/>
          <w:szCs w:val="22"/>
        </w:rPr>
        <w:t>50</w:t>
      </w:r>
      <w:r w:rsidR="005703D8">
        <w:rPr>
          <w:sz w:val="22"/>
          <w:szCs w:val="22"/>
        </w:rPr>
        <w:t>0</w:t>
      </w:r>
      <w:r w:rsidRPr="00015F6B">
        <w:rPr>
          <w:sz w:val="22"/>
          <w:szCs w:val="22"/>
        </w:rPr>
        <w:t xml:space="preserve"> </w:t>
      </w:r>
      <w:r w:rsidR="005703D8">
        <w:rPr>
          <w:sz w:val="22"/>
          <w:szCs w:val="22"/>
        </w:rPr>
        <w:t>m</w:t>
      </w:r>
      <w:r w:rsidRPr="00015F6B">
        <w:rPr>
          <w:sz w:val="22"/>
          <w:szCs w:val="22"/>
        </w:rPr>
        <w:t>g</w:t>
      </w:r>
    </w:p>
    <w:p w14:paraId="241A6BFE" w14:textId="77777777" w:rsidR="00396A49" w:rsidRPr="002E5470" w:rsidRDefault="00396A49" w:rsidP="00396A49">
      <w:pPr>
        <w:pStyle w:val="NoSpacing"/>
        <w:jc w:val="both"/>
        <w:rPr>
          <w:sz w:val="22"/>
          <w:szCs w:val="22"/>
        </w:rPr>
      </w:pPr>
      <w:r w:rsidRPr="00015F6B">
        <w:rPr>
          <w:sz w:val="22"/>
          <w:szCs w:val="22"/>
        </w:rPr>
        <w:t xml:space="preserve">(w postaci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 xml:space="preserve"> trójwodnej)</w:t>
      </w:r>
    </w:p>
    <w:p w14:paraId="241A6BFF" w14:textId="77777777" w:rsidR="00396A49" w:rsidRPr="002E5470" w:rsidRDefault="00396A49" w:rsidP="00396A49">
      <w:pPr>
        <w:pStyle w:val="NoSpacing"/>
        <w:jc w:val="both"/>
        <w:rPr>
          <w:sz w:val="22"/>
          <w:szCs w:val="22"/>
        </w:rPr>
      </w:pPr>
      <w:r w:rsidRPr="00015F6B">
        <w:rPr>
          <w:sz w:val="22"/>
          <w:szCs w:val="22"/>
        </w:rPr>
        <w:t xml:space="preserve">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733533">
        <w:rPr>
          <w:sz w:val="22"/>
          <w:szCs w:val="22"/>
        </w:rPr>
        <w:tab/>
      </w:r>
      <w:r w:rsidRPr="00015F6B">
        <w:rPr>
          <w:sz w:val="22"/>
          <w:szCs w:val="22"/>
        </w:rPr>
        <w:t xml:space="preserve">125 </w:t>
      </w:r>
      <w:r w:rsidR="004E1A67">
        <w:rPr>
          <w:sz w:val="22"/>
          <w:szCs w:val="22"/>
        </w:rPr>
        <w:t>m</w:t>
      </w:r>
      <w:r w:rsidRPr="00015F6B">
        <w:rPr>
          <w:sz w:val="22"/>
          <w:szCs w:val="22"/>
        </w:rPr>
        <w:t>g</w:t>
      </w:r>
    </w:p>
    <w:p w14:paraId="241A6C00" w14:textId="77777777" w:rsidR="00396A49" w:rsidRPr="0087506E" w:rsidRDefault="00396A49" w:rsidP="00396A49">
      <w:pPr>
        <w:pStyle w:val="NoSpacing"/>
        <w:jc w:val="both"/>
        <w:rPr>
          <w:sz w:val="22"/>
          <w:szCs w:val="22"/>
        </w:rPr>
      </w:pPr>
      <w:r w:rsidRPr="00015F6B">
        <w:rPr>
          <w:sz w:val="22"/>
          <w:szCs w:val="22"/>
        </w:rPr>
        <w:t xml:space="preserve">(w postaci potasu </w:t>
      </w:r>
      <w:proofErr w:type="spellStart"/>
      <w:r w:rsidRPr="00015F6B">
        <w:rPr>
          <w:sz w:val="22"/>
          <w:szCs w:val="22"/>
        </w:rPr>
        <w:t>klawulanianu</w:t>
      </w:r>
      <w:proofErr w:type="spellEnd"/>
      <w:r w:rsidRPr="00015F6B">
        <w:rPr>
          <w:sz w:val="22"/>
          <w:szCs w:val="22"/>
        </w:rPr>
        <w:t>)</w:t>
      </w:r>
    </w:p>
    <w:p w14:paraId="241A6C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1A6C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03" w14:textId="77777777" w:rsidR="00C114FF" w:rsidRPr="00BE15AB" w:rsidRDefault="00607CF5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</w:t>
      </w:r>
      <w:r w:rsidR="00396A49">
        <w:rPr>
          <w:b/>
          <w:szCs w:val="22"/>
        </w:rPr>
        <w:t>e</w:t>
      </w:r>
      <w:r w:rsidRPr="00BE15AB">
        <w:rPr>
          <w:b/>
          <w:szCs w:val="22"/>
        </w:rPr>
        <w:t xml:space="preserve"> pomocnicze: </w:t>
      </w:r>
    </w:p>
    <w:p w14:paraId="241A6C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</w:tblGrid>
      <w:tr w:rsidR="00A73643" w14:paraId="241A6C06" w14:textId="77777777" w:rsidTr="00A73643">
        <w:tc>
          <w:tcPr>
            <w:tcW w:w="6799" w:type="dxa"/>
            <w:shd w:val="clear" w:color="auto" w:fill="auto"/>
            <w:vAlign w:val="center"/>
          </w:tcPr>
          <w:p w14:paraId="241A6C05" w14:textId="77777777" w:rsidR="00A73643" w:rsidRPr="00BE15AB" w:rsidRDefault="00A7364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A73643" w14:paraId="241A6C08" w14:textId="77777777" w:rsidTr="00A73643">
        <w:trPr>
          <w:trHeight w:val="178"/>
        </w:trPr>
        <w:tc>
          <w:tcPr>
            <w:tcW w:w="6799" w:type="dxa"/>
            <w:shd w:val="clear" w:color="auto" w:fill="auto"/>
          </w:tcPr>
          <w:p w14:paraId="241A6C07" w14:textId="77777777" w:rsidR="00A73643" w:rsidRPr="00BE15AB" w:rsidRDefault="00A73643" w:rsidP="00A73643">
            <w:pPr>
              <w:spacing w:before="60" w:after="60"/>
              <w:rPr>
                <w:iCs/>
                <w:szCs w:val="22"/>
              </w:rPr>
            </w:pPr>
            <w:r w:rsidRPr="0016196C">
              <w:rPr>
                <w:szCs w:val="22"/>
              </w:rPr>
              <w:t>Kwas cytrynowy bezwodny</w:t>
            </w:r>
          </w:p>
        </w:tc>
      </w:tr>
      <w:tr w:rsidR="00A73643" w14:paraId="241A6C0A" w14:textId="77777777" w:rsidTr="00A73643">
        <w:tc>
          <w:tcPr>
            <w:tcW w:w="6799" w:type="dxa"/>
            <w:shd w:val="clear" w:color="auto" w:fill="auto"/>
          </w:tcPr>
          <w:p w14:paraId="241A6C09" w14:textId="77777777" w:rsidR="00A73643" w:rsidRPr="00BE15AB" w:rsidRDefault="00A73643" w:rsidP="00A73643">
            <w:pPr>
              <w:spacing w:before="60" w:after="60"/>
              <w:rPr>
                <w:iCs/>
                <w:szCs w:val="22"/>
              </w:rPr>
            </w:pPr>
            <w:r w:rsidRPr="0016196C">
              <w:rPr>
                <w:szCs w:val="22"/>
              </w:rPr>
              <w:t>Sodu cytrynian bezwodny</w:t>
            </w:r>
          </w:p>
        </w:tc>
      </w:tr>
      <w:tr w:rsidR="00A73643" w14:paraId="241A6C0C" w14:textId="77777777" w:rsidTr="00A73643">
        <w:tc>
          <w:tcPr>
            <w:tcW w:w="6799" w:type="dxa"/>
            <w:shd w:val="clear" w:color="auto" w:fill="auto"/>
            <w:vAlign w:val="center"/>
          </w:tcPr>
          <w:p w14:paraId="241A6C0B" w14:textId="77777777" w:rsidR="00A73643" w:rsidRPr="00A73643" w:rsidRDefault="00A7364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73643">
              <w:rPr>
                <w:iCs/>
                <w:szCs w:val="22"/>
              </w:rPr>
              <w:t>Mannitol</w:t>
            </w:r>
          </w:p>
        </w:tc>
      </w:tr>
    </w:tbl>
    <w:p w14:paraId="241A6C0D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0E" w14:textId="77777777" w:rsidR="007B5BFC" w:rsidRPr="0087506E" w:rsidRDefault="007B5BFC" w:rsidP="007B5BFC">
      <w:pPr>
        <w:pStyle w:val="NoSpacing"/>
        <w:jc w:val="both"/>
        <w:rPr>
          <w:sz w:val="22"/>
          <w:szCs w:val="22"/>
        </w:rPr>
      </w:pPr>
      <w:r w:rsidRPr="00015F6B">
        <w:rPr>
          <w:sz w:val="22"/>
          <w:szCs w:val="22"/>
        </w:rPr>
        <w:t>Drobny proszek barwy od żółtej do żółtawej.</w:t>
      </w:r>
    </w:p>
    <w:p w14:paraId="241A6C0F" w14:textId="77777777" w:rsidR="007B5BFC" w:rsidRPr="00BE15AB" w:rsidRDefault="007B5B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1" w14:textId="77777777" w:rsidR="00C114FF" w:rsidRPr="00BE15AB" w:rsidRDefault="00607CF5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1A6C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3" w14:textId="77777777" w:rsidR="00C114FF" w:rsidRPr="00BE15AB" w:rsidRDefault="00607CF5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41A6C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5" w14:textId="77777777" w:rsidR="00253313" w:rsidRDefault="00253313" w:rsidP="00A9226B">
      <w:pPr>
        <w:tabs>
          <w:tab w:val="clear" w:pos="567"/>
        </w:tabs>
        <w:spacing w:line="240" w:lineRule="auto"/>
        <w:rPr>
          <w:szCs w:val="22"/>
        </w:rPr>
      </w:pPr>
      <w:r w:rsidRPr="00015F6B">
        <w:rPr>
          <w:szCs w:val="22"/>
        </w:rPr>
        <w:t>Świnia</w:t>
      </w:r>
      <w:r w:rsidR="00661391">
        <w:rPr>
          <w:szCs w:val="22"/>
        </w:rPr>
        <w:t>.</w:t>
      </w:r>
    </w:p>
    <w:p w14:paraId="241A6C16" w14:textId="77777777" w:rsidR="00253313" w:rsidRPr="00BE15AB" w:rsidRDefault="002533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7" w14:textId="77777777" w:rsidR="00C114FF" w:rsidRPr="00BE15AB" w:rsidRDefault="00607CF5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41A6C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19" w14:textId="77777777" w:rsidR="0087031D" w:rsidRDefault="00661391" w:rsidP="0087031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Weterynaryjny produkt leczniczy</w:t>
      </w:r>
      <w:r w:rsidR="0087031D" w:rsidRPr="00015F6B">
        <w:rPr>
          <w:sz w:val="22"/>
          <w:szCs w:val="22"/>
        </w:rPr>
        <w:t xml:space="preserve"> przeznaczony jest dla świń, do leczenia infekcji powodowanych przez bakterie wrażliwe na działanie substancji czynnych zawartych w pr</w:t>
      </w:r>
      <w:r w:rsidR="0087031D">
        <w:rPr>
          <w:sz w:val="22"/>
          <w:szCs w:val="22"/>
        </w:rPr>
        <w:t>odukcie</w:t>
      </w:r>
      <w:r w:rsidR="0087031D" w:rsidRPr="00015F6B">
        <w:rPr>
          <w:sz w:val="22"/>
          <w:szCs w:val="22"/>
        </w:rPr>
        <w:t>, w tym:</w:t>
      </w:r>
    </w:p>
    <w:p w14:paraId="241A6C1A" w14:textId="77777777" w:rsidR="002A5FF8" w:rsidRDefault="0087031D" w:rsidP="00CA5B27">
      <w:pPr>
        <w:pStyle w:val="NoSpacing"/>
        <w:numPr>
          <w:ilvl w:val="0"/>
          <w:numId w:val="42"/>
        </w:numPr>
        <w:rPr>
          <w:sz w:val="22"/>
          <w:szCs w:val="22"/>
        </w:rPr>
      </w:pPr>
      <w:r w:rsidRPr="00015F6B">
        <w:rPr>
          <w:sz w:val="22"/>
          <w:szCs w:val="22"/>
        </w:rPr>
        <w:t xml:space="preserve">zakażenia dróg oddechowych wywołane przez </w:t>
      </w:r>
      <w:proofErr w:type="spellStart"/>
      <w:r w:rsidRPr="00015F6B">
        <w:rPr>
          <w:i/>
          <w:sz w:val="22"/>
          <w:szCs w:val="22"/>
        </w:rPr>
        <w:t>Actinobacillus</w:t>
      </w:r>
      <w:proofErr w:type="spellEnd"/>
      <w:r w:rsidRPr="00015F6B">
        <w:rPr>
          <w:i/>
          <w:sz w:val="22"/>
          <w:szCs w:val="22"/>
        </w:rPr>
        <w:t xml:space="preserve"> </w:t>
      </w:r>
      <w:proofErr w:type="spellStart"/>
      <w:r w:rsidRPr="00015F6B">
        <w:rPr>
          <w:i/>
          <w:sz w:val="22"/>
          <w:szCs w:val="22"/>
        </w:rPr>
        <w:t>pleuropneumoniae</w:t>
      </w:r>
      <w:proofErr w:type="spellEnd"/>
      <w:r w:rsidRPr="00015F6B">
        <w:rPr>
          <w:sz w:val="22"/>
          <w:szCs w:val="22"/>
        </w:rPr>
        <w:t xml:space="preserve">, streptokoki, </w:t>
      </w:r>
      <w:proofErr w:type="spellStart"/>
      <w:r w:rsidRPr="00015F6B">
        <w:rPr>
          <w:i/>
          <w:sz w:val="22"/>
          <w:szCs w:val="22"/>
        </w:rPr>
        <w:t>Haemophillus</w:t>
      </w:r>
      <w:proofErr w:type="spellEnd"/>
      <w:r w:rsidRPr="00015F6B">
        <w:rPr>
          <w:i/>
          <w:sz w:val="22"/>
          <w:szCs w:val="22"/>
        </w:rPr>
        <w:t xml:space="preserve"> </w:t>
      </w:r>
      <w:proofErr w:type="spellStart"/>
      <w:r w:rsidRPr="00015F6B">
        <w:rPr>
          <w:i/>
          <w:sz w:val="22"/>
          <w:szCs w:val="22"/>
        </w:rPr>
        <w:t>parasuis</w:t>
      </w:r>
      <w:proofErr w:type="spellEnd"/>
      <w:r w:rsidRPr="00015F6B">
        <w:rPr>
          <w:sz w:val="22"/>
          <w:szCs w:val="22"/>
        </w:rPr>
        <w:t xml:space="preserve"> i </w:t>
      </w:r>
      <w:proofErr w:type="spellStart"/>
      <w:r w:rsidRPr="00015F6B">
        <w:rPr>
          <w:i/>
          <w:sz w:val="22"/>
          <w:szCs w:val="22"/>
        </w:rPr>
        <w:t>Pasteurella</w:t>
      </w:r>
      <w:proofErr w:type="spellEnd"/>
      <w:r w:rsidRPr="00015F6B">
        <w:rPr>
          <w:i/>
          <w:sz w:val="22"/>
          <w:szCs w:val="22"/>
        </w:rPr>
        <w:t xml:space="preserve"> </w:t>
      </w:r>
      <w:proofErr w:type="spellStart"/>
      <w:r w:rsidRPr="00015F6B">
        <w:rPr>
          <w:sz w:val="22"/>
          <w:szCs w:val="22"/>
        </w:rPr>
        <w:t>spp</w:t>
      </w:r>
      <w:proofErr w:type="spellEnd"/>
      <w:r w:rsidRPr="00015F6B">
        <w:rPr>
          <w:sz w:val="22"/>
          <w:szCs w:val="22"/>
        </w:rPr>
        <w:t>.</w:t>
      </w:r>
    </w:p>
    <w:p w14:paraId="241A6C1B" w14:textId="77777777" w:rsidR="00E86CEE" w:rsidRPr="002A5FF8" w:rsidRDefault="0087031D" w:rsidP="00CA5B27">
      <w:pPr>
        <w:pStyle w:val="NoSpacing"/>
        <w:numPr>
          <w:ilvl w:val="0"/>
          <w:numId w:val="42"/>
        </w:numPr>
        <w:rPr>
          <w:szCs w:val="22"/>
        </w:rPr>
      </w:pPr>
      <w:r w:rsidRPr="002A5FF8">
        <w:rPr>
          <w:szCs w:val="22"/>
        </w:rPr>
        <w:t xml:space="preserve">zakażenia układu pokarmowego wywołane przez </w:t>
      </w:r>
      <w:r w:rsidRPr="002A5FF8">
        <w:rPr>
          <w:i/>
          <w:szCs w:val="22"/>
        </w:rPr>
        <w:t>Escherichia coli</w:t>
      </w:r>
      <w:r w:rsidRPr="002A5FF8">
        <w:rPr>
          <w:szCs w:val="22"/>
        </w:rPr>
        <w:t xml:space="preserve"> (</w:t>
      </w:r>
      <w:proofErr w:type="spellStart"/>
      <w:r w:rsidRPr="002A5FF8">
        <w:rPr>
          <w:szCs w:val="22"/>
        </w:rPr>
        <w:t>colibacillosis</w:t>
      </w:r>
      <w:proofErr w:type="spellEnd"/>
      <w:r w:rsidRPr="002A5FF8">
        <w:rPr>
          <w:szCs w:val="22"/>
        </w:rPr>
        <w:t xml:space="preserve">), wrażliwe szczepy </w:t>
      </w:r>
      <w:r w:rsidRPr="002A5FF8">
        <w:rPr>
          <w:i/>
          <w:szCs w:val="22"/>
        </w:rPr>
        <w:t xml:space="preserve">Clostridium </w:t>
      </w:r>
      <w:proofErr w:type="spellStart"/>
      <w:r w:rsidRPr="002A5FF8">
        <w:rPr>
          <w:i/>
          <w:szCs w:val="22"/>
        </w:rPr>
        <w:t>perfringens</w:t>
      </w:r>
      <w:proofErr w:type="spellEnd"/>
      <w:r w:rsidRPr="002A5FF8">
        <w:rPr>
          <w:i/>
          <w:szCs w:val="22"/>
        </w:rPr>
        <w:t xml:space="preserve"> </w:t>
      </w:r>
      <w:r w:rsidRPr="002A5FF8">
        <w:rPr>
          <w:szCs w:val="22"/>
        </w:rPr>
        <w:t>oraz</w:t>
      </w:r>
      <w:r w:rsidRPr="002A5FF8">
        <w:rPr>
          <w:i/>
          <w:szCs w:val="22"/>
        </w:rPr>
        <w:t xml:space="preserve"> </w:t>
      </w:r>
      <w:proofErr w:type="spellStart"/>
      <w:r w:rsidRPr="002A5FF8">
        <w:rPr>
          <w:szCs w:val="22"/>
        </w:rPr>
        <w:t>enterokoki</w:t>
      </w:r>
      <w:proofErr w:type="spellEnd"/>
      <w:r w:rsidRPr="002A5FF8">
        <w:rPr>
          <w:szCs w:val="22"/>
        </w:rPr>
        <w:t>.</w:t>
      </w:r>
    </w:p>
    <w:p w14:paraId="241A6C1C" w14:textId="77777777" w:rsidR="0087031D" w:rsidRPr="00BE15AB" w:rsidRDefault="0087031D" w:rsidP="0087031D">
      <w:pPr>
        <w:tabs>
          <w:tab w:val="clear" w:pos="567"/>
        </w:tabs>
        <w:spacing w:line="240" w:lineRule="auto"/>
        <w:rPr>
          <w:szCs w:val="22"/>
        </w:rPr>
      </w:pPr>
    </w:p>
    <w:p w14:paraId="241A6C1D" w14:textId="77777777" w:rsidR="00C114FF" w:rsidRPr="00BE15AB" w:rsidRDefault="00607CF5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241A6C1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1F" w14:textId="77777777" w:rsidR="00C65494" w:rsidRDefault="00C65494" w:rsidP="00C65494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Nie stosować w </w:t>
      </w:r>
      <w:r w:rsidR="007154A3" w:rsidRPr="00015F6B">
        <w:rPr>
          <w:sz w:val="22"/>
          <w:szCs w:val="22"/>
        </w:rPr>
        <w:t>przypadk</w:t>
      </w:r>
      <w:r w:rsidR="007154A3">
        <w:rPr>
          <w:sz w:val="22"/>
          <w:szCs w:val="22"/>
        </w:rPr>
        <w:t>ach</w:t>
      </w:r>
      <w:r w:rsidR="007154A3" w:rsidRPr="00015F6B">
        <w:rPr>
          <w:sz w:val="22"/>
          <w:szCs w:val="22"/>
        </w:rPr>
        <w:t xml:space="preserve"> </w:t>
      </w:r>
      <w:r w:rsidRPr="00015F6B">
        <w:rPr>
          <w:sz w:val="22"/>
          <w:szCs w:val="22"/>
        </w:rPr>
        <w:t>nadwrażliwości na antybiotyki beta-</w:t>
      </w:r>
      <w:proofErr w:type="spellStart"/>
      <w:r w:rsidRPr="00015F6B">
        <w:rPr>
          <w:sz w:val="22"/>
          <w:szCs w:val="22"/>
        </w:rPr>
        <w:t>laktamowe</w:t>
      </w:r>
      <w:proofErr w:type="spellEnd"/>
      <w:r w:rsidR="00331868">
        <w:rPr>
          <w:sz w:val="22"/>
          <w:szCs w:val="22"/>
        </w:rPr>
        <w:t xml:space="preserve"> lub na dowolną substancję pomocniczą</w:t>
      </w:r>
      <w:r w:rsidRPr="00015F6B">
        <w:rPr>
          <w:sz w:val="22"/>
          <w:szCs w:val="22"/>
        </w:rPr>
        <w:t xml:space="preserve">. </w:t>
      </w:r>
    </w:p>
    <w:p w14:paraId="241A6C20" w14:textId="77777777" w:rsidR="00C65494" w:rsidRDefault="00C65494" w:rsidP="00C65494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Nie stosować u królików, świnek morskich, chomików i innych małych zwierząt roślinożernych.</w:t>
      </w:r>
    </w:p>
    <w:p w14:paraId="241A6C21" w14:textId="77777777" w:rsidR="00C65494" w:rsidRDefault="00C65494" w:rsidP="00A9226B">
      <w:pPr>
        <w:tabs>
          <w:tab w:val="clear" w:pos="567"/>
        </w:tabs>
        <w:spacing w:line="240" w:lineRule="auto"/>
      </w:pPr>
    </w:p>
    <w:p w14:paraId="241A6C22" w14:textId="77777777" w:rsidR="00C114FF" w:rsidRPr="00BE15AB" w:rsidRDefault="00607CF5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241A6C2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24" w14:textId="77777777" w:rsidR="00E4416F" w:rsidRDefault="00E4416F" w:rsidP="00E4416F">
      <w:pPr>
        <w:pStyle w:val="NoSpacing"/>
        <w:rPr>
          <w:sz w:val="22"/>
          <w:szCs w:val="22"/>
        </w:rPr>
      </w:pPr>
      <w:r>
        <w:rPr>
          <w:bCs/>
          <w:sz w:val="22"/>
          <w:szCs w:val="22"/>
        </w:rPr>
        <w:t>S</w:t>
      </w:r>
      <w:r w:rsidRPr="00015F6B">
        <w:rPr>
          <w:bCs/>
          <w:sz w:val="22"/>
          <w:szCs w:val="22"/>
        </w:rPr>
        <w:t>pożycie roztworu leczniczego może być zmienione w wyniku choroby. Jeśli spożycie jest niewystarczające, należy zastosować leczenie pozajelitowe.</w:t>
      </w:r>
    </w:p>
    <w:p w14:paraId="241A6C25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41A6C26" w14:textId="77777777" w:rsidR="00C114FF" w:rsidRPr="00BE15AB" w:rsidRDefault="00607CF5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241A6C2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28" w14:textId="77777777" w:rsidR="00C114FF" w:rsidRPr="00BE15AB" w:rsidRDefault="00607C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41A6C29" w14:textId="77777777" w:rsidR="003C549C" w:rsidRPr="002E5470" w:rsidRDefault="003C549C" w:rsidP="003C549C">
      <w:pPr>
        <w:rPr>
          <w:szCs w:val="22"/>
        </w:rPr>
      </w:pPr>
      <w:r w:rsidRPr="002E5470">
        <w:rPr>
          <w:szCs w:val="22"/>
        </w:rPr>
        <w:lastRenderedPageBreak/>
        <w:t xml:space="preserve">Stosowanie </w:t>
      </w:r>
      <w:r w:rsidR="0067460C">
        <w:rPr>
          <w:szCs w:val="22"/>
        </w:rPr>
        <w:t xml:space="preserve">weterynaryjnego </w:t>
      </w:r>
      <w:r w:rsidRPr="002E5470">
        <w:rPr>
          <w:szCs w:val="22"/>
        </w:rPr>
        <w:t xml:space="preserve">produktu </w:t>
      </w:r>
      <w:r w:rsidR="0067460C">
        <w:rPr>
          <w:szCs w:val="22"/>
        </w:rPr>
        <w:t xml:space="preserve">leczniczego </w:t>
      </w:r>
      <w:r w:rsidRPr="002E5470">
        <w:rPr>
          <w:szCs w:val="22"/>
        </w:rPr>
        <w:t xml:space="preserve">powinno się opierać na badaniach wrażliwości oraz brać pod uwagę oficjalne i lokalne zasady antybiotykoterapii. Nieodpowiednie stosowanie </w:t>
      </w:r>
      <w:r w:rsidR="0067460C">
        <w:rPr>
          <w:szCs w:val="22"/>
        </w:rPr>
        <w:t xml:space="preserve">weterynaryjnego </w:t>
      </w:r>
      <w:r w:rsidRPr="002E5470">
        <w:rPr>
          <w:szCs w:val="22"/>
        </w:rPr>
        <w:t xml:space="preserve">produktu </w:t>
      </w:r>
      <w:r w:rsidR="0067460C">
        <w:rPr>
          <w:szCs w:val="22"/>
        </w:rPr>
        <w:t xml:space="preserve">leczniczego </w:t>
      </w:r>
      <w:r w:rsidRPr="002E5470">
        <w:rPr>
          <w:szCs w:val="22"/>
        </w:rPr>
        <w:t xml:space="preserve">może być przyczyną rozpowszechniania bakterii opornych na </w:t>
      </w:r>
      <w:proofErr w:type="spellStart"/>
      <w:r w:rsidRPr="002E5470">
        <w:rPr>
          <w:szCs w:val="22"/>
        </w:rPr>
        <w:t>amoksycylinę</w:t>
      </w:r>
      <w:proofErr w:type="spellEnd"/>
      <w:r w:rsidRPr="002E5470">
        <w:rPr>
          <w:szCs w:val="22"/>
        </w:rPr>
        <w:t xml:space="preserve"> i zmniejszania skuteczności leczenia innymi antybiotykami beta-</w:t>
      </w:r>
      <w:proofErr w:type="spellStart"/>
      <w:r w:rsidRPr="002E5470">
        <w:rPr>
          <w:szCs w:val="22"/>
        </w:rPr>
        <w:t>laktamowymi</w:t>
      </w:r>
      <w:proofErr w:type="spellEnd"/>
      <w:r w:rsidRPr="002E5470">
        <w:rPr>
          <w:szCs w:val="22"/>
        </w:rPr>
        <w:t xml:space="preserve"> na skutek oporności krzyżowej.</w:t>
      </w:r>
    </w:p>
    <w:p w14:paraId="241A6C2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2B" w14:textId="77777777" w:rsidR="00C114FF" w:rsidRPr="00BE15AB" w:rsidRDefault="00607C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241A6C2C" w14:textId="77777777" w:rsidR="00DC63D3" w:rsidRDefault="00DC63D3" w:rsidP="00DC63D3">
      <w:pPr>
        <w:tabs>
          <w:tab w:val="clear" w:pos="567"/>
        </w:tabs>
        <w:spacing w:line="240" w:lineRule="auto"/>
      </w:pPr>
      <w:r>
        <w:t xml:space="preserve">Penicyliny i </w:t>
      </w:r>
      <w:proofErr w:type="spellStart"/>
      <w:r>
        <w:t>cefalosporyny</w:t>
      </w:r>
      <w:proofErr w:type="spellEnd"/>
      <w:r>
        <w:t xml:space="preserve"> mogą wywoływać reakcje nadwrażliwości (alergię) po ich podaniu parenteralnym, po przypadkowym dostaniu się do dróg oddechowych, spożyciu oraz kontakcie ze skórą. Nadwrażliwość na penicyliny może prowadzić do krzyżowej nadwrażliwości na </w:t>
      </w:r>
      <w:proofErr w:type="spellStart"/>
      <w:r>
        <w:t>cefalosporyny</w:t>
      </w:r>
      <w:proofErr w:type="spellEnd"/>
      <w:r>
        <w:t xml:space="preserve"> i odwrotnie. Reakcja alergiczna na te substancje może w niektórych przypadkach być poważna.</w:t>
      </w:r>
    </w:p>
    <w:p w14:paraId="241A6C2D" w14:textId="77777777" w:rsidR="00DC63D3" w:rsidRDefault="00DC63D3" w:rsidP="00DC63D3">
      <w:pPr>
        <w:tabs>
          <w:tab w:val="clear" w:pos="567"/>
        </w:tabs>
        <w:spacing w:line="240" w:lineRule="auto"/>
      </w:pPr>
      <w:r>
        <w:t>Osoby o znanej nadwrażliwości na antybiotyki beta-</w:t>
      </w:r>
      <w:proofErr w:type="spellStart"/>
      <w:r>
        <w:t>laktamowe</w:t>
      </w:r>
      <w:proofErr w:type="spellEnd"/>
      <w:r>
        <w:t xml:space="preserve"> powinny unikać kontaktu z </w:t>
      </w:r>
      <w:r w:rsidR="006A4736">
        <w:t xml:space="preserve">weterynaryjnym </w:t>
      </w:r>
      <w:r>
        <w:t xml:space="preserve">produktem leczniczym. Produkt stosować z najwyższą uwagą unikając ekspozycji podejmując należyte środki ostrożności. Unikać wdychania pyłu. Umyć ręce po zastosowaniu. W przypadku rozwinięcia się objawów po ekspozycji, takich jak wysypka na skórze, zwrócić się o pomoc </w:t>
      </w:r>
      <w:r w:rsidR="008F24CA">
        <w:t>lekarską oraz przedstawić lekarzow</w:t>
      </w:r>
      <w:r w:rsidR="00EF0406">
        <w:t>i opakowanie</w:t>
      </w:r>
      <w:r>
        <w:t>. Obrzęk twarzy, ust, oczu lub trudności w oddychaniu są poważniejszymi objawami i wymagają niezwłocznej interwencji medycznej.</w:t>
      </w:r>
    </w:p>
    <w:p w14:paraId="241A6C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2F" w14:textId="77777777" w:rsidR="00295140" w:rsidRPr="00BE15AB" w:rsidRDefault="00607CF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241A6C30" w14:textId="77777777" w:rsidR="00C114FF" w:rsidRPr="00BE15AB" w:rsidRDefault="00607CF5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241A6C31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32" w14:textId="77777777" w:rsidR="00C114FF" w:rsidRPr="00BE15AB" w:rsidRDefault="00607CF5" w:rsidP="00B13B6D">
      <w:pPr>
        <w:pStyle w:val="Style1"/>
      </w:pPr>
      <w:r w:rsidRPr="00BE15AB">
        <w:t>3.6</w:t>
      </w:r>
      <w:r w:rsidRPr="00BE15AB">
        <w:tab/>
      </w:r>
      <w:r w:rsidR="00A7406F">
        <w:t>Zdarzenia</w:t>
      </w:r>
      <w:r w:rsidRPr="00BE15AB">
        <w:t xml:space="preserve"> niepożądane</w:t>
      </w:r>
    </w:p>
    <w:p w14:paraId="241A6C33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41A6C34" w14:textId="77777777" w:rsidR="00AD0710" w:rsidRPr="00BE15AB" w:rsidRDefault="00607CF5" w:rsidP="00AD0710">
      <w:pPr>
        <w:tabs>
          <w:tab w:val="clear" w:pos="567"/>
        </w:tabs>
        <w:spacing w:line="240" w:lineRule="auto"/>
        <w:rPr>
          <w:szCs w:val="22"/>
        </w:rPr>
      </w:pPr>
      <w:r w:rsidRPr="00BE15AB">
        <w:t>Docelowe gatunki zwierząt</w:t>
      </w:r>
      <w:r w:rsidR="00CA5B27">
        <w:t>: świnie</w:t>
      </w:r>
    </w:p>
    <w:p w14:paraId="241A6C35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459E1" w14:paraId="241A6C3B" w14:textId="77777777" w:rsidTr="00617B81">
        <w:tc>
          <w:tcPr>
            <w:tcW w:w="1957" w:type="pct"/>
          </w:tcPr>
          <w:p w14:paraId="241A6C36" w14:textId="77777777" w:rsidR="00295140" w:rsidRPr="00BE15AB" w:rsidRDefault="00607CF5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241A6C37" w14:textId="77777777" w:rsidR="00295140" w:rsidRPr="00BE15AB" w:rsidRDefault="00607CF5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241A6C38" w14:textId="77777777" w:rsidR="00295140" w:rsidRDefault="00B57D11" w:rsidP="00617B81">
            <w:pPr>
              <w:spacing w:before="60" w:after="60"/>
            </w:pPr>
            <w:r w:rsidRPr="00B57D11">
              <w:t>Lekkie zaburzania ze strony układu pokarmowego</w:t>
            </w:r>
            <w:r w:rsidR="00BA0E73">
              <w:t xml:space="preserve"> (</w:t>
            </w:r>
            <w:r w:rsidR="004A229D">
              <w:t>biegunka, wymioty)</w:t>
            </w:r>
          </w:p>
          <w:p w14:paraId="241A6C39" w14:textId="77777777" w:rsidR="004A229D" w:rsidRDefault="00F627DA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</w:t>
            </w:r>
            <w:r w:rsidR="00E325A3">
              <w:rPr>
                <w:iCs/>
                <w:szCs w:val="22"/>
              </w:rPr>
              <w:t>nafilak</w:t>
            </w:r>
            <w:r>
              <w:rPr>
                <w:iCs/>
                <w:szCs w:val="22"/>
              </w:rPr>
              <w:t>sja</w:t>
            </w:r>
          </w:p>
          <w:p w14:paraId="241A6C3A" w14:textId="77777777" w:rsidR="004A229D" w:rsidRPr="00BE15AB" w:rsidRDefault="004A229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Reakcje skórne</w:t>
            </w:r>
          </w:p>
        </w:tc>
      </w:tr>
    </w:tbl>
    <w:p w14:paraId="241A6C3C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41A6C3D" w14:textId="77777777" w:rsidR="00247A48" w:rsidRDefault="00607CF5" w:rsidP="00247A48">
      <w:bookmarkStart w:id="0" w:name="_Hlk66891708"/>
      <w:bookmarkStart w:id="1" w:name="_Hlk83115233"/>
      <w:r w:rsidRPr="00783A99">
        <w:t xml:space="preserve">Zgłaszanie </w:t>
      </w:r>
      <w:r w:rsidR="00175BBE">
        <w:t>zdarzeń</w:t>
      </w:r>
      <w:r w:rsidR="008D4E61" w:rsidRPr="00783A99">
        <w:t xml:space="preserve"> 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175BBE">
        <w:t>lub</w:t>
      </w:r>
      <w:r w:rsidR="004E719E" w:rsidRPr="00783A99">
        <w:t xml:space="preserve"> </w:t>
      </w:r>
      <w:r w:rsidR="004E719E" w:rsidRPr="004063BC">
        <w:t>za pośrednictwem krajowego systemu zgłaszania. Właściwe dane kontaktowe znajdują się w</w:t>
      </w:r>
      <w:r w:rsidR="00175BBE">
        <w:t xml:space="preserve"> ulotce</w:t>
      </w:r>
      <w:r w:rsidR="004E719E" w:rsidRPr="004063BC">
        <w:t xml:space="preserve"> informacyjnej.</w:t>
      </w:r>
    </w:p>
    <w:p w14:paraId="241A6C3E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241A6C3F" w14:textId="77777777" w:rsidR="00C114FF" w:rsidRPr="00BE15AB" w:rsidRDefault="00607CF5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241A6C4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41" w14:textId="77777777" w:rsidR="008B2F83" w:rsidRDefault="008B2F83" w:rsidP="008B2F83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Bezpieczeństwo </w:t>
      </w:r>
      <w:r w:rsidR="00D926F1" w:rsidRPr="00BE15AB">
        <w:t xml:space="preserve">weterynaryjnego </w:t>
      </w:r>
      <w:r w:rsidRPr="00015F6B">
        <w:rPr>
          <w:sz w:val="22"/>
          <w:szCs w:val="22"/>
        </w:rPr>
        <w:t xml:space="preserve">produktu leczniczego stosowanego w </w:t>
      </w:r>
      <w:r w:rsidR="00D926F1">
        <w:rPr>
          <w:sz w:val="22"/>
          <w:szCs w:val="22"/>
        </w:rPr>
        <w:t>czasie</w:t>
      </w:r>
      <w:r w:rsidR="00D926F1" w:rsidRPr="00015F6B">
        <w:rPr>
          <w:sz w:val="22"/>
          <w:szCs w:val="22"/>
        </w:rPr>
        <w:t xml:space="preserve"> </w:t>
      </w:r>
      <w:r w:rsidRPr="00015F6B">
        <w:rPr>
          <w:sz w:val="22"/>
          <w:szCs w:val="22"/>
        </w:rPr>
        <w:t>ciąży i laktacji nie zostało określone.</w:t>
      </w:r>
    </w:p>
    <w:p w14:paraId="241A6C42" w14:textId="77777777" w:rsidR="008B2F83" w:rsidRDefault="008B2F83" w:rsidP="008B2F83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Badania laboratoryjne na szczurach i myszach nie wykazały działania mutagennego, teratogennego i </w:t>
      </w:r>
      <w:proofErr w:type="spellStart"/>
      <w:r w:rsidRPr="00015F6B">
        <w:rPr>
          <w:sz w:val="22"/>
          <w:szCs w:val="22"/>
        </w:rPr>
        <w:t>fetotoksycznego</w:t>
      </w:r>
      <w:proofErr w:type="spellEnd"/>
      <w:r w:rsidRPr="00015F6B">
        <w:rPr>
          <w:sz w:val="22"/>
          <w:szCs w:val="22"/>
        </w:rPr>
        <w:t>.</w:t>
      </w:r>
    </w:p>
    <w:p w14:paraId="241A6C43" w14:textId="77777777" w:rsidR="008B2F83" w:rsidRPr="0087506E" w:rsidRDefault="00131518" w:rsidP="008B2F83">
      <w:pPr>
        <w:widowControl w:val="0"/>
        <w:autoSpaceDE w:val="0"/>
        <w:autoSpaceDN w:val="0"/>
        <w:adjustRightInd w:val="0"/>
        <w:rPr>
          <w:szCs w:val="22"/>
        </w:rPr>
      </w:pPr>
      <w:r w:rsidRPr="00BE15AB">
        <w:t>Do stosowania jedynie po dokonaniu przez lekarza weterynarii oceny bilansu korzyści</w:t>
      </w:r>
      <w:r>
        <w:t xml:space="preserve"> do </w:t>
      </w:r>
      <w:r w:rsidRPr="00BE15AB">
        <w:t>ryzyka wynikającego ze stosowania produktu</w:t>
      </w:r>
      <w:r w:rsidR="008B2F83" w:rsidRPr="00015F6B">
        <w:rPr>
          <w:szCs w:val="22"/>
        </w:rPr>
        <w:t>.</w:t>
      </w:r>
    </w:p>
    <w:p w14:paraId="241A6C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45" w14:textId="77777777" w:rsidR="00C114FF" w:rsidRPr="00BE15AB" w:rsidRDefault="00607CF5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41A6C4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47" w14:textId="77777777" w:rsidR="00223C62" w:rsidRDefault="00223C62" w:rsidP="00223C62">
      <w:pPr>
        <w:pStyle w:val="NoSpacing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015F6B">
        <w:rPr>
          <w:sz w:val="22"/>
          <w:szCs w:val="22"/>
        </w:rPr>
        <w:t>robencyd</w:t>
      </w:r>
      <w:proofErr w:type="spellEnd"/>
      <w:r w:rsidRPr="00015F6B">
        <w:rPr>
          <w:sz w:val="22"/>
          <w:szCs w:val="22"/>
        </w:rPr>
        <w:t xml:space="preserve"> zmniejsza wydzielanie kanalikowe penicyliny w nerkach</w:t>
      </w:r>
      <w:r>
        <w:rPr>
          <w:sz w:val="22"/>
          <w:szCs w:val="22"/>
        </w:rPr>
        <w:t>.</w:t>
      </w:r>
    </w:p>
    <w:p w14:paraId="241A6C48" w14:textId="77777777" w:rsidR="00223C62" w:rsidRDefault="00223C62" w:rsidP="00223C62">
      <w:pPr>
        <w:pStyle w:val="NoSpacing"/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 w:rsidRPr="00015F6B">
        <w:rPr>
          <w:sz w:val="22"/>
          <w:szCs w:val="22"/>
        </w:rPr>
        <w:t>ksyfenbutazon</w:t>
      </w:r>
      <w:proofErr w:type="spellEnd"/>
      <w:r w:rsidRPr="00015F6B">
        <w:rPr>
          <w:sz w:val="22"/>
          <w:szCs w:val="22"/>
        </w:rPr>
        <w:t xml:space="preserve"> zmniejsza wydalanie penicyliny przez nerki</w:t>
      </w:r>
      <w:r>
        <w:rPr>
          <w:sz w:val="22"/>
          <w:szCs w:val="22"/>
        </w:rPr>
        <w:t>.</w:t>
      </w:r>
    </w:p>
    <w:p w14:paraId="241A6C49" w14:textId="77777777" w:rsidR="00223C62" w:rsidRDefault="00223C62" w:rsidP="00223C6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</w:t>
      </w:r>
      <w:r w:rsidRPr="00015F6B">
        <w:rPr>
          <w:sz w:val="22"/>
          <w:szCs w:val="22"/>
        </w:rPr>
        <w:t>eomycyna, podawana doustnie, hamuje jelitową absorpcję penicyliny</w:t>
      </w:r>
      <w:r>
        <w:rPr>
          <w:sz w:val="22"/>
          <w:szCs w:val="22"/>
        </w:rPr>
        <w:t>.</w:t>
      </w:r>
    </w:p>
    <w:p w14:paraId="241A6C4A" w14:textId="77777777" w:rsidR="00223C62" w:rsidRDefault="00223C62" w:rsidP="00223C62">
      <w:pPr>
        <w:pStyle w:val="NoSpacing"/>
        <w:rPr>
          <w:sz w:val="22"/>
          <w:szCs w:val="22"/>
        </w:rPr>
      </w:pPr>
    </w:p>
    <w:p w14:paraId="241A6C4B" w14:textId="77777777" w:rsidR="00223C62" w:rsidRDefault="00223C62" w:rsidP="00223C62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Działanie penicyliny może być hamowane przez antybiotyki o działaniu bakteriostatycznym takie jak </w:t>
      </w:r>
      <w:proofErr w:type="spellStart"/>
      <w:r w:rsidRPr="00015F6B">
        <w:rPr>
          <w:sz w:val="22"/>
          <w:szCs w:val="22"/>
        </w:rPr>
        <w:t>makrolidy</w:t>
      </w:r>
      <w:proofErr w:type="spellEnd"/>
      <w:r w:rsidRPr="00015F6B">
        <w:rPr>
          <w:sz w:val="22"/>
          <w:szCs w:val="22"/>
        </w:rPr>
        <w:t>, sulfonamidy i tetracykliny.</w:t>
      </w:r>
    </w:p>
    <w:p w14:paraId="241A6C4C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4D" w14:textId="77777777" w:rsidR="00C114FF" w:rsidRPr="00BE15AB" w:rsidRDefault="00607CF5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241A6C4E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4F" w14:textId="77777777" w:rsidR="00C05BB9" w:rsidRDefault="00C05BB9" w:rsidP="003C6D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Do</w:t>
      </w:r>
      <w:r w:rsidR="003C6DAE" w:rsidRPr="00015F6B">
        <w:rPr>
          <w:sz w:val="22"/>
          <w:szCs w:val="22"/>
        </w:rPr>
        <w:t xml:space="preserve"> podawan</w:t>
      </w:r>
      <w:r>
        <w:rPr>
          <w:sz w:val="22"/>
          <w:szCs w:val="22"/>
        </w:rPr>
        <w:t>ia</w:t>
      </w:r>
      <w:r w:rsidR="003C6DAE" w:rsidRPr="00015F6B">
        <w:rPr>
          <w:sz w:val="22"/>
          <w:szCs w:val="22"/>
        </w:rPr>
        <w:t xml:space="preserve"> w wodzie do picia. </w:t>
      </w:r>
    </w:p>
    <w:p w14:paraId="241A6C50" w14:textId="77777777" w:rsidR="003C6DAE" w:rsidRDefault="003C6DAE" w:rsidP="003C6DAE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Świniom podaje się </w:t>
      </w:r>
      <w:smartTag w:uri="urn:schemas-microsoft-com:office:smarttags" w:element="metricconverter">
        <w:smartTagPr>
          <w:attr w:name="ProductID" w:val="2 g"/>
        </w:smartTagPr>
        <w:r w:rsidRPr="00015F6B">
          <w:rPr>
            <w:sz w:val="22"/>
            <w:szCs w:val="22"/>
          </w:rPr>
          <w:t>2 g</w:t>
        </w:r>
      </w:smartTag>
      <w:r w:rsidRPr="00015F6B">
        <w:rPr>
          <w:sz w:val="22"/>
          <w:szCs w:val="22"/>
        </w:rPr>
        <w:t xml:space="preserve"> </w:t>
      </w:r>
      <w:r w:rsidRPr="00D832CA">
        <w:rPr>
          <w:sz w:val="22"/>
          <w:szCs w:val="22"/>
        </w:rPr>
        <w:t>produktu</w:t>
      </w:r>
      <w:r w:rsidRPr="00015F6B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00 kg"/>
        </w:smartTagPr>
        <w:r w:rsidRPr="00015F6B">
          <w:rPr>
            <w:sz w:val="22"/>
            <w:szCs w:val="22"/>
          </w:rPr>
          <w:t>100 kg</w:t>
        </w:r>
      </w:smartTag>
      <w:r w:rsidRPr="00015F6B">
        <w:rPr>
          <w:sz w:val="22"/>
          <w:szCs w:val="22"/>
        </w:rPr>
        <w:t xml:space="preserve"> </w:t>
      </w:r>
      <w:proofErr w:type="spellStart"/>
      <w:r w:rsidRPr="00015F6B">
        <w:rPr>
          <w:sz w:val="22"/>
          <w:szCs w:val="22"/>
        </w:rPr>
        <w:t>m.c</w:t>
      </w:r>
      <w:proofErr w:type="spellEnd"/>
      <w:r w:rsidRPr="00015F6B">
        <w:rPr>
          <w:sz w:val="22"/>
          <w:szCs w:val="22"/>
        </w:rPr>
        <w:t>. dwa razy dziennie. Leczenie trwa przez 5 dni.</w:t>
      </w:r>
    </w:p>
    <w:p w14:paraId="241A6C51" w14:textId="77777777" w:rsidR="003C6DAE" w:rsidRPr="00015F6B" w:rsidRDefault="003C6DAE" w:rsidP="003C6DAE">
      <w:pPr>
        <w:pStyle w:val="NoSpacing"/>
        <w:rPr>
          <w:sz w:val="22"/>
          <w:szCs w:val="22"/>
          <w:highlight w:val="green"/>
        </w:rPr>
      </w:pPr>
    </w:p>
    <w:p w14:paraId="241A6C52" w14:textId="77777777" w:rsidR="003C6DAE" w:rsidRDefault="003C6DAE" w:rsidP="003C6DAE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Odpowiedni roztwór uzyskuje się przez rozpuszczenie </w:t>
      </w:r>
      <w:smartTag w:uri="urn:schemas-microsoft-com:office:smarttags" w:element="metricconverter">
        <w:smartTagPr>
          <w:attr w:name="ProductID" w:val="20 g"/>
        </w:smartTagPr>
        <w:r w:rsidRPr="00015F6B">
          <w:rPr>
            <w:sz w:val="22"/>
            <w:szCs w:val="22"/>
          </w:rPr>
          <w:t>20 g</w:t>
        </w:r>
      </w:smartTag>
      <w:r w:rsidRPr="00015F6B">
        <w:rPr>
          <w:sz w:val="22"/>
          <w:szCs w:val="22"/>
        </w:rPr>
        <w:t xml:space="preserve"> proszku w nie mniej niż </w:t>
      </w:r>
      <w:smartTag w:uri="urn:schemas-microsoft-com:office:smarttags" w:element="metricconverter">
        <w:smartTagPr>
          <w:attr w:name="ProductID" w:val="7 litrach"/>
        </w:smartTagPr>
        <w:r w:rsidRPr="00015F6B">
          <w:rPr>
            <w:sz w:val="22"/>
            <w:szCs w:val="22"/>
          </w:rPr>
          <w:t>7 litrach</w:t>
        </w:r>
      </w:smartTag>
      <w:r w:rsidRPr="00015F6B">
        <w:rPr>
          <w:sz w:val="22"/>
          <w:szCs w:val="22"/>
        </w:rPr>
        <w:t xml:space="preserve"> wody. Odpowiednią ilość proszku rozpuścić wstępnie w mniejszej objętości wody kranowej (o temp. do </w:t>
      </w:r>
      <w:smartTag w:uri="urn:schemas-microsoft-com:office:smarttags" w:element="metricconverter">
        <w:smartTagPr>
          <w:attr w:name="ProductID" w:val="25ﾰC"/>
        </w:smartTagPr>
        <w:r w:rsidRPr="00015F6B">
          <w:rPr>
            <w:sz w:val="22"/>
            <w:szCs w:val="22"/>
          </w:rPr>
          <w:t>25°C</w:t>
        </w:r>
      </w:smartTag>
      <w:r w:rsidRPr="00015F6B">
        <w:rPr>
          <w:sz w:val="22"/>
          <w:szCs w:val="22"/>
        </w:rPr>
        <w:t>) i mieszając dodawać wymaganą ilość wody do całkowitego rozpuszczenia.</w:t>
      </w:r>
    </w:p>
    <w:p w14:paraId="241A6C53" w14:textId="77777777" w:rsidR="003C6DAE" w:rsidRPr="00015F6B" w:rsidRDefault="003C6DAE" w:rsidP="003C6DAE">
      <w:pPr>
        <w:pStyle w:val="NoSpacing"/>
        <w:rPr>
          <w:sz w:val="22"/>
          <w:szCs w:val="22"/>
          <w:highlight w:val="green"/>
        </w:rPr>
      </w:pPr>
    </w:p>
    <w:p w14:paraId="241A6C54" w14:textId="77777777" w:rsidR="003C6DAE" w:rsidRDefault="003C6DAE" w:rsidP="003C6DAE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Spożycie wody może być zróżnicowane i zależy od wieku, stanu zdrowia, warunków chowu itp. </w:t>
      </w:r>
      <w:r>
        <w:rPr>
          <w:sz w:val="22"/>
          <w:szCs w:val="22"/>
        </w:rPr>
        <w:br/>
      </w:r>
      <w:r w:rsidRPr="00015F6B">
        <w:rPr>
          <w:sz w:val="22"/>
          <w:szCs w:val="22"/>
        </w:rPr>
        <w:t xml:space="preserve">W celu uzyskania prawidłowej dawki należy odpowiednio dostosować stężenie roztworu. </w:t>
      </w:r>
    </w:p>
    <w:p w14:paraId="241A6C55" w14:textId="77777777" w:rsidR="003C6DAE" w:rsidRPr="00015F6B" w:rsidRDefault="003C6DAE" w:rsidP="003C6DAE">
      <w:pPr>
        <w:pStyle w:val="NoSpacing"/>
        <w:rPr>
          <w:sz w:val="22"/>
          <w:szCs w:val="22"/>
          <w:highlight w:val="green"/>
        </w:rPr>
      </w:pPr>
    </w:p>
    <w:p w14:paraId="241A6C56" w14:textId="77777777" w:rsidR="003C6DAE" w:rsidRDefault="003C6DAE" w:rsidP="003C6DAE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Przygotować świeży roztwór bezpośrednio przed użyciem. </w:t>
      </w:r>
    </w:p>
    <w:p w14:paraId="241A6C57" w14:textId="77777777" w:rsidR="003C6DAE" w:rsidRDefault="003C6DAE" w:rsidP="003C6DAE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 czasie podawania </w:t>
      </w:r>
      <w:r w:rsidR="0099015C">
        <w:rPr>
          <w:sz w:val="22"/>
          <w:szCs w:val="22"/>
        </w:rPr>
        <w:t>roztworu leczniczego</w:t>
      </w:r>
      <w:r w:rsidRPr="00015F6B">
        <w:rPr>
          <w:sz w:val="22"/>
          <w:szCs w:val="22"/>
        </w:rPr>
        <w:t xml:space="preserve"> uniemożliwić zwierzętom korzystanie z innego źródła wody. </w:t>
      </w:r>
    </w:p>
    <w:p w14:paraId="241A6C58" w14:textId="77777777" w:rsidR="003C6DAE" w:rsidRPr="0087506E" w:rsidRDefault="003C6DAE" w:rsidP="003C6DAE">
      <w:pPr>
        <w:rPr>
          <w:szCs w:val="22"/>
        </w:rPr>
      </w:pPr>
      <w:r w:rsidRPr="002E5470">
        <w:rPr>
          <w:szCs w:val="22"/>
        </w:rPr>
        <w:t>Woda z rozpuszczonym</w:t>
      </w:r>
      <w:r w:rsidR="00331868">
        <w:rPr>
          <w:szCs w:val="22"/>
        </w:rPr>
        <w:t xml:space="preserve"> </w:t>
      </w:r>
      <w:r w:rsidR="0099015C">
        <w:rPr>
          <w:szCs w:val="22"/>
        </w:rPr>
        <w:t>weterynaryjnym</w:t>
      </w:r>
      <w:r w:rsidRPr="002E5470">
        <w:rPr>
          <w:szCs w:val="22"/>
        </w:rPr>
        <w:t xml:space="preserve"> </w:t>
      </w:r>
      <w:r w:rsidR="0099015C">
        <w:rPr>
          <w:szCs w:val="22"/>
        </w:rPr>
        <w:t>produktem leczniczym</w:t>
      </w:r>
      <w:r w:rsidR="0099015C" w:rsidRPr="002E5470">
        <w:rPr>
          <w:szCs w:val="22"/>
        </w:rPr>
        <w:t xml:space="preserve"> </w:t>
      </w:r>
      <w:r w:rsidRPr="002E5470">
        <w:rPr>
          <w:szCs w:val="22"/>
        </w:rPr>
        <w:t>powinna zostać zużyta w ciągu 24 godzin.</w:t>
      </w:r>
    </w:p>
    <w:p w14:paraId="241A6C59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5A" w14:textId="77777777" w:rsidR="00C114FF" w:rsidRDefault="00607CF5" w:rsidP="00DF5100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41A6C5B" w14:textId="77777777" w:rsidR="00DF5100" w:rsidRDefault="00DF5100" w:rsidP="00DF5100">
      <w:pPr>
        <w:pStyle w:val="Style1"/>
      </w:pPr>
    </w:p>
    <w:p w14:paraId="241A6C5C" w14:textId="77777777" w:rsidR="00DF5100" w:rsidRDefault="00DF5100" w:rsidP="00DF5100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Brak danych.</w:t>
      </w:r>
    </w:p>
    <w:p w14:paraId="241A6C5D" w14:textId="77777777" w:rsidR="00DF5100" w:rsidRPr="00BE15AB" w:rsidRDefault="00DF5100" w:rsidP="00DF5100">
      <w:pPr>
        <w:pStyle w:val="Style1"/>
      </w:pPr>
    </w:p>
    <w:p w14:paraId="241A6C5E" w14:textId="77777777" w:rsidR="009A6509" w:rsidRPr="00BE15AB" w:rsidRDefault="00607CF5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41A6C5F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60" w14:textId="77777777" w:rsidR="009A6509" w:rsidRPr="00BE15AB" w:rsidRDefault="00607CF5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241A6C61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41A6C62" w14:textId="77777777" w:rsidR="00C114FF" w:rsidRPr="00BE15AB" w:rsidRDefault="00607CF5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41A6C6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64" w14:textId="77777777" w:rsidR="00CE7E99" w:rsidRPr="0087506E" w:rsidRDefault="00CE7E99" w:rsidP="00CE7E99">
      <w:pPr>
        <w:rPr>
          <w:szCs w:val="22"/>
        </w:rPr>
      </w:pPr>
      <w:r w:rsidRPr="00015F6B">
        <w:rPr>
          <w:szCs w:val="22"/>
        </w:rPr>
        <w:t>Tkanki jadalne</w:t>
      </w:r>
      <w:r>
        <w:rPr>
          <w:szCs w:val="22"/>
        </w:rPr>
        <w:t xml:space="preserve">: </w:t>
      </w:r>
      <w:r w:rsidRPr="00DF49FC">
        <w:rPr>
          <w:szCs w:val="22"/>
        </w:rPr>
        <w:t>1 dzień</w:t>
      </w:r>
    </w:p>
    <w:p w14:paraId="241A6C6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66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67" w14:textId="77777777" w:rsidR="00C114FF" w:rsidRPr="00BE15AB" w:rsidRDefault="00607CF5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241A6C68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69" w14:textId="77777777" w:rsidR="005B04A8" w:rsidRPr="00BE15AB" w:rsidRDefault="00607CF5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50666A" w:rsidRPr="0050666A">
        <w:t xml:space="preserve"> </w:t>
      </w:r>
      <w:r w:rsidR="0050666A" w:rsidRPr="0050666A">
        <w:rPr>
          <w:b w:val="0"/>
          <w:bCs/>
        </w:rPr>
        <w:t>QJ01CR02</w:t>
      </w:r>
    </w:p>
    <w:p w14:paraId="241A6C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6B" w14:textId="77777777" w:rsidR="00C114FF" w:rsidRDefault="00607CF5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241A6C6C" w14:textId="77777777" w:rsidR="006B796A" w:rsidRDefault="006B796A" w:rsidP="00B13B6D">
      <w:pPr>
        <w:pStyle w:val="Style1"/>
      </w:pPr>
    </w:p>
    <w:p w14:paraId="241A6C6D" w14:textId="77777777" w:rsidR="006B796A" w:rsidRDefault="006B796A" w:rsidP="006B796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Mechanizm działania</w:t>
      </w:r>
    </w:p>
    <w:p w14:paraId="241A6C6E" w14:textId="77777777" w:rsidR="006B796A" w:rsidRDefault="006B796A" w:rsidP="006B796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  <w:r w:rsidRPr="00331868">
        <w:rPr>
          <w:sz w:val="22"/>
          <w:szCs w:val="22"/>
        </w:rPr>
        <w:t xml:space="preserve"> </w:t>
      </w:r>
      <w:r w:rsidRPr="00015F6B">
        <w:rPr>
          <w:sz w:val="22"/>
          <w:szCs w:val="22"/>
        </w:rPr>
        <w:t>jest penicyliną półsyntetyczną. Należy do grupy penicylin o szerokim zakresie działania przeciwbakteryjnego, wrażliwych na działanie beta-</w:t>
      </w:r>
      <w:proofErr w:type="spellStart"/>
      <w:r w:rsidRPr="00015F6B">
        <w:rPr>
          <w:sz w:val="22"/>
          <w:szCs w:val="22"/>
        </w:rPr>
        <w:t>laktamaz</w:t>
      </w:r>
      <w:proofErr w:type="spellEnd"/>
      <w:r w:rsidRPr="00015F6B">
        <w:rPr>
          <w:sz w:val="22"/>
          <w:szCs w:val="22"/>
        </w:rPr>
        <w:t>. Penicyliny te zaburzają rozwój ściany komórkowej bakterii. Działają przede wszystkim bakteriobójczo; także w stężeniach poniżej MIC (minimalne stężenie hamujące), zaburzające strukturę i funkcję komórki bakteryjnej. Ułatwia to także fagocytozę drobnoustrojów.</w:t>
      </w:r>
    </w:p>
    <w:p w14:paraId="241A6C6F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Antybiotyki beta-</w:t>
      </w:r>
      <w:proofErr w:type="spellStart"/>
      <w:r w:rsidRPr="00015F6B">
        <w:rPr>
          <w:sz w:val="22"/>
          <w:szCs w:val="22"/>
        </w:rPr>
        <w:t>laktamowe</w:t>
      </w:r>
      <w:proofErr w:type="spellEnd"/>
      <w:r w:rsidRPr="00015F6B">
        <w:rPr>
          <w:sz w:val="22"/>
          <w:szCs w:val="22"/>
        </w:rPr>
        <w:t xml:space="preserve"> są skuteczne wobec bakterii będących w fazie rozmnażania i/lub wzrostu; komórki bakteryjne posiadające ukształtowaną już ścianę komórkową wrażliwe na te leki.</w:t>
      </w:r>
    </w:p>
    <w:p w14:paraId="241A6C70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Niewielkie zakwaszenie środowiska (</w:t>
      </w:r>
      <w:proofErr w:type="spellStart"/>
      <w:r w:rsidRPr="00015F6B">
        <w:rPr>
          <w:sz w:val="22"/>
          <w:szCs w:val="22"/>
        </w:rPr>
        <w:t>pH</w:t>
      </w:r>
      <w:proofErr w:type="spellEnd"/>
      <w:r w:rsidRPr="00015F6B">
        <w:rPr>
          <w:sz w:val="22"/>
          <w:szCs w:val="22"/>
        </w:rPr>
        <w:t xml:space="preserve"> 5,5</w:t>
      </w:r>
      <w:r>
        <w:rPr>
          <w:sz w:val="22"/>
          <w:szCs w:val="22"/>
        </w:rPr>
        <w:t>–</w:t>
      </w:r>
      <w:r w:rsidRPr="00015F6B">
        <w:rPr>
          <w:sz w:val="22"/>
          <w:szCs w:val="22"/>
        </w:rPr>
        <w:t>6,5) powoduje zwiększenie aktywności antybiotyków, być może dzięki lepszej penetracji przez błonę komórkową.</w:t>
      </w:r>
    </w:p>
    <w:p w14:paraId="241A6C71" w14:textId="77777777" w:rsidR="006B796A" w:rsidRDefault="006B796A" w:rsidP="006B796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jest inhibitorem beta-</w:t>
      </w:r>
      <w:proofErr w:type="spellStart"/>
      <w:r w:rsidRPr="00015F6B">
        <w:rPr>
          <w:sz w:val="22"/>
          <w:szCs w:val="22"/>
        </w:rPr>
        <w:t>laktamaz</w:t>
      </w:r>
      <w:proofErr w:type="spellEnd"/>
      <w:r w:rsidRPr="00015F6B">
        <w:rPr>
          <w:sz w:val="22"/>
          <w:szCs w:val="22"/>
        </w:rPr>
        <w:t xml:space="preserve"> produkowanych przez wiele bakterii i w ten sposób zwiększa zdolność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 xml:space="preserve"> do działania przeciwbakteryjnego. Reakcja kwasu </w:t>
      </w:r>
      <w:proofErr w:type="spellStart"/>
      <w:r w:rsidRPr="00015F6B">
        <w:rPr>
          <w:sz w:val="22"/>
          <w:szCs w:val="22"/>
        </w:rPr>
        <w:t>klawulanowego</w:t>
      </w:r>
      <w:proofErr w:type="spellEnd"/>
      <w:r w:rsidRPr="00015F6B">
        <w:rPr>
          <w:sz w:val="22"/>
          <w:szCs w:val="22"/>
        </w:rPr>
        <w:t xml:space="preserve"> z beta-</w:t>
      </w:r>
      <w:proofErr w:type="spellStart"/>
      <w:r w:rsidRPr="00015F6B">
        <w:rPr>
          <w:sz w:val="22"/>
          <w:szCs w:val="22"/>
        </w:rPr>
        <w:t>laktamazą</w:t>
      </w:r>
      <w:proofErr w:type="spellEnd"/>
      <w:r w:rsidRPr="00015F6B">
        <w:rPr>
          <w:sz w:val="22"/>
          <w:szCs w:val="22"/>
        </w:rPr>
        <w:t xml:space="preserve"> powoduje trwałą inaktywację tego enzymu. 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nie blokuje enzymów w komórkach ssaków.</w:t>
      </w:r>
    </w:p>
    <w:p w14:paraId="241A6C72" w14:textId="77777777" w:rsidR="006B796A" w:rsidRDefault="006B796A" w:rsidP="006B796A">
      <w:pPr>
        <w:pStyle w:val="NoSpacing"/>
        <w:rPr>
          <w:sz w:val="22"/>
          <w:szCs w:val="22"/>
          <w:u w:val="single"/>
        </w:rPr>
      </w:pPr>
    </w:p>
    <w:p w14:paraId="241A6C73" w14:textId="77777777" w:rsidR="006B796A" w:rsidRDefault="006B796A" w:rsidP="006B796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Oporność</w:t>
      </w:r>
    </w:p>
    <w:p w14:paraId="241A6C74" w14:textId="77777777" w:rsidR="006B796A" w:rsidRPr="00CF6010" w:rsidRDefault="006B796A" w:rsidP="006B796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75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lastRenderedPageBreak/>
        <w:t>Opisano kilka mechanizmów oporności antybiotyków beta</w:t>
      </w:r>
      <w:r w:rsidR="00AE0509">
        <w:rPr>
          <w:sz w:val="22"/>
          <w:szCs w:val="22"/>
        </w:rPr>
        <w:t>-</w:t>
      </w:r>
      <w:proofErr w:type="spellStart"/>
      <w:r w:rsidRPr="00015F6B">
        <w:rPr>
          <w:sz w:val="22"/>
          <w:szCs w:val="22"/>
        </w:rPr>
        <w:t>laktamowych</w:t>
      </w:r>
      <w:proofErr w:type="spellEnd"/>
      <w:r w:rsidRPr="00015F6B">
        <w:rPr>
          <w:sz w:val="22"/>
          <w:szCs w:val="22"/>
        </w:rPr>
        <w:t>. Najważniejszy z nich to inaktywacja enzymatyczna antybiotyków.</w:t>
      </w:r>
    </w:p>
    <w:p w14:paraId="241A6C76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Odkryto co najmniej 6 typów beta-</w:t>
      </w:r>
      <w:proofErr w:type="spellStart"/>
      <w:r w:rsidRPr="00015F6B">
        <w:rPr>
          <w:sz w:val="22"/>
          <w:szCs w:val="22"/>
        </w:rPr>
        <w:t>laktamaz</w:t>
      </w:r>
      <w:proofErr w:type="spellEnd"/>
      <w:r w:rsidRPr="00015F6B">
        <w:rPr>
          <w:sz w:val="22"/>
          <w:szCs w:val="22"/>
        </w:rPr>
        <w:t>, które powodują rozerwanie pierścienia beta-</w:t>
      </w:r>
      <w:proofErr w:type="spellStart"/>
      <w:r w:rsidRPr="00015F6B">
        <w:rPr>
          <w:sz w:val="22"/>
          <w:szCs w:val="22"/>
        </w:rPr>
        <w:t>laktamowego</w:t>
      </w:r>
      <w:proofErr w:type="spellEnd"/>
      <w:r w:rsidRPr="00015F6B">
        <w:rPr>
          <w:sz w:val="22"/>
          <w:szCs w:val="22"/>
        </w:rPr>
        <w:t xml:space="preserve"> i tym samym inaktywację cząsteczki antybiotyku.</w:t>
      </w:r>
    </w:p>
    <w:p w14:paraId="241A6C77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Pomiędzy </w:t>
      </w:r>
      <w:proofErr w:type="spellStart"/>
      <w:r w:rsidRPr="00015F6B">
        <w:rPr>
          <w:sz w:val="22"/>
          <w:szCs w:val="22"/>
        </w:rPr>
        <w:t>amoksycykliną</w:t>
      </w:r>
      <w:proofErr w:type="spellEnd"/>
      <w:r w:rsidRPr="00015F6B">
        <w:rPr>
          <w:sz w:val="22"/>
          <w:szCs w:val="22"/>
        </w:rPr>
        <w:t xml:space="preserve"> i ampicyliną istnieje całkowita oporność krzyżowa.</w:t>
      </w:r>
    </w:p>
    <w:p w14:paraId="241A6C78" w14:textId="77777777" w:rsidR="006B796A" w:rsidRPr="00CF6010" w:rsidRDefault="006B796A" w:rsidP="006B796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79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 różnych badaniach stwierdzono, że przy stosowaniu kombinacji </w:t>
      </w:r>
      <w:proofErr w:type="spellStart"/>
      <w:r w:rsidRPr="00015F6B">
        <w:rPr>
          <w:sz w:val="22"/>
          <w:szCs w:val="22"/>
        </w:rPr>
        <w:t>amoksycylina</w:t>
      </w:r>
      <w:proofErr w:type="spellEnd"/>
      <w:r w:rsidRPr="00015F6B">
        <w:rPr>
          <w:sz w:val="22"/>
          <w:szCs w:val="22"/>
        </w:rPr>
        <w:t xml:space="preserve">-kwas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ryzyko selekcji szczepów opornych jest mniejsze niż w przypadku stosowania samej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>.</w:t>
      </w:r>
    </w:p>
    <w:p w14:paraId="241A6C7A" w14:textId="77777777" w:rsidR="006B796A" w:rsidRPr="00015F6B" w:rsidRDefault="006B796A" w:rsidP="006B796A">
      <w:pPr>
        <w:pStyle w:val="NoSpacing"/>
        <w:rPr>
          <w:sz w:val="22"/>
          <w:szCs w:val="22"/>
          <w:highlight w:val="green"/>
          <w:u w:val="single"/>
        </w:rPr>
      </w:pPr>
    </w:p>
    <w:p w14:paraId="241A6C7B" w14:textId="77777777" w:rsidR="006B796A" w:rsidRDefault="006B796A" w:rsidP="006B796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Zakres działania przeciwbakteryjnego</w:t>
      </w:r>
    </w:p>
    <w:p w14:paraId="241A6C7C" w14:textId="77777777" w:rsidR="006B796A" w:rsidRPr="00CF6010" w:rsidRDefault="006B796A" w:rsidP="006B796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7D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Spektrum działania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 xml:space="preserve"> obejmuje m.in. bakterie z rodzajów: </w:t>
      </w:r>
      <w:proofErr w:type="spellStart"/>
      <w:r w:rsidRPr="00015F6B">
        <w:rPr>
          <w:i/>
          <w:sz w:val="22"/>
          <w:szCs w:val="22"/>
        </w:rPr>
        <w:t>Streptococcus</w:t>
      </w:r>
      <w:proofErr w:type="spellEnd"/>
      <w:r w:rsidRPr="00015F6B">
        <w:rPr>
          <w:sz w:val="22"/>
          <w:szCs w:val="22"/>
        </w:rPr>
        <w:t xml:space="preserve">, </w:t>
      </w:r>
      <w:r w:rsidRPr="00015F6B">
        <w:rPr>
          <w:i/>
          <w:sz w:val="22"/>
          <w:szCs w:val="22"/>
        </w:rPr>
        <w:t>Clostridium</w:t>
      </w:r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i/>
          <w:sz w:val="22"/>
          <w:szCs w:val="22"/>
        </w:rPr>
        <w:t>Pasteurella</w:t>
      </w:r>
      <w:proofErr w:type="spellEnd"/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i/>
          <w:sz w:val="22"/>
          <w:szCs w:val="22"/>
        </w:rPr>
        <w:t>Haemophilus</w:t>
      </w:r>
      <w:proofErr w:type="spellEnd"/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i/>
          <w:sz w:val="22"/>
          <w:szCs w:val="22"/>
        </w:rPr>
        <w:t>Enterococcus</w:t>
      </w:r>
      <w:proofErr w:type="spellEnd"/>
      <w:r w:rsidRPr="00E62249">
        <w:rPr>
          <w:i/>
          <w:sz w:val="22"/>
          <w:szCs w:val="22"/>
        </w:rPr>
        <w:t>.</w:t>
      </w:r>
    </w:p>
    <w:p w14:paraId="241A6C7E" w14:textId="77777777" w:rsidR="006B796A" w:rsidRDefault="006B796A" w:rsidP="006B796A">
      <w:pPr>
        <w:pStyle w:val="NoSpacing"/>
        <w:rPr>
          <w:i/>
          <w:sz w:val="22"/>
          <w:szCs w:val="22"/>
        </w:rPr>
      </w:pPr>
    </w:p>
    <w:p w14:paraId="241A6C7F" w14:textId="77777777" w:rsidR="006B796A" w:rsidRPr="00CF6010" w:rsidRDefault="006B796A" w:rsidP="006B796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80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odznacza się słabym własnym działaniem przeciwbakteryjnym.</w:t>
      </w:r>
    </w:p>
    <w:p w14:paraId="241A6C81" w14:textId="77777777" w:rsidR="006B796A" w:rsidRDefault="006B796A" w:rsidP="006B796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Jest silnym inhibitorem wielu beta-</w:t>
      </w:r>
      <w:proofErr w:type="spellStart"/>
      <w:r w:rsidRPr="00015F6B">
        <w:rPr>
          <w:sz w:val="22"/>
          <w:szCs w:val="22"/>
        </w:rPr>
        <w:t>laktamaz</w:t>
      </w:r>
      <w:proofErr w:type="spellEnd"/>
      <w:r w:rsidRPr="00015F6B">
        <w:rPr>
          <w:sz w:val="22"/>
          <w:szCs w:val="22"/>
        </w:rPr>
        <w:t xml:space="preserve"> produkowanych przez bakterie Gram-ujemne, w tym chromosomalne beta-</w:t>
      </w:r>
      <w:proofErr w:type="spellStart"/>
      <w:r w:rsidRPr="00015F6B">
        <w:rPr>
          <w:sz w:val="22"/>
          <w:szCs w:val="22"/>
        </w:rPr>
        <w:t>laktamazy</w:t>
      </w:r>
      <w:proofErr w:type="spellEnd"/>
      <w:r w:rsidRPr="00015F6B">
        <w:rPr>
          <w:sz w:val="22"/>
          <w:szCs w:val="22"/>
        </w:rPr>
        <w:t xml:space="preserve">. </w:t>
      </w:r>
    </w:p>
    <w:p w14:paraId="241A6C82" w14:textId="77777777" w:rsidR="006B796A" w:rsidRPr="00015F6B" w:rsidRDefault="006B796A" w:rsidP="006B796A">
      <w:pPr>
        <w:pStyle w:val="Text"/>
        <w:spacing w:before="0"/>
        <w:jc w:val="left"/>
        <w:rPr>
          <w:rFonts w:ascii="Times New Roman" w:hAnsi="Times New Roman"/>
          <w:sz w:val="22"/>
          <w:szCs w:val="22"/>
        </w:rPr>
      </w:pPr>
      <w:r w:rsidRPr="00015F6B">
        <w:rPr>
          <w:rFonts w:ascii="Times New Roman" w:hAnsi="Times New Roman"/>
          <w:sz w:val="22"/>
          <w:szCs w:val="22"/>
        </w:rPr>
        <w:t xml:space="preserve">Minimalne stężenie hamujące dla kombinacji </w:t>
      </w:r>
      <w:proofErr w:type="spellStart"/>
      <w:r w:rsidRPr="00015F6B">
        <w:rPr>
          <w:rFonts w:ascii="Times New Roman" w:hAnsi="Times New Roman"/>
          <w:sz w:val="22"/>
          <w:szCs w:val="22"/>
        </w:rPr>
        <w:t>amoksycylina</w:t>
      </w:r>
      <w:proofErr w:type="spellEnd"/>
      <w:r w:rsidRPr="00015F6B">
        <w:rPr>
          <w:rFonts w:ascii="Times New Roman" w:hAnsi="Times New Roman"/>
          <w:sz w:val="22"/>
          <w:szCs w:val="22"/>
        </w:rPr>
        <w:t xml:space="preserve">-kwas </w:t>
      </w:r>
      <w:proofErr w:type="spellStart"/>
      <w:r w:rsidRPr="00015F6B">
        <w:rPr>
          <w:rFonts w:ascii="Times New Roman" w:hAnsi="Times New Roman"/>
          <w:sz w:val="22"/>
          <w:szCs w:val="22"/>
        </w:rPr>
        <w:t>klawulanowy</w:t>
      </w:r>
      <w:proofErr w:type="spellEnd"/>
      <w:r w:rsidRPr="00015F6B">
        <w:rPr>
          <w:rFonts w:ascii="Times New Roman" w:hAnsi="Times New Roman"/>
          <w:sz w:val="22"/>
          <w:szCs w:val="22"/>
        </w:rPr>
        <w:t xml:space="preserve"> jest różne dla różnych mikroorganizmów i wynosi od 0,02 µg/ml do 1,25 µg/ml.</w:t>
      </w:r>
    </w:p>
    <w:p w14:paraId="241A6C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84" w14:textId="77777777" w:rsidR="00C114FF" w:rsidRPr="00BE15AB" w:rsidRDefault="00607CF5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241A6C8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86" w14:textId="77777777" w:rsidR="00B75C4A" w:rsidRDefault="00B75C4A" w:rsidP="00B75C4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Wchłaniane</w:t>
      </w:r>
    </w:p>
    <w:p w14:paraId="241A6C87" w14:textId="77777777" w:rsidR="00B75C4A" w:rsidRPr="00CF6010" w:rsidRDefault="00B75C4A" w:rsidP="00B75C4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88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Po podaniu doustnym </w:t>
      </w:r>
      <w:proofErr w:type="spellStart"/>
      <w:r w:rsidRPr="00015F6B">
        <w:rPr>
          <w:sz w:val="22"/>
          <w:szCs w:val="22"/>
        </w:rPr>
        <w:t>amoksycylina</w:t>
      </w:r>
      <w:proofErr w:type="spellEnd"/>
      <w:r w:rsidRPr="00015F6B">
        <w:rPr>
          <w:sz w:val="22"/>
          <w:szCs w:val="22"/>
        </w:rPr>
        <w:t xml:space="preserve"> dobrze wchłania się z przewodu pokarmowego.</w:t>
      </w:r>
    </w:p>
    <w:p w14:paraId="241A6C89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Obecność pokarmu w przewodzie pokarmowym nie wpływa na biodostępność antybiotyku.</w:t>
      </w:r>
    </w:p>
    <w:p w14:paraId="241A6C8A" w14:textId="77777777" w:rsidR="00B75C4A" w:rsidRDefault="00B75C4A" w:rsidP="00B75C4A">
      <w:pPr>
        <w:pStyle w:val="NoSpacing"/>
        <w:rPr>
          <w:sz w:val="22"/>
          <w:szCs w:val="22"/>
        </w:rPr>
      </w:pPr>
      <w:r w:rsidRPr="00733533">
        <w:rPr>
          <w:szCs w:val="22"/>
        </w:rPr>
        <w:t xml:space="preserve">Biodostępność </w:t>
      </w:r>
      <w:proofErr w:type="spellStart"/>
      <w:r w:rsidRPr="00733533">
        <w:rPr>
          <w:szCs w:val="22"/>
        </w:rPr>
        <w:t>amoksycyliny</w:t>
      </w:r>
      <w:proofErr w:type="spellEnd"/>
      <w:r w:rsidRPr="00733533">
        <w:rPr>
          <w:szCs w:val="22"/>
        </w:rPr>
        <w:t xml:space="preserve"> wynosi około 60</w:t>
      </w:r>
      <w:r>
        <w:rPr>
          <w:szCs w:val="22"/>
        </w:rPr>
        <w:t>–</w:t>
      </w:r>
      <w:r w:rsidRPr="00733533">
        <w:rPr>
          <w:szCs w:val="22"/>
        </w:rPr>
        <w:t>70%. Po 6 godzinach od podania około 70% podanej dawki jest wydalane z moczem.</w:t>
      </w:r>
    </w:p>
    <w:p w14:paraId="241A6C8B" w14:textId="77777777" w:rsidR="00B75C4A" w:rsidRPr="00CF6010" w:rsidRDefault="00B75C4A" w:rsidP="00B75C4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8C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Jednoczesne podanie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 xml:space="preserve"> z kwasem </w:t>
      </w:r>
      <w:proofErr w:type="spellStart"/>
      <w:r w:rsidRPr="00015F6B">
        <w:rPr>
          <w:sz w:val="22"/>
          <w:szCs w:val="22"/>
        </w:rPr>
        <w:t>klawulanowym</w:t>
      </w:r>
      <w:proofErr w:type="spellEnd"/>
      <w:r w:rsidRPr="00015F6B">
        <w:rPr>
          <w:sz w:val="22"/>
          <w:szCs w:val="22"/>
        </w:rPr>
        <w:t xml:space="preserve"> nie wpływa na wchłaniane każdego ze składników osobno. 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nie jest rozkładany w przewodzie pokarmowym i zostaje szybko wchłonięty.</w:t>
      </w:r>
    </w:p>
    <w:p w14:paraId="241A6C8D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Właściwości farmakokinetyczne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 xml:space="preserve"> i kwasu </w:t>
      </w:r>
      <w:proofErr w:type="spellStart"/>
      <w:r w:rsidRPr="00015F6B">
        <w:rPr>
          <w:sz w:val="22"/>
          <w:szCs w:val="22"/>
        </w:rPr>
        <w:t>klawulanowego</w:t>
      </w:r>
      <w:proofErr w:type="spellEnd"/>
      <w:r w:rsidRPr="00015F6B">
        <w:rPr>
          <w:sz w:val="22"/>
          <w:szCs w:val="22"/>
        </w:rPr>
        <w:t xml:space="preserve"> s</w:t>
      </w:r>
      <w:r>
        <w:rPr>
          <w:sz w:val="22"/>
          <w:szCs w:val="22"/>
        </w:rPr>
        <w:t>ą</w:t>
      </w:r>
      <w:r w:rsidRPr="00015F6B">
        <w:rPr>
          <w:sz w:val="22"/>
          <w:szCs w:val="22"/>
        </w:rPr>
        <w:t xml:space="preserve"> podobne.</w:t>
      </w:r>
    </w:p>
    <w:p w14:paraId="241A6C8E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Po podaniu doustnym, maksymalne stężenie kwasu </w:t>
      </w:r>
      <w:proofErr w:type="spellStart"/>
      <w:r w:rsidRPr="00015F6B">
        <w:rPr>
          <w:sz w:val="22"/>
          <w:szCs w:val="22"/>
        </w:rPr>
        <w:t>klawulanowego</w:t>
      </w:r>
      <w:proofErr w:type="spellEnd"/>
      <w:r w:rsidRPr="00015F6B">
        <w:rPr>
          <w:sz w:val="22"/>
          <w:szCs w:val="22"/>
        </w:rPr>
        <w:t xml:space="preserve"> w surowicy występuje po 45 minutach do 3 godzin od chwili podania; biodostępność wynosi średnio 64%.</w:t>
      </w:r>
    </w:p>
    <w:p w14:paraId="241A6C8F" w14:textId="77777777" w:rsidR="00B75C4A" w:rsidRDefault="00B75C4A" w:rsidP="00B75C4A">
      <w:pPr>
        <w:pStyle w:val="NoSpacing"/>
        <w:rPr>
          <w:b/>
          <w:sz w:val="22"/>
          <w:szCs w:val="22"/>
        </w:rPr>
      </w:pPr>
    </w:p>
    <w:p w14:paraId="241A6C90" w14:textId="77777777" w:rsidR="00B75C4A" w:rsidRDefault="00B75C4A" w:rsidP="00B75C4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Dystrybucja</w:t>
      </w:r>
    </w:p>
    <w:p w14:paraId="241A6C91" w14:textId="77777777" w:rsidR="00B75C4A" w:rsidRPr="00CF6010" w:rsidRDefault="00B75C4A" w:rsidP="00B75C4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92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Okres półtrwania wszystkich </w:t>
      </w:r>
      <w:proofErr w:type="spellStart"/>
      <w:r w:rsidRPr="00015F6B">
        <w:rPr>
          <w:sz w:val="22"/>
          <w:szCs w:val="22"/>
        </w:rPr>
        <w:t>aminopenicylin</w:t>
      </w:r>
      <w:proofErr w:type="spellEnd"/>
      <w:r w:rsidRPr="00015F6B">
        <w:rPr>
          <w:sz w:val="22"/>
          <w:szCs w:val="22"/>
        </w:rPr>
        <w:t xml:space="preserve"> wynosi około 60</w:t>
      </w:r>
      <w:r>
        <w:rPr>
          <w:sz w:val="22"/>
          <w:szCs w:val="22"/>
        </w:rPr>
        <w:t>–</w:t>
      </w:r>
      <w:r w:rsidRPr="00015F6B">
        <w:rPr>
          <w:sz w:val="22"/>
          <w:szCs w:val="22"/>
        </w:rPr>
        <w:t>90 minut.</w:t>
      </w:r>
    </w:p>
    <w:p w14:paraId="241A6C93" w14:textId="77777777" w:rsidR="00B75C4A" w:rsidRDefault="00B75C4A" w:rsidP="00B75C4A">
      <w:pPr>
        <w:pStyle w:val="NoSpacing"/>
        <w:rPr>
          <w:sz w:val="22"/>
          <w:szCs w:val="22"/>
        </w:rPr>
      </w:pPr>
      <w:proofErr w:type="spellStart"/>
      <w:r w:rsidRPr="00015F6B">
        <w:rPr>
          <w:sz w:val="22"/>
          <w:szCs w:val="22"/>
        </w:rPr>
        <w:t>Amoksycylina</w:t>
      </w:r>
      <w:proofErr w:type="spellEnd"/>
      <w:r w:rsidRPr="00015F6B">
        <w:rPr>
          <w:sz w:val="22"/>
          <w:szCs w:val="22"/>
        </w:rPr>
        <w:t xml:space="preserve"> dobrze przenika do płynów ustrojowych, żółci, moczu, mięśni, wątroby. Przechodzi przez barierę łożyska, w niewielkim stopniu wydziela się z mlekiem.</w:t>
      </w:r>
    </w:p>
    <w:p w14:paraId="241A6C94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Stężenie w mleku wynosi ok. 1/10 stężenia w surowicy.</w:t>
      </w:r>
    </w:p>
    <w:p w14:paraId="241A6C95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Wysokie stężenia antybiotyku stwierdza się w przewodzie pokarmowym. Niskie stężenia występują w słabo ukrwionych tkankach i narządach: rogówce, tkance kostnej i chrzęstnej.</w:t>
      </w:r>
    </w:p>
    <w:p w14:paraId="241A6C96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W normalnych warunkach penicyliny dość słabo przechodzą przez barierę mózgową i do prostaty. Procesy zapalne powodują wzrost przepuszczalności i terapeutyczne stężenia niektórych antybiotyków penicylinowych są osiągalne w ropniach, opłucnej, otrzewnej i płynie maziowym.</w:t>
      </w:r>
    </w:p>
    <w:p w14:paraId="241A6C97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Penicyliny wiążą się odwracalnie z białkami osocza (</w:t>
      </w:r>
      <w:proofErr w:type="spellStart"/>
      <w:r w:rsidRPr="00015F6B">
        <w:rPr>
          <w:sz w:val="22"/>
          <w:szCs w:val="22"/>
        </w:rPr>
        <w:t>amoksycylina</w:t>
      </w:r>
      <w:proofErr w:type="spellEnd"/>
      <w:r w:rsidRPr="00015F6B">
        <w:rPr>
          <w:sz w:val="22"/>
          <w:szCs w:val="22"/>
        </w:rPr>
        <w:t xml:space="preserve"> zwykle w ok. 20%).</w:t>
      </w:r>
    </w:p>
    <w:p w14:paraId="241A6C98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 ciąży wzrasta objętość dystrybucji, co w efekcie powoduje obniżenie poziomu leku w surowicy. Podanie kwasu </w:t>
      </w:r>
      <w:proofErr w:type="spellStart"/>
      <w:r w:rsidRPr="00015F6B">
        <w:rPr>
          <w:sz w:val="22"/>
          <w:szCs w:val="22"/>
        </w:rPr>
        <w:t>klawulanowego</w:t>
      </w:r>
      <w:proofErr w:type="spellEnd"/>
      <w:r w:rsidRPr="00015F6B">
        <w:rPr>
          <w:sz w:val="22"/>
          <w:szCs w:val="22"/>
        </w:rPr>
        <w:t xml:space="preserve"> wraz z </w:t>
      </w:r>
      <w:proofErr w:type="spellStart"/>
      <w:r w:rsidRPr="00015F6B">
        <w:rPr>
          <w:sz w:val="22"/>
          <w:szCs w:val="22"/>
        </w:rPr>
        <w:t>amoksycylin</w:t>
      </w:r>
      <w:r>
        <w:rPr>
          <w:sz w:val="22"/>
          <w:szCs w:val="22"/>
        </w:rPr>
        <w:t>ą</w:t>
      </w:r>
      <w:proofErr w:type="spellEnd"/>
      <w:r w:rsidRPr="00015F6B">
        <w:rPr>
          <w:sz w:val="22"/>
          <w:szCs w:val="22"/>
        </w:rPr>
        <w:t xml:space="preserve"> nie wpływa na dystrybucję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>.</w:t>
      </w:r>
    </w:p>
    <w:p w14:paraId="241A6C99" w14:textId="77777777" w:rsidR="00B75C4A" w:rsidRPr="00CF6010" w:rsidRDefault="00B75C4A" w:rsidP="00B75C4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9A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Właściwości farmakokinetyczne kwasu </w:t>
      </w:r>
      <w:proofErr w:type="spellStart"/>
      <w:r w:rsidRPr="00015F6B">
        <w:rPr>
          <w:sz w:val="22"/>
          <w:szCs w:val="22"/>
        </w:rPr>
        <w:t>klawulanowego</w:t>
      </w:r>
      <w:proofErr w:type="spellEnd"/>
      <w:r w:rsidRPr="00015F6B">
        <w:rPr>
          <w:sz w:val="22"/>
          <w:szCs w:val="22"/>
        </w:rPr>
        <w:t xml:space="preserve"> zbliżone są do właściwości </w:t>
      </w:r>
      <w:proofErr w:type="spellStart"/>
      <w:r w:rsidRPr="00015F6B">
        <w:rPr>
          <w:sz w:val="22"/>
          <w:szCs w:val="22"/>
        </w:rPr>
        <w:t>amoksycyliny</w:t>
      </w:r>
      <w:proofErr w:type="spellEnd"/>
      <w:r w:rsidRPr="00015F6B">
        <w:rPr>
          <w:sz w:val="22"/>
          <w:szCs w:val="22"/>
        </w:rPr>
        <w:t>, co wykazano w licznych badaniach.</w:t>
      </w:r>
    </w:p>
    <w:p w14:paraId="241A6C9B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osiąga poziom terapeutyczny w żółci, w płynie ucha środkowego oraz migdałkach. Nie przenika do mózgu i płynu mózgowo-rdzeniowego.</w:t>
      </w:r>
    </w:p>
    <w:p w14:paraId="241A6C9C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Kwas </w:t>
      </w:r>
      <w:proofErr w:type="spellStart"/>
      <w:r w:rsidRPr="00015F6B">
        <w:rPr>
          <w:sz w:val="22"/>
          <w:szCs w:val="22"/>
        </w:rPr>
        <w:t>klawulanowy</w:t>
      </w:r>
      <w:proofErr w:type="spellEnd"/>
      <w:r w:rsidRPr="00015F6B">
        <w:rPr>
          <w:sz w:val="22"/>
          <w:szCs w:val="22"/>
        </w:rPr>
        <w:t xml:space="preserve"> przechodzi przez łożysko; w śladowych ilościach wydziela się z mlekiem.</w:t>
      </w:r>
    </w:p>
    <w:p w14:paraId="241A6C9D" w14:textId="77777777" w:rsidR="00B75C4A" w:rsidRDefault="00B75C4A" w:rsidP="00B75C4A">
      <w:pPr>
        <w:pStyle w:val="NoSpacing"/>
        <w:rPr>
          <w:sz w:val="22"/>
          <w:szCs w:val="22"/>
          <w:u w:val="single"/>
        </w:rPr>
      </w:pPr>
    </w:p>
    <w:p w14:paraId="241A6C9E" w14:textId="77777777" w:rsidR="00B75C4A" w:rsidRDefault="00B75C4A" w:rsidP="00B75C4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Wydalanie</w:t>
      </w:r>
    </w:p>
    <w:p w14:paraId="241A6C9F" w14:textId="77777777" w:rsidR="00B75C4A" w:rsidRPr="00CF6010" w:rsidRDefault="00B75C4A" w:rsidP="00B75C4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A0" w14:textId="77777777" w:rsidR="00B75C4A" w:rsidRDefault="00B75C4A" w:rsidP="00B75C4A">
      <w:pPr>
        <w:pStyle w:val="NoSpacing"/>
        <w:rPr>
          <w:sz w:val="22"/>
          <w:szCs w:val="22"/>
        </w:rPr>
      </w:pPr>
      <w:proofErr w:type="spellStart"/>
      <w:r w:rsidRPr="00015F6B">
        <w:rPr>
          <w:sz w:val="22"/>
          <w:szCs w:val="22"/>
        </w:rPr>
        <w:t>Amoksycylina</w:t>
      </w:r>
      <w:proofErr w:type="spellEnd"/>
      <w:r w:rsidRPr="00015F6B">
        <w:rPr>
          <w:sz w:val="22"/>
          <w:szCs w:val="22"/>
        </w:rPr>
        <w:t xml:space="preserve"> jest wydalana głównie w postaci niezmienionej, przede wszystkim przez nerki, dlatego jej stężenie w nerkach i moczu jest wysokie i może 100 razy przekraczać stężenie w surowicy. Wydalanie nerkowe w około 20% następuje dzięki filtracji kłębkowej, a w około 80% drogą wydzielania kanalikowego.</w:t>
      </w:r>
    </w:p>
    <w:p w14:paraId="241A6CA1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Penicyliny półsyntetyczne o szerokim spektrum działania mogą też być w znacznym stopniu wydalane z żółcią, oraz w ilościach śladowych </w:t>
      </w:r>
      <w:r>
        <w:rPr>
          <w:sz w:val="22"/>
          <w:szCs w:val="22"/>
        </w:rPr>
        <w:t>–</w:t>
      </w:r>
      <w:r w:rsidRPr="00015F6B">
        <w:rPr>
          <w:sz w:val="22"/>
          <w:szCs w:val="22"/>
        </w:rPr>
        <w:t xml:space="preserve"> z mlekiem.</w:t>
      </w:r>
    </w:p>
    <w:p w14:paraId="241A6CA2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Śladowe ilości penicylin możn</w:t>
      </w:r>
      <w:r>
        <w:rPr>
          <w:sz w:val="22"/>
          <w:szCs w:val="22"/>
        </w:rPr>
        <w:t>a</w:t>
      </w:r>
      <w:r w:rsidRPr="00015F6B">
        <w:rPr>
          <w:sz w:val="22"/>
          <w:szCs w:val="22"/>
        </w:rPr>
        <w:t xml:space="preserve"> wykryć w mleku także po podaniu domacicznym.</w:t>
      </w:r>
    </w:p>
    <w:p w14:paraId="241A6CA3" w14:textId="77777777" w:rsidR="00B75C4A" w:rsidRPr="00CF6010" w:rsidRDefault="00B75C4A" w:rsidP="00B75C4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A4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Wydalany jest z moczem (w 20</w:t>
      </w:r>
      <w:r>
        <w:rPr>
          <w:sz w:val="22"/>
          <w:szCs w:val="22"/>
        </w:rPr>
        <w:t>–</w:t>
      </w:r>
      <w:r w:rsidRPr="00015F6B">
        <w:rPr>
          <w:sz w:val="22"/>
          <w:szCs w:val="22"/>
        </w:rPr>
        <w:t>60% w postaci niezmienionej), drogą filtracji kłębkowej.</w:t>
      </w:r>
    </w:p>
    <w:p w14:paraId="241A6CA5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Ponadto wydalany jest z kałem, żółcią (1%) i przez płuca.</w:t>
      </w:r>
    </w:p>
    <w:p w14:paraId="241A6CA6" w14:textId="77777777" w:rsidR="00B75C4A" w:rsidRDefault="00B75C4A" w:rsidP="00B75C4A">
      <w:pPr>
        <w:pStyle w:val="NoSpacing"/>
        <w:rPr>
          <w:sz w:val="22"/>
          <w:szCs w:val="22"/>
        </w:rPr>
      </w:pPr>
    </w:p>
    <w:p w14:paraId="241A6CA7" w14:textId="77777777" w:rsidR="00B75C4A" w:rsidRDefault="00B75C4A" w:rsidP="00B75C4A">
      <w:pPr>
        <w:pStyle w:val="NoSpacing"/>
        <w:rPr>
          <w:sz w:val="22"/>
          <w:szCs w:val="22"/>
          <w:u w:val="single"/>
        </w:rPr>
      </w:pPr>
      <w:r w:rsidRPr="00015F6B">
        <w:rPr>
          <w:sz w:val="22"/>
          <w:szCs w:val="22"/>
          <w:u w:val="single"/>
        </w:rPr>
        <w:t>Biotransformacja</w:t>
      </w:r>
    </w:p>
    <w:p w14:paraId="241A6CA8" w14:textId="77777777" w:rsidR="00B75C4A" w:rsidRPr="00CF6010" w:rsidRDefault="00B75C4A" w:rsidP="00B75C4A">
      <w:pPr>
        <w:pStyle w:val="NoSpacing"/>
        <w:rPr>
          <w:sz w:val="22"/>
          <w:szCs w:val="22"/>
        </w:rPr>
      </w:pPr>
      <w:proofErr w:type="spellStart"/>
      <w:r w:rsidRPr="00CF6010">
        <w:rPr>
          <w:sz w:val="22"/>
          <w:szCs w:val="22"/>
        </w:rPr>
        <w:t>Amoksycylina</w:t>
      </w:r>
      <w:proofErr w:type="spellEnd"/>
    </w:p>
    <w:p w14:paraId="241A6CA9" w14:textId="77777777" w:rsidR="00B75C4A" w:rsidRDefault="00B75C4A" w:rsidP="00B75C4A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Penicyliny są wydalane z moczem, głównie w postaci niezmienionej, a w około 20% w postaci metabolitów.</w:t>
      </w:r>
    </w:p>
    <w:p w14:paraId="241A6CAA" w14:textId="77777777" w:rsidR="00B75C4A" w:rsidRPr="00CF6010" w:rsidRDefault="00B75C4A" w:rsidP="00B75C4A">
      <w:pPr>
        <w:pStyle w:val="NoSpacing"/>
        <w:rPr>
          <w:sz w:val="22"/>
          <w:szCs w:val="22"/>
        </w:rPr>
      </w:pPr>
      <w:r w:rsidRPr="00CF6010">
        <w:rPr>
          <w:sz w:val="22"/>
          <w:szCs w:val="22"/>
        </w:rPr>
        <w:t xml:space="preserve">Kwas </w:t>
      </w:r>
      <w:proofErr w:type="spellStart"/>
      <w:r w:rsidRPr="00CF6010">
        <w:rPr>
          <w:sz w:val="22"/>
          <w:szCs w:val="22"/>
        </w:rPr>
        <w:t>klawulanowy</w:t>
      </w:r>
      <w:proofErr w:type="spellEnd"/>
    </w:p>
    <w:p w14:paraId="241A6CAB" w14:textId="77777777" w:rsidR="00B75C4A" w:rsidRPr="00015F6B" w:rsidRDefault="00B75C4A" w:rsidP="00B75C4A">
      <w:pPr>
        <w:pStyle w:val="Text"/>
        <w:spacing w:before="0"/>
        <w:jc w:val="left"/>
        <w:rPr>
          <w:rFonts w:ascii="Times New Roman" w:hAnsi="Times New Roman"/>
          <w:b/>
          <w:bCs/>
          <w:sz w:val="22"/>
          <w:szCs w:val="22"/>
        </w:rPr>
      </w:pPr>
      <w:r w:rsidRPr="00015F6B">
        <w:rPr>
          <w:rFonts w:ascii="Times New Roman" w:hAnsi="Times New Roman"/>
          <w:sz w:val="22"/>
          <w:szCs w:val="22"/>
        </w:rPr>
        <w:t xml:space="preserve">Kwas </w:t>
      </w:r>
      <w:proofErr w:type="spellStart"/>
      <w:r w:rsidRPr="00015F6B">
        <w:rPr>
          <w:rFonts w:ascii="Times New Roman" w:hAnsi="Times New Roman"/>
          <w:sz w:val="22"/>
          <w:szCs w:val="22"/>
        </w:rPr>
        <w:t>klawulanowy</w:t>
      </w:r>
      <w:proofErr w:type="spellEnd"/>
      <w:r w:rsidRPr="00015F6B">
        <w:rPr>
          <w:rFonts w:ascii="Times New Roman" w:hAnsi="Times New Roman"/>
          <w:sz w:val="22"/>
          <w:szCs w:val="22"/>
        </w:rPr>
        <w:t xml:space="preserve"> ulega przemianom metabolicznym w organizmie, a produkty jego rozkładu są wydalane głównie z moczem oraz częściowo przez płuca i z kałem.</w:t>
      </w:r>
    </w:p>
    <w:p w14:paraId="241A6CAC" w14:textId="77777777" w:rsidR="00B75C4A" w:rsidRPr="00BE15AB" w:rsidRDefault="00B75C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A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AE" w14:textId="77777777" w:rsidR="00C114FF" w:rsidRPr="00BE15AB" w:rsidRDefault="00607CF5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41A6C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B0" w14:textId="77777777" w:rsidR="00C114FF" w:rsidRPr="00BE15AB" w:rsidRDefault="00607CF5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241A6CB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B2" w14:textId="77777777" w:rsidR="00A21BD2" w:rsidRDefault="00A21BD2" w:rsidP="00A21BD2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Wszystkie penicyliny wykazują w roztworach niezgodność fizyczną z: chloropromazyną, dekstrozą, chlorkiem sodu, erytromycyną, </w:t>
      </w:r>
      <w:proofErr w:type="spellStart"/>
      <w:r w:rsidRPr="00015F6B">
        <w:rPr>
          <w:sz w:val="22"/>
          <w:szCs w:val="22"/>
        </w:rPr>
        <w:t>gentamycyną</w:t>
      </w:r>
      <w:proofErr w:type="spellEnd"/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sz w:val="22"/>
          <w:szCs w:val="22"/>
        </w:rPr>
        <w:t>kanamycyną</w:t>
      </w:r>
      <w:proofErr w:type="spellEnd"/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sz w:val="22"/>
          <w:szCs w:val="22"/>
        </w:rPr>
        <w:t>hydrokortyzonem</w:t>
      </w:r>
      <w:proofErr w:type="spellEnd"/>
      <w:r w:rsidRPr="00015F6B">
        <w:rPr>
          <w:sz w:val="22"/>
          <w:szCs w:val="22"/>
        </w:rPr>
        <w:t xml:space="preserve">, </w:t>
      </w:r>
      <w:proofErr w:type="spellStart"/>
      <w:r w:rsidRPr="00015F6B">
        <w:rPr>
          <w:sz w:val="22"/>
          <w:szCs w:val="22"/>
        </w:rPr>
        <w:t>linkomycyną</w:t>
      </w:r>
      <w:proofErr w:type="spellEnd"/>
      <w:r w:rsidRPr="00015F6B">
        <w:rPr>
          <w:sz w:val="22"/>
          <w:szCs w:val="22"/>
        </w:rPr>
        <w:t xml:space="preserve">, tetracyklinami, streptomycyną, </w:t>
      </w:r>
      <w:proofErr w:type="spellStart"/>
      <w:r w:rsidRPr="00015F6B">
        <w:rPr>
          <w:sz w:val="22"/>
          <w:szCs w:val="22"/>
        </w:rPr>
        <w:t>polimyksyną</w:t>
      </w:r>
      <w:proofErr w:type="spellEnd"/>
      <w:r w:rsidRPr="00015F6B">
        <w:rPr>
          <w:sz w:val="22"/>
          <w:szCs w:val="22"/>
        </w:rPr>
        <w:t>.</w:t>
      </w:r>
    </w:p>
    <w:p w14:paraId="241A6CB3" w14:textId="77777777" w:rsidR="00A21BD2" w:rsidRPr="0087506E" w:rsidRDefault="00A21BD2" w:rsidP="00A21BD2">
      <w:pPr>
        <w:rPr>
          <w:szCs w:val="22"/>
        </w:rPr>
      </w:pPr>
      <w:r w:rsidRPr="00015F6B">
        <w:rPr>
          <w:szCs w:val="22"/>
        </w:rPr>
        <w:t xml:space="preserve">Równoczesne podawanie </w:t>
      </w:r>
      <w:proofErr w:type="spellStart"/>
      <w:r w:rsidRPr="00015F6B">
        <w:rPr>
          <w:szCs w:val="22"/>
        </w:rPr>
        <w:t>aminoglikozydów</w:t>
      </w:r>
      <w:proofErr w:type="spellEnd"/>
      <w:r w:rsidRPr="00015F6B">
        <w:rPr>
          <w:szCs w:val="22"/>
        </w:rPr>
        <w:t xml:space="preserve"> może spowodować wystąpienie wzajemnej dezaktywacji fizycznej lub chemicznej.</w:t>
      </w:r>
    </w:p>
    <w:p w14:paraId="241A6C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B5" w14:textId="77777777" w:rsidR="00C114FF" w:rsidRPr="00BE15AB" w:rsidRDefault="00607CF5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41A6CB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B7" w14:textId="77777777" w:rsidR="00B26C2B" w:rsidRDefault="00B26C2B" w:rsidP="00B26C2B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Okres </w:t>
      </w:r>
      <w:r>
        <w:rPr>
          <w:sz w:val="22"/>
          <w:szCs w:val="22"/>
        </w:rPr>
        <w:t>ważności</w:t>
      </w:r>
      <w:r w:rsidRPr="00015F6B">
        <w:rPr>
          <w:sz w:val="22"/>
          <w:szCs w:val="22"/>
        </w:rPr>
        <w:t xml:space="preserve"> produktu leczniczego weterynaryjnego zapakowanego do sprzedaży: 3 lata</w:t>
      </w:r>
    </w:p>
    <w:p w14:paraId="241A6CB8" w14:textId="77777777" w:rsidR="00B26C2B" w:rsidRDefault="00B26C2B" w:rsidP="00B26C2B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Okres </w:t>
      </w:r>
      <w:r>
        <w:rPr>
          <w:sz w:val="22"/>
          <w:szCs w:val="22"/>
        </w:rPr>
        <w:t>ważności</w:t>
      </w:r>
      <w:r w:rsidRPr="00015F6B">
        <w:rPr>
          <w:sz w:val="22"/>
          <w:szCs w:val="22"/>
        </w:rPr>
        <w:t xml:space="preserve"> po pierwszym otwarciu opakowania bezpośredniego: 7 dni</w:t>
      </w:r>
    </w:p>
    <w:p w14:paraId="241A6CB9" w14:textId="77777777" w:rsidR="00B26C2B" w:rsidRDefault="00B26C2B" w:rsidP="00B26C2B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 xml:space="preserve">Okres </w:t>
      </w:r>
      <w:r>
        <w:rPr>
          <w:sz w:val="22"/>
          <w:szCs w:val="22"/>
        </w:rPr>
        <w:t>ważności</w:t>
      </w:r>
      <w:r w:rsidRPr="00015F6B">
        <w:rPr>
          <w:sz w:val="22"/>
          <w:szCs w:val="22"/>
        </w:rPr>
        <w:t xml:space="preserve"> po </w:t>
      </w:r>
      <w:r w:rsidR="00BC71AB">
        <w:rPr>
          <w:sz w:val="22"/>
          <w:szCs w:val="22"/>
        </w:rPr>
        <w:t>rozpuszczeniu</w:t>
      </w:r>
      <w:r w:rsidR="00BC71AB" w:rsidRPr="00015F6B">
        <w:rPr>
          <w:sz w:val="22"/>
          <w:szCs w:val="22"/>
        </w:rPr>
        <w:t xml:space="preserve"> </w:t>
      </w:r>
      <w:r w:rsidRPr="00015F6B">
        <w:rPr>
          <w:sz w:val="22"/>
          <w:szCs w:val="22"/>
        </w:rPr>
        <w:t>zgodnie z instrukcją: 24 godziny</w:t>
      </w:r>
    </w:p>
    <w:p w14:paraId="241A6CB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BB" w14:textId="77777777" w:rsidR="00C114FF" w:rsidRPr="00BE15AB" w:rsidRDefault="00607CF5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241A6CB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BD" w14:textId="77777777" w:rsidR="00A85B16" w:rsidRDefault="00A85B16" w:rsidP="00A85B16">
      <w:pPr>
        <w:pStyle w:val="NoSpacing"/>
        <w:rPr>
          <w:sz w:val="22"/>
          <w:szCs w:val="22"/>
        </w:rPr>
      </w:pPr>
      <w:r w:rsidRPr="00015F6B">
        <w:rPr>
          <w:sz w:val="22"/>
          <w:szCs w:val="22"/>
        </w:rPr>
        <w:t>Przechowywać w temperaturze poniżej 25°C.</w:t>
      </w:r>
    </w:p>
    <w:p w14:paraId="241A6CBE" w14:textId="77777777" w:rsidR="00A85B16" w:rsidRDefault="00A85B16" w:rsidP="00A85B16">
      <w:pPr>
        <w:pStyle w:val="NoSpacing"/>
        <w:rPr>
          <w:noProof/>
          <w:sz w:val="22"/>
          <w:szCs w:val="22"/>
        </w:rPr>
      </w:pPr>
      <w:r w:rsidRPr="00015F6B">
        <w:rPr>
          <w:noProof/>
          <w:sz w:val="22"/>
          <w:szCs w:val="22"/>
        </w:rPr>
        <w:t>Przechowywać w oryginalny opakowaniu w celu ochrony przed wilgocią.</w:t>
      </w:r>
    </w:p>
    <w:p w14:paraId="241A6CBF" w14:textId="77777777" w:rsidR="00A85B16" w:rsidRDefault="00A85B16" w:rsidP="00A85B16">
      <w:pPr>
        <w:pStyle w:val="NoSpacing"/>
        <w:rPr>
          <w:sz w:val="22"/>
          <w:szCs w:val="22"/>
        </w:rPr>
      </w:pPr>
    </w:p>
    <w:p w14:paraId="241A6CC0" w14:textId="77777777" w:rsidR="00C114FF" w:rsidRPr="00BE15AB" w:rsidRDefault="00607CF5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A6CC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C2" w14:textId="77777777" w:rsidR="00D16586" w:rsidRDefault="00D45CD7" w:rsidP="00D1658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Wielkość opakowania: </w:t>
      </w:r>
      <w:r w:rsidR="00D16586" w:rsidRPr="00015F6B">
        <w:rPr>
          <w:sz w:val="22"/>
          <w:szCs w:val="22"/>
        </w:rPr>
        <w:t>500 g</w:t>
      </w:r>
    </w:p>
    <w:p w14:paraId="241A6CC3" w14:textId="77777777" w:rsidR="00D16586" w:rsidRPr="00937EB0" w:rsidRDefault="00D16586" w:rsidP="00D16586">
      <w:pPr>
        <w:rPr>
          <w:szCs w:val="22"/>
        </w:rPr>
      </w:pPr>
      <w:r>
        <w:rPr>
          <w:szCs w:val="22"/>
        </w:rPr>
        <w:t>W</w:t>
      </w:r>
      <w:r w:rsidRPr="00015F6B">
        <w:rPr>
          <w:szCs w:val="22"/>
        </w:rPr>
        <w:t>orek z LDPE zawierający saszetkę ze środkiem pochłaniającym wilgoć, umieszczon</w:t>
      </w:r>
      <w:r>
        <w:rPr>
          <w:szCs w:val="22"/>
        </w:rPr>
        <w:t>y</w:t>
      </w:r>
      <w:r w:rsidRPr="00015F6B">
        <w:rPr>
          <w:szCs w:val="22"/>
        </w:rPr>
        <w:t xml:space="preserve"> w pojemniku z PP z zamknięciem z LDPE z zabezpieczeniem gwarancyjnym.</w:t>
      </w:r>
    </w:p>
    <w:p w14:paraId="241A6CC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C5" w14:textId="77777777" w:rsidR="00C114FF" w:rsidRPr="00BE15AB" w:rsidRDefault="00607CF5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241A6CC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C7" w14:textId="77777777" w:rsidR="00FD1E45" w:rsidRPr="00BE15AB" w:rsidRDefault="00607CF5" w:rsidP="00FD1E45">
      <w:pPr>
        <w:rPr>
          <w:szCs w:val="22"/>
        </w:rPr>
      </w:pPr>
      <w:r w:rsidRPr="00BE15AB">
        <w:t>Leków nie należy usuwać do kanalizacji</w:t>
      </w:r>
      <w:r w:rsidR="00D45CD7">
        <w:t xml:space="preserve"> </w:t>
      </w:r>
      <w:r w:rsidRPr="00BE15AB">
        <w:t>ani wyrzucać do śmieci.</w:t>
      </w:r>
    </w:p>
    <w:p w14:paraId="241A6CC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C9" w14:textId="77777777" w:rsidR="0078538F" w:rsidRPr="00BE15AB" w:rsidRDefault="00607CF5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</w:t>
      </w:r>
      <w:r w:rsidRPr="00F176BE">
        <w:lastRenderedPageBreak/>
        <w:t xml:space="preserve">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41A6CCA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41A6C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CD" w14:textId="77777777" w:rsidR="00C114FF" w:rsidRPr="00BE15AB" w:rsidRDefault="00607CF5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241A6C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CF" w14:textId="77777777" w:rsidR="00B61B3B" w:rsidRPr="007062B2" w:rsidRDefault="00B61B3B" w:rsidP="00B61B3B">
      <w:pPr>
        <w:rPr>
          <w:szCs w:val="22"/>
        </w:rPr>
      </w:pPr>
      <w:r w:rsidRPr="007062B2">
        <w:rPr>
          <w:szCs w:val="22"/>
        </w:rPr>
        <w:t>Elanco GmbH</w:t>
      </w:r>
    </w:p>
    <w:p w14:paraId="241A6C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2" w14:textId="77777777" w:rsidR="00C114FF" w:rsidRPr="00BE15AB" w:rsidRDefault="00607CF5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241A6C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4" w14:textId="77777777" w:rsidR="00071799" w:rsidRPr="0087506E" w:rsidRDefault="00071799" w:rsidP="00071799">
      <w:pPr>
        <w:pStyle w:val="Comment"/>
        <w:spacing w:before="0"/>
        <w:jc w:val="left"/>
        <w:rPr>
          <w:rFonts w:ascii="Times New Roman" w:hAnsi="Times New Roman"/>
          <w:i w:val="0"/>
          <w:color w:val="auto"/>
          <w:szCs w:val="22"/>
          <w:lang w:val="pl-PL"/>
        </w:rPr>
      </w:pPr>
      <w:r w:rsidRPr="0087506E">
        <w:rPr>
          <w:rFonts w:ascii="Times New Roman" w:hAnsi="Times New Roman"/>
          <w:i w:val="0"/>
          <w:color w:val="auto"/>
          <w:szCs w:val="22"/>
          <w:lang w:val="pl-PL"/>
        </w:rPr>
        <w:t>1908/09</w:t>
      </w:r>
    </w:p>
    <w:p w14:paraId="241A6CD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6" w14:textId="77777777" w:rsidR="00071799" w:rsidRPr="00BE15AB" w:rsidRDefault="000717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7" w14:textId="77777777" w:rsidR="00C114FF" w:rsidRPr="00BE15AB" w:rsidRDefault="00607CF5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241A6C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9" w14:textId="77777777" w:rsidR="00D65777" w:rsidRDefault="00607CF5" w:rsidP="00A9226B">
      <w:pPr>
        <w:tabs>
          <w:tab w:val="clear" w:pos="567"/>
        </w:tabs>
        <w:spacing w:line="240" w:lineRule="auto"/>
      </w:pPr>
      <w:r w:rsidRPr="00BE15AB">
        <w:t>Data wydania pierwszego pozwolenia na dopuszczenie do obrotu:</w:t>
      </w:r>
      <w:r w:rsidR="004B5D21" w:rsidRPr="004B5D21">
        <w:t xml:space="preserve"> 08</w:t>
      </w:r>
      <w:r w:rsidR="00D45CD7">
        <w:t>/07/</w:t>
      </w:r>
      <w:r w:rsidR="004B5D21" w:rsidRPr="004B5D21">
        <w:t>2009</w:t>
      </w:r>
    </w:p>
    <w:p w14:paraId="241A6CDA" w14:textId="77777777" w:rsidR="00D45CD7" w:rsidRPr="00BE15AB" w:rsidRDefault="00D45C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B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DC" w14:textId="77777777" w:rsidR="00C114FF" w:rsidRPr="00BE15AB" w:rsidRDefault="00607CF5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241A6CD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1A6CDF" w14:textId="39B7D90B" w:rsidR="0078538F" w:rsidRDefault="00FA2EF5" w:rsidP="00A9226B">
      <w:pPr>
        <w:tabs>
          <w:tab w:val="clear" w:pos="567"/>
        </w:tabs>
        <w:spacing w:line="240" w:lineRule="auto"/>
      </w:pPr>
      <w:r>
        <w:t>07/2024</w:t>
      </w:r>
    </w:p>
    <w:p w14:paraId="4E1C4962" w14:textId="77777777" w:rsidR="00FA2EF5" w:rsidRPr="00BE15AB" w:rsidRDefault="00FA2E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E0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E1" w14:textId="77777777" w:rsidR="00C114FF" w:rsidRPr="00BE15AB" w:rsidRDefault="00607CF5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241A6CE2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A6CE3" w14:textId="77777777" w:rsidR="0078538F" w:rsidRPr="00BE15AB" w:rsidRDefault="00607CF5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241A6CE4" w14:textId="77777777" w:rsidR="0078538F" w:rsidRPr="00BE15AB" w:rsidRDefault="0078538F" w:rsidP="0078538F">
      <w:pPr>
        <w:ind w:right="-318"/>
        <w:rPr>
          <w:szCs w:val="22"/>
        </w:rPr>
      </w:pPr>
    </w:p>
    <w:p w14:paraId="241A6CE5" w14:textId="77777777" w:rsidR="0078538F" w:rsidRPr="00BE15AB" w:rsidRDefault="00607CF5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sectPr w:rsidR="0078538F" w:rsidRPr="00BE15AB" w:rsidSect="003C02C2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A516C" w14:textId="77777777" w:rsidR="00B60685" w:rsidRDefault="00B60685">
      <w:pPr>
        <w:spacing w:line="240" w:lineRule="auto"/>
      </w:pPr>
      <w:r>
        <w:separator/>
      </w:r>
    </w:p>
  </w:endnote>
  <w:endnote w:type="continuationSeparator" w:id="0">
    <w:p w14:paraId="62EB02C5" w14:textId="77777777" w:rsidR="00B60685" w:rsidRDefault="00B60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6DE8" w14:textId="77777777" w:rsidR="00967816" w:rsidRPr="00BE15AB" w:rsidRDefault="00607CF5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CF6010">
      <w:rPr>
        <w:rFonts w:ascii="Times New Roman" w:hAnsi="Times New Roman"/>
        <w:noProof/>
      </w:rPr>
      <w:t>2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6DE9" w14:textId="77777777" w:rsidR="00967816" w:rsidRPr="00BE15AB" w:rsidRDefault="00607CF5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D6E3" w14:textId="77777777" w:rsidR="00B60685" w:rsidRDefault="00B60685">
      <w:pPr>
        <w:spacing w:line="240" w:lineRule="auto"/>
      </w:pPr>
      <w:r>
        <w:separator/>
      </w:r>
    </w:p>
  </w:footnote>
  <w:footnote w:type="continuationSeparator" w:id="0">
    <w:p w14:paraId="393AF2EC" w14:textId="77777777" w:rsidR="00B60685" w:rsidRDefault="00B606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6263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0F4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8B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C3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06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29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0E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4C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89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96602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D4C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84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C4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26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A2B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70B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ED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69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720BF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146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2A8A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54AA9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94CEE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6027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2AC3D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1898A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E27A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55447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500A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ECC92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A8D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BD87B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F62F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32F7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1441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40FB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654290"/>
    <w:multiLevelType w:val="hybridMultilevel"/>
    <w:tmpl w:val="B8FAC61C"/>
    <w:lvl w:ilvl="0" w:tplc="E5F2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C786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42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08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2C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C2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9C5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24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C6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E4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A76C7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504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48E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2D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89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F2B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43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45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68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13C8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5C23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CE9A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9EF2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CA60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1A9B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F06B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4A3A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A8F9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F00B3A"/>
    <w:multiLevelType w:val="hybridMultilevel"/>
    <w:tmpl w:val="A22C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7DAA49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DCCE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E7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4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EE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8A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C8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A9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B18CE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3835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68C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C6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6A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FE5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60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A6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0114BB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0E3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781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A4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27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660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E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40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9EA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4AEBF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E1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89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67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4B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DCF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446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00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EE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20CA2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AE3F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1671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7F81D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AAD8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38D5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55A6F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B851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46637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29AC16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826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82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E5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C7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EA6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A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06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922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B010C"/>
    <w:multiLevelType w:val="hybridMultilevel"/>
    <w:tmpl w:val="4B660672"/>
    <w:lvl w:ilvl="0" w:tplc="E5F2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9A7ADE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908513E" w:tentative="1">
      <w:start w:val="1"/>
      <w:numFmt w:val="lowerLetter"/>
      <w:lvlText w:val="%2."/>
      <w:lvlJc w:val="left"/>
      <w:pPr>
        <w:ind w:left="1440" w:hanging="360"/>
      </w:pPr>
    </w:lvl>
    <w:lvl w:ilvl="2" w:tplc="3E0CE68A" w:tentative="1">
      <w:start w:val="1"/>
      <w:numFmt w:val="lowerRoman"/>
      <w:lvlText w:val="%3."/>
      <w:lvlJc w:val="right"/>
      <w:pPr>
        <w:ind w:left="2160" w:hanging="180"/>
      </w:pPr>
    </w:lvl>
    <w:lvl w:ilvl="3" w:tplc="D0420EBC" w:tentative="1">
      <w:start w:val="1"/>
      <w:numFmt w:val="decimal"/>
      <w:lvlText w:val="%4."/>
      <w:lvlJc w:val="left"/>
      <w:pPr>
        <w:ind w:left="2880" w:hanging="360"/>
      </w:pPr>
    </w:lvl>
    <w:lvl w:ilvl="4" w:tplc="BB205B36" w:tentative="1">
      <w:start w:val="1"/>
      <w:numFmt w:val="lowerLetter"/>
      <w:lvlText w:val="%5."/>
      <w:lvlJc w:val="left"/>
      <w:pPr>
        <w:ind w:left="3600" w:hanging="360"/>
      </w:pPr>
    </w:lvl>
    <w:lvl w:ilvl="5" w:tplc="B25CFF72" w:tentative="1">
      <w:start w:val="1"/>
      <w:numFmt w:val="lowerRoman"/>
      <w:lvlText w:val="%6."/>
      <w:lvlJc w:val="right"/>
      <w:pPr>
        <w:ind w:left="4320" w:hanging="180"/>
      </w:pPr>
    </w:lvl>
    <w:lvl w:ilvl="6" w:tplc="707EFCFE" w:tentative="1">
      <w:start w:val="1"/>
      <w:numFmt w:val="decimal"/>
      <w:lvlText w:val="%7."/>
      <w:lvlJc w:val="left"/>
      <w:pPr>
        <w:ind w:left="5040" w:hanging="360"/>
      </w:pPr>
    </w:lvl>
    <w:lvl w:ilvl="7" w:tplc="2B524A9A" w:tentative="1">
      <w:start w:val="1"/>
      <w:numFmt w:val="lowerLetter"/>
      <w:lvlText w:val="%8."/>
      <w:lvlJc w:val="left"/>
      <w:pPr>
        <w:ind w:left="5760" w:hanging="360"/>
      </w:pPr>
    </w:lvl>
    <w:lvl w:ilvl="8" w:tplc="694CF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66B21A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73E1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10E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A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A85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28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48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6D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E49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9BEA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40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CA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6B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C0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4D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43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61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E6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854E6B5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627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41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01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ED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A6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69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CE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3DAE99B6">
      <w:start w:val="1"/>
      <w:numFmt w:val="decimal"/>
      <w:lvlText w:val="%1."/>
      <w:lvlJc w:val="left"/>
      <w:pPr>
        <w:ind w:left="720" w:hanging="360"/>
      </w:pPr>
    </w:lvl>
    <w:lvl w:ilvl="1" w:tplc="4384AE30" w:tentative="1">
      <w:start w:val="1"/>
      <w:numFmt w:val="lowerLetter"/>
      <w:lvlText w:val="%2."/>
      <w:lvlJc w:val="left"/>
      <w:pPr>
        <w:ind w:left="1440" w:hanging="360"/>
      </w:pPr>
    </w:lvl>
    <w:lvl w:ilvl="2" w:tplc="1C1CBB64" w:tentative="1">
      <w:start w:val="1"/>
      <w:numFmt w:val="lowerRoman"/>
      <w:lvlText w:val="%3."/>
      <w:lvlJc w:val="right"/>
      <w:pPr>
        <w:ind w:left="2160" w:hanging="180"/>
      </w:pPr>
    </w:lvl>
    <w:lvl w:ilvl="3" w:tplc="9EAE049A" w:tentative="1">
      <w:start w:val="1"/>
      <w:numFmt w:val="decimal"/>
      <w:lvlText w:val="%4."/>
      <w:lvlJc w:val="left"/>
      <w:pPr>
        <w:ind w:left="2880" w:hanging="360"/>
      </w:pPr>
    </w:lvl>
    <w:lvl w:ilvl="4" w:tplc="C0E805C4" w:tentative="1">
      <w:start w:val="1"/>
      <w:numFmt w:val="lowerLetter"/>
      <w:lvlText w:val="%5."/>
      <w:lvlJc w:val="left"/>
      <w:pPr>
        <w:ind w:left="3600" w:hanging="360"/>
      </w:pPr>
    </w:lvl>
    <w:lvl w:ilvl="5" w:tplc="890AADF0" w:tentative="1">
      <w:start w:val="1"/>
      <w:numFmt w:val="lowerRoman"/>
      <w:lvlText w:val="%6."/>
      <w:lvlJc w:val="right"/>
      <w:pPr>
        <w:ind w:left="4320" w:hanging="180"/>
      </w:pPr>
    </w:lvl>
    <w:lvl w:ilvl="6" w:tplc="6AD8649E" w:tentative="1">
      <w:start w:val="1"/>
      <w:numFmt w:val="decimal"/>
      <w:lvlText w:val="%7."/>
      <w:lvlJc w:val="left"/>
      <w:pPr>
        <w:ind w:left="5040" w:hanging="360"/>
      </w:pPr>
    </w:lvl>
    <w:lvl w:ilvl="7" w:tplc="63563B30" w:tentative="1">
      <w:start w:val="1"/>
      <w:numFmt w:val="lowerLetter"/>
      <w:lvlText w:val="%8."/>
      <w:lvlJc w:val="left"/>
      <w:pPr>
        <w:ind w:left="5760" w:hanging="360"/>
      </w:pPr>
    </w:lvl>
    <w:lvl w:ilvl="8" w:tplc="16EEE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0314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F42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B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8C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81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EA0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EF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E9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86C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7555769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724407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122719103">
    <w:abstractNumId w:val="36"/>
  </w:num>
  <w:num w:numId="4" w16cid:durableId="2104572006">
    <w:abstractNumId w:val="35"/>
  </w:num>
  <w:num w:numId="5" w16cid:durableId="735013467">
    <w:abstractNumId w:val="14"/>
  </w:num>
  <w:num w:numId="6" w16cid:durableId="1364675467">
    <w:abstractNumId w:val="27"/>
  </w:num>
  <w:num w:numId="7" w16cid:durableId="464277886">
    <w:abstractNumId w:val="21"/>
  </w:num>
  <w:num w:numId="8" w16cid:durableId="1285193101">
    <w:abstractNumId w:val="10"/>
  </w:num>
  <w:num w:numId="9" w16cid:durableId="2144226575">
    <w:abstractNumId w:val="33"/>
  </w:num>
  <w:num w:numId="10" w16cid:durableId="123622906">
    <w:abstractNumId w:val="34"/>
  </w:num>
  <w:num w:numId="11" w16cid:durableId="1996763255">
    <w:abstractNumId w:val="16"/>
  </w:num>
  <w:num w:numId="12" w16cid:durableId="367725418">
    <w:abstractNumId w:val="15"/>
  </w:num>
  <w:num w:numId="13" w16cid:durableId="617688843">
    <w:abstractNumId w:val="3"/>
  </w:num>
  <w:num w:numId="14" w16cid:durableId="2013095976">
    <w:abstractNumId w:val="32"/>
  </w:num>
  <w:num w:numId="15" w16cid:durableId="45375972">
    <w:abstractNumId w:val="20"/>
  </w:num>
  <w:num w:numId="16" w16cid:durableId="413552010">
    <w:abstractNumId w:val="37"/>
  </w:num>
  <w:num w:numId="17" w16cid:durableId="776221872">
    <w:abstractNumId w:val="11"/>
  </w:num>
  <w:num w:numId="18" w16cid:durableId="777532071">
    <w:abstractNumId w:val="1"/>
  </w:num>
  <w:num w:numId="19" w16cid:durableId="1413699401">
    <w:abstractNumId w:val="17"/>
  </w:num>
  <w:num w:numId="20" w16cid:durableId="26104372">
    <w:abstractNumId w:val="4"/>
  </w:num>
  <w:num w:numId="21" w16cid:durableId="1431506180">
    <w:abstractNumId w:val="9"/>
  </w:num>
  <w:num w:numId="22" w16cid:durableId="629021321">
    <w:abstractNumId w:val="29"/>
  </w:num>
  <w:num w:numId="23" w16cid:durableId="30109923">
    <w:abstractNumId w:val="38"/>
  </w:num>
  <w:num w:numId="24" w16cid:durableId="2051565269">
    <w:abstractNumId w:val="23"/>
  </w:num>
  <w:num w:numId="25" w16cid:durableId="1462729887">
    <w:abstractNumId w:val="12"/>
  </w:num>
  <w:num w:numId="26" w16cid:durableId="484206525">
    <w:abstractNumId w:val="13"/>
  </w:num>
  <w:num w:numId="27" w16cid:durableId="1517620672">
    <w:abstractNumId w:val="6"/>
  </w:num>
  <w:num w:numId="28" w16cid:durableId="1038049845">
    <w:abstractNumId w:val="7"/>
  </w:num>
  <w:num w:numId="29" w16cid:durableId="2092122623">
    <w:abstractNumId w:val="24"/>
  </w:num>
  <w:num w:numId="30" w16cid:durableId="1002010088">
    <w:abstractNumId w:val="40"/>
  </w:num>
  <w:num w:numId="31" w16cid:durableId="1617444161">
    <w:abstractNumId w:val="41"/>
  </w:num>
  <w:num w:numId="32" w16cid:durableId="1540822655">
    <w:abstractNumId w:val="22"/>
  </w:num>
  <w:num w:numId="33" w16cid:durableId="238246442">
    <w:abstractNumId w:val="31"/>
  </w:num>
  <w:num w:numId="34" w16cid:durableId="1602831163">
    <w:abstractNumId w:val="25"/>
  </w:num>
  <w:num w:numId="35" w16cid:durableId="1750736485">
    <w:abstractNumId w:val="2"/>
  </w:num>
  <w:num w:numId="36" w16cid:durableId="1450705538">
    <w:abstractNumId w:val="5"/>
  </w:num>
  <w:num w:numId="37" w16cid:durableId="892161749">
    <w:abstractNumId w:val="28"/>
  </w:num>
  <w:num w:numId="38" w16cid:durableId="1631201542">
    <w:abstractNumId w:val="19"/>
  </w:num>
  <w:num w:numId="39" w16cid:durableId="1429233238">
    <w:abstractNumId w:val="39"/>
  </w:num>
  <w:num w:numId="40" w16cid:durableId="2115244637">
    <w:abstractNumId w:val="30"/>
  </w:num>
  <w:num w:numId="41" w16cid:durableId="1911423916">
    <w:abstractNumId w:val="18"/>
  </w:num>
  <w:num w:numId="42" w16cid:durableId="1871723457">
    <w:abstractNumId w:val="26"/>
  </w:num>
  <w:num w:numId="43" w16cid:durableId="178834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06204"/>
    <w:rsid w:val="00021B82"/>
    <w:rsid w:val="00024777"/>
    <w:rsid w:val="00024E21"/>
    <w:rsid w:val="00027100"/>
    <w:rsid w:val="00033A77"/>
    <w:rsid w:val="00036C50"/>
    <w:rsid w:val="000438D7"/>
    <w:rsid w:val="000516CD"/>
    <w:rsid w:val="00052D2B"/>
    <w:rsid w:val="00054F55"/>
    <w:rsid w:val="00055801"/>
    <w:rsid w:val="00056102"/>
    <w:rsid w:val="0005731C"/>
    <w:rsid w:val="00062945"/>
    <w:rsid w:val="000678CD"/>
    <w:rsid w:val="00071799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6E78"/>
    <w:rsid w:val="00097C1E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1BE3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33D2"/>
    <w:rsid w:val="00115782"/>
    <w:rsid w:val="00116BE8"/>
    <w:rsid w:val="001170BD"/>
    <w:rsid w:val="001201E8"/>
    <w:rsid w:val="00124F36"/>
    <w:rsid w:val="00125666"/>
    <w:rsid w:val="00125C80"/>
    <w:rsid w:val="00131518"/>
    <w:rsid w:val="00133631"/>
    <w:rsid w:val="001359C0"/>
    <w:rsid w:val="00136123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5BBE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3C62"/>
    <w:rsid w:val="00224B93"/>
    <w:rsid w:val="002278C0"/>
    <w:rsid w:val="0023676E"/>
    <w:rsid w:val="00237030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313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87BA5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5FF8"/>
    <w:rsid w:val="002A6860"/>
    <w:rsid w:val="002A710D"/>
    <w:rsid w:val="002B0F11"/>
    <w:rsid w:val="002B2E17"/>
    <w:rsid w:val="002B439F"/>
    <w:rsid w:val="002B6560"/>
    <w:rsid w:val="002B79A8"/>
    <w:rsid w:val="002C55FF"/>
    <w:rsid w:val="002C592B"/>
    <w:rsid w:val="002C5D8C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6E87"/>
    <w:rsid w:val="003178AA"/>
    <w:rsid w:val="00317CB3"/>
    <w:rsid w:val="00322D92"/>
    <w:rsid w:val="0032453E"/>
    <w:rsid w:val="00325053"/>
    <w:rsid w:val="003256AC"/>
    <w:rsid w:val="0033129D"/>
    <w:rsid w:val="00331868"/>
    <w:rsid w:val="003320ED"/>
    <w:rsid w:val="0033480E"/>
    <w:rsid w:val="00337123"/>
    <w:rsid w:val="00341866"/>
    <w:rsid w:val="00342C0C"/>
    <w:rsid w:val="00350911"/>
    <w:rsid w:val="003535E0"/>
    <w:rsid w:val="003543AC"/>
    <w:rsid w:val="00355D02"/>
    <w:rsid w:val="00360808"/>
    <w:rsid w:val="00360BA8"/>
    <w:rsid w:val="00366F56"/>
    <w:rsid w:val="003678BB"/>
    <w:rsid w:val="003737C8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96A49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02C2"/>
    <w:rsid w:val="003C33FF"/>
    <w:rsid w:val="003C549C"/>
    <w:rsid w:val="003C64A5"/>
    <w:rsid w:val="003C6DAE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5B4"/>
    <w:rsid w:val="003F36C0"/>
    <w:rsid w:val="003F3CE6"/>
    <w:rsid w:val="003F677F"/>
    <w:rsid w:val="003F7B2D"/>
    <w:rsid w:val="004008F6"/>
    <w:rsid w:val="00401EA2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22D2"/>
    <w:rsid w:val="00453E1D"/>
    <w:rsid w:val="00454589"/>
    <w:rsid w:val="00454C3E"/>
    <w:rsid w:val="00454CA7"/>
    <w:rsid w:val="00456ED0"/>
    <w:rsid w:val="00457550"/>
    <w:rsid w:val="00457B74"/>
    <w:rsid w:val="00461B2A"/>
    <w:rsid w:val="004620A4"/>
    <w:rsid w:val="00474C50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229D"/>
    <w:rsid w:val="004A3711"/>
    <w:rsid w:val="004A61E1"/>
    <w:rsid w:val="004B1A75"/>
    <w:rsid w:val="004B2344"/>
    <w:rsid w:val="004B4F5A"/>
    <w:rsid w:val="004B5797"/>
    <w:rsid w:val="004B5D21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1A67"/>
    <w:rsid w:val="004E23A1"/>
    <w:rsid w:val="004E493C"/>
    <w:rsid w:val="004E623E"/>
    <w:rsid w:val="004E7092"/>
    <w:rsid w:val="004E719E"/>
    <w:rsid w:val="004E7ECE"/>
    <w:rsid w:val="004F31DB"/>
    <w:rsid w:val="004F4DB1"/>
    <w:rsid w:val="004F6F64"/>
    <w:rsid w:val="005004EC"/>
    <w:rsid w:val="00501D0E"/>
    <w:rsid w:val="00502C1A"/>
    <w:rsid w:val="00503657"/>
    <w:rsid w:val="0050666A"/>
    <w:rsid w:val="00506AAE"/>
    <w:rsid w:val="00517756"/>
    <w:rsid w:val="005202C6"/>
    <w:rsid w:val="00523C53"/>
    <w:rsid w:val="00526723"/>
    <w:rsid w:val="00527B8F"/>
    <w:rsid w:val="005369BB"/>
    <w:rsid w:val="0054134B"/>
    <w:rsid w:val="00542012"/>
    <w:rsid w:val="00543163"/>
    <w:rsid w:val="005433E0"/>
    <w:rsid w:val="00543DF5"/>
    <w:rsid w:val="005440B2"/>
    <w:rsid w:val="00545A61"/>
    <w:rsid w:val="0055260D"/>
    <w:rsid w:val="00555422"/>
    <w:rsid w:val="00555810"/>
    <w:rsid w:val="00555FB1"/>
    <w:rsid w:val="005560F0"/>
    <w:rsid w:val="005610E2"/>
    <w:rsid w:val="00562DCA"/>
    <w:rsid w:val="00564744"/>
    <w:rsid w:val="0056568F"/>
    <w:rsid w:val="005703D8"/>
    <w:rsid w:val="00572A85"/>
    <w:rsid w:val="0057436C"/>
    <w:rsid w:val="00575DE3"/>
    <w:rsid w:val="005810E8"/>
    <w:rsid w:val="00582578"/>
    <w:rsid w:val="00582A89"/>
    <w:rsid w:val="00582E5D"/>
    <w:rsid w:val="0058446B"/>
    <w:rsid w:val="0058621D"/>
    <w:rsid w:val="005A4CBE"/>
    <w:rsid w:val="005A57D2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FAC"/>
    <w:rsid w:val="005C4647"/>
    <w:rsid w:val="005C5FB9"/>
    <w:rsid w:val="005D380C"/>
    <w:rsid w:val="005D572E"/>
    <w:rsid w:val="005D6E04"/>
    <w:rsid w:val="005D7A12"/>
    <w:rsid w:val="005E53EE"/>
    <w:rsid w:val="005E6F9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6EA1"/>
    <w:rsid w:val="00607CF5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5177"/>
    <w:rsid w:val="006459E1"/>
    <w:rsid w:val="0065320F"/>
    <w:rsid w:val="00653D64"/>
    <w:rsid w:val="00654E13"/>
    <w:rsid w:val="00661391"/>
    <w:rsid w:val="00667489"/>
    <w:rsid w:val="00670972"/>
    <w:rsid w:val="00670D44"/>
    <w:rsid w:val="00673F4C"/>
    <w:rsid w:val="0067460C"/>
    <w:rsid w:val="00676AFC"/>
    <w:rsid w:val="006807CD"/>
    <w:rsid w:val="00682D43"/>
    <w:rsid w:val="00685BAF"/>
    <w:rsid w:val="00687E5C"/>
    <w:rsid w:val="00690463"/>
    <w:rsid w:val="00693DE5"/>
    <w:rsid w:val="006979E2"/>
    <w:rsid w:val="006A0D03"/>
    <w:rsid w:val="006A41E9"/>
    <w:rsid w:val="006A4736"/>
    <w:rsid w:val="006A49BC"/>
    <w:rsid w:val="006B12CB"/>
    <w:rsid w:val="006B2030"/>
    <w:rsid w:val="006B2D4A"/>
    <w:rsid w:val="006B5916"/>
    <w:rsid w:val="006B796A"/>
    <w:rsid w:val="006B7FE2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F95"/>
    <w:rsid w:val="006F148B"/>
    <w:rsid w:val="00705EAF"/>
    <w:rsid w:val="0070773E"/>
    <w:rsid w:val="007101CC"/>
    <w:rsid w:val="007151CE"/>
    <w:rsid w:val="007154A3"/>
    <w:rsid w:val="00715C55"/>
    <w:rsid w:val="00715E45"/>
    <w:rsid w:val="00724E3B"/>
    <w:rsid w:val="00725EEA"/>
    <w:rsid w:val="007276B6"/>
    <w:rsid w:val="00730CE9"/>
    <w:rsid w:val="0073373D"/>
    <w:rsid w:val="0073435E"/>
    <w:rsid w:val="007372E4"/>
    <w:rsid w:val="00743589"/>
    <w:rsid w:val="007439DB"/>
    <w:rsid w:val="00746009"/>
    <w:rsid w:val="007568D8"/>
    <w:rsid w:val="00765316"/>
    <w:rsid w:val="00765C4A"/>
    <w:rsid w:val="00767C7D"/>
    <w:rsid w:val="007708C8"/>
    <w:rsid w:val="0077483A"/>
    <w:rsid w:val="0077719D"/>
    <w:rsid w:val="00777305"/>
    <w:rsid w:val="007806E6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5BFC"/>
    <w:rsid w:val="007B72E1"/>
    <w:rsid w:val="007B783A"/>
    <w:rsid w:val="007C1B95"/>
    <w:rsid w:val="007C1D13"/>
    <w:rsid w:val="007C3DF3"/>
    <w:rsid w:val="007C796D"/>
    <w:rsid w:val="007C7AFC"/>
    <w:rsid w:val="007D73FB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7031D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24A8"/>
    <w:rsid w:val="008B25E4"/>
    <w:rsid w:val="008B2F83"/>
    <w:rsid w:val="008B3D78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4CA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2075E"/>
    <w:rsid w:val="00921CAD"/>
    <w:rsid w:val="0092207E"/>
    <w:rsid w:val="009221C6"/>
    <w:rsid w:val="009311ED"/>
    <w:rsid w:val="00931D41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844F7"/>
    <w:rsid w:val="0099015C"/>
    <w:rsid w:val="00991E86"/>
    <w:rsid w:val="009938F7"/>
    <w:rsid w:val="009943D7"/>
    <w:rsid w:val="0099756D"/>
    <w:rsid w:val="009A05AA"/>
    <w:rsid w:val="009A2D5A"/>
    <w:rsid w:val="009A406B"/>
    <w:rsid w:val="009A4FE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C00"/>
    <w:rsid w:val="009E2F19"/>
    <w:rsid w:val="009E49AD"/>
    <w:rsid w:val="009E4CC5"/>
    <w:rsid w:val="009E66FE"/>
    <w:rsid w:val="009E70F4"/>
    <w:rsid w:val="009E72A3"/>
    <w:rsid w:val="009F1AD2"/>
    <w:rsid w:val="009F435A"/>
    <w:rsid w:val="00A00C78"/>
    <w:rsid w:val="00A0479E"/>
    <w:rsid w:val="00A07979"/>
    <w:rsid w:val="00A11755"/>
    <w:rsid w:val="00A207FB"/>
    <w:rsid w:val="00A21BD2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3643"/>
    <w:rsid w:val="00A7406F"/>
    <w:rsid w:val="00A75E23"/>
    <w:rsid w:val="00A812A6"/>
    <w:rsid w:val="00A82AA0"/>
    <w:rsid w:val="00A82F8A"/>
    <w:rsid w:val="00A84622"/>
    <w:rsid w:val="00A84BF0"/>
    <w:rsid w:val="00A85B16"/>
    <w:rsid w:val="00A8670F"/>
    <w:rsid w:val="00A9226B"/>
    <w:rsid w:val="00A9575C"/>
    <w:rsid w:val="00A95B56"/>
    <w:rsid w:val="00A969AF"/>
    <w:rsid w:val="00AA2115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0509"/>
    <w:rsid w:val="00AE35B2"/>
    <w:rsid w:val="00AE48D7"/>
    <w:rsid w:val="00AE6AA0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6C2B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54B1E"/>
    <w:rsid w:val="00B57D11"/>
    <w:rsid w:val="00B60685"/>
    <w:rsid w:val="00B60AC9"/>
    <w:rsid w:val="00B61B3B"/>
    <w:rsid w:val="00B645D7"/>
    <w:rsid w:val="00B67323"/>
    <w:rsid w:val="00B715F2"/>
    <w:rsid w:val="00B74071"/>
    <w:rsid w:val="00B7428E"/>
    <w:rsid w:val="00B74B67"/>
    <w:rsid w:val="00B75580"/>
    <w:rsid w:val="00B75C4A"/>
    <w:rsid w:val="00B779AA"/>
    <w:rsid w:val="00B81C1A"/>
    <w:rsid w:val="00B81C95"/>
    <w:rsid w:val="00B82330"/>
    <w:rsid w:val="00B82ED4"/>
    <w:rsid w:val="00B8424F"/>
    <w:rsid w:val="00B86896"/>
    <w:rsid w:val="00B875A6"/>
    <w:rsid w:val="00B90FFD"/>
    <w:rsid w:val="00B93E4C"/>
    <w:rsid w:val="00B94A1B"/>
    <w:rsid w:val="00BA0E73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C71AB"/>
    <w:rsid w:val="00BD00B1"/>
    <w:rsid w:val="00BD2364"/>
    <w:rsid w:val="00BD28E3"/>
    <w:rsid w:val="00BE117E"/>
    <w:rsid w:val="00BE15AB"/>
    <w:rsid w:val="00BE292E"/>
    <w:rsid w:val="00BE3261"/>
    <w:rsid w:val="00BF00EF"/>
    <w:rsid w:val="00BF2006"/>
    <w:rsid w:val="00BF3E74"/>
    <w:rsid w:val="00BF58FC"/>
    <w:rsid w:val="00C01F77"/>
    <w:rsid w:val="00C01FFC"/>
    <w:rsid w:val="00C05321"/>
    <w:rsid w:val="00C059DD"/>
    <w:rsid w:val="00C05BB9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5494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A5B27"/>
    <w:rsid w:val="00CC1E65"/>
    <w:rsid w:val="00CC567A"/>
    <w:rsid w:val="00CD4059"/>
    <w:rsid w:val="00CD4E5A"/>
    <w:rsid w:val="00CD6AFD"/>
    <w:rsid w:val="00CE03CE"/>
    <w:rsid w:val="00CE0F5D"/>
    <w:rsid w:val="00CE1A6A"/>
    <w:rsid w:val="00CE3829"/>
    <w:rsid w:val="00CE7E99"/>
    <w:rsid w:val="00CF0DFF"/>
    <w:rsid w:val="00CF2BDE"/>
    <w:rsid w:val="00CF581F"/>
    <w:rsid w:val="00CF6010"/>
    <w:rsid w:val="00D028A9"/>
    <w:rsid w:val="00D029BA"/>
    <w:rsid w:val="00D0359D"/>
    <w:rsid w:val="00D04DED"/>
    <w:rsid w:val="00D101B6"/>
    <w:rsid w:val="00D1089A"/>
    <w:rsid w:val="00D116BD"/>
    <w:rsid w:val="00D15BAD"/>
    <w:rsid w:val="00D16586"/>
    <w:rsid w:val="00D2001A"/>
    <w:rsid w:val="00D20684"/>
    <w:rsid w:val="00D20743"/>
    <w:rsid w:val="00D26B62"/>
    <w:rsid w:val="00D31B86"/>
    <w:rsid w:val="00D32624"/>
    <w:rsid w:val="00D34C02"/>
    <w:rsid w:val="00D36356"/>
    <w:rsid w:val="00D3691A"/>
    <w:rsid w:val="00D3709D"/>
    <w:rsid w:val="00D377E2"/>
    <w:rsid w:val="00D403E9"/>
    <w:rsid w:val="00D42DCB"/>
    <w:rsid w:val="00D45482"/>
    <w:rsid w:val="00D45CD7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82B92"/>
    <w:rsid w:val="00D83661"/>
    <w:rsid w:val="00D90205"/>
    <w:rsid w:val="00D9216A"/>
    <w:rsid w:val="00D926F1"/>
    <w:rsid w:val="00D97E7D"/>
    <w:rsid w:val="00DB3439"/>
    <w:rsid w:val="00DB3618"/>
    <w:rsid w:val="00DB468A"/>
    <w:rsid w:val="00DC2946"/>
    <w:rsid w:val="00DC550F"/>
    <w:rsid w:val="00DC63D3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168C"/>
    <w:rsid w:val="00DF2245"/>
    <w:rsid w:val="00DF2953"/>
    <w:rsid w:val="00DF3EB5"/>
    <w:rsid w:val="00DF4CE9"/>
    <w:rsid w:val="00DF5100"/>
    <w:rsid w:val="00DF77CF"/>
    <w:rsid w:val="00E026E8"/>
    <w:rsid w:val="00E060F7"/>
    <w:rsid w:val="00E0613E"/>
    <w:rsid w:val="00E1496C"/>
    <w:rsid w:val="00E14C47"/>
    <w:rsid w:val="00E17CCB"/>
    <w:rsid w:val="00E22698"/>
    <w:rsid w:val="00E25B7C"/>
    <w:rsid w:val="00E3076B"/>
    <w:rsid w:val="00E325A3"/>
    <w:rsid w:val="00E33472"/>
    <w:rsid w:val="00E34003"/>
    <w:rsid w:val="00E355E9"/>
    <w:rsid w:val="00E3725B"/>
    <w:rsid w:val="00E434D1"/>
    <w:rsid w:val="00E4416F"/>
    <w:rsid w:val="00E44DF1"/>
    <w:rsid w:val="00E46CFC"/>
    <w:rsid w:val="00E4706B"/>
    <w:rsid w:val="00E50AF5"/>
    <w:rsid w:val="00E517BA"/>
    <w:rsid w:val="00E5253B"/>
    <w:rsid w:val="00E55290"/>
    <w:rsid w:val="00E56CBB"/>
    <w:rsid w:val="00E61950"/>
    <w:rsid w:val="00E61E51"/>
    <w:rsid w:val="00E6552A"/>
    <w:rsid w:val="00E66EA8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7AC7"/>
    <w:rsid w:val="00EE7B3F"/>
    <w:rsid w:val="00EF0406"/>
    <w:rsid w:val="00EF374E"/>
    <w:rsid w:val="00EF3A8A"/>
    <w:rsid w:val="00EF70ED"/>
    <w:rsid w:val="00EF765E"/>
    <w:rsid w:val="00F0054D"/>
    <w:rsid w:val="00F02467"/>
    <w:rsid w:val="00F034E4"/>
    <w:rsid w:val="00F04D0E"/>
    <w:rsid w:val="00F04EE7"/>
    <w:rsid w:val="00F1027A"/>
    <w:rsid w:val="00F12214"/>
    <w:rsid w:val="00F12565"/>
    <w:rsid w:val="00F13BF1"/>
    <w:rsid w:val="00F144BE"/>
    <w:rsid w:val="00F14ACA"/>
    <w:rsid w:val="00F17649"/>
    <w:rsid w:val="00F176BE"/>
    <w:rsid w:val="00F17A0C"/>
    <w:rsid w:val="00F2265B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27DA"/>
    <w:rsid w:val="00F63921"/>
    <w:rsid w:val="00F65816"/>
    <w:rsid w:val="00F66F00"/>
    <w:rsid w:val="00F67A2D"/>
    <w:rsid w:val="00F70A1B"/>
    <w:rsid w:val="00F728AD"/>
    <w:rsid w:val="00F72FDF"/>
    <w:rsid w:val="00F732AA"/>
    <w:rsid w:val="00F75960"/>
    <w:rsid w:val="00F82526"/>
    <w:rsid w:val="00F82D0C"/>
    <w:rsid w:val="00F83962"/>
    <w:rsid w:val="00F84672"/>
    <w:rsid w:val="00F84802"/>
    <w:rsid w:val="00F95A8C"/>
    <w:rsid w:val="00F96C19"/>
    <w:rsid w:val="00FA0320"/>
    <w:rsid w:val="00FA06FD"/>
    <w:rsid w:val="00FA2EF5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A6BDB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Spacing">
    <w:name w:val="No Spacing"/>
    <w:uiPriority w:val="99"/>
    <w:qFormat/>
    <w:rsid w:val="00396A49"/>
    <w:rPr>
      <w:sz w:val="24"/>
      <w:szCs w:val="24"/>
      <w:lang w:eastAsia="pl-PL"/>
    </w:rPr>
  </w:style>
  <w:style w:type="paragraph" w:customStyle="1" w:styleId="Text">
    <w:name w:val="Text"/>
    <w:basedOn w:val="Normal"/>
    <w:link w:val="TextChar"/>
    <w:uiPriority w:val="99"/>
    <w:rsid w:val="006B796A"/>
    <w:pPr>
      <w:tabs>
        <w:tab w:val="clear" w:pos="567"/>
      </w:tabs>
      <w:spacing w:before="120" w:line="240" w:lineRule="auto"/>
      <w:jc w:val="both"/>
    </w:pPr>
    <w:rPr>
      <w:rFonts w:ascii="Arial" w:eastAsia="Calibri" w:hAnsi="Arial"/>
      <w:sz w:val="20"/>
      <w:lang w:eastAsia="pl-PL"/>
    </w:rPr>
  </w:style>
  <w:style w:type="character" w:customStyle="1" w:styleId="TextChar">
    <w:name w:val="Text Char"/>
    <w:link w:val="Text"/>
    <w:uiPriority w:val="99"/>
    <w:locked/>
    <w:rsid w:val="006B796A"/>
    <w:rPr>
      <w:rFonts w:ascii="Arial" w:eastAsia="Calibri" w:hAnsi="Arial"/>
      <w:lang w:eastAsia="pl-PL"/>
    </w:rPr>
  </w:style>
  <w:style w:type="paragraph" w:customStyle="1" w:styleId="Comment">
    <w:name w:val="Comment"/>
    <w:basedOn w:val="Normal"/>
    <w:uiPriority w:val="99"/>
    <w:rsid w:val="00071799"/>
    <w:pPr>
      <w:keepLines/>
      <w:tabs>
        <w:tab w:val="clear" w:pos="567"/>
      </w:tabs>
      <w:spacing w:before="120" w:line="240" w:lineRule="auto"/>
      <w:jc w:val="both"/>
    </w:pPr>
    <w:rPr>
      <w:rFonts w:ascii="Arial" w:hAnsi="Arial"/>
      <w:i/>
      <w:color w:val="0000FF"/>
      <w:lang w:val="en-US"/>
    </w:rPr>
  </w:style>
  <w:style w:type="character" w:customStyle="1" w:styleId="UnresolvedMention1">
    <w:name w:val="Unresolved Mention1"/>
    <w:basedOn w:val="DefaultParagraphFont"/>
    <w:rsid w:val="00DF1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720C-A2E5-4ECE-8C5B-6CE1ADC251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1666</Words>
  <Characters>12070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4</cp:revision>
  <cp:lastPrinted>2022-11-03T08:22:00Z</cp:lastPrinted>
  <dcterms:created xsi:type="dcterms:W3CDTF">2024-11-30T11:48:00Z</dcterms:created>
  <dcterms:modified xsi:type="dcterms:W3CDTF">2024-11-30T11:49:00Z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