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CEF4" w14:textId="554B3D8C" w:rsidR="00C114FF" w:rsidRPr="00BE15AB" w:rsidRDefault="00C114FF" w:rsidP="00A9226B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4739CEF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EF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EF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EF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EF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EF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EF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EF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EF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EF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EF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0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0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0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0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0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0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0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0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0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0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0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0B" w14:textId="77777777" w:rsidR="00C114FF" w:rsidRPr="00BE15AB" w:rsidRDefault="0072570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14:paraId="4739CF0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0D" w14:textId="77777777" w:rsidR="00C114FF" w:rsidRPr="00BE15AB" w:rsidRDefault="0072570D" w:rsidP="00933603">
      <w:pPr>
        <w:pStyle w:val="TitleA"/>
      </w:pPr>
      <w:r w:rsidRPr="00BE15AB">
        <w:t>CHARAKTERYSTYKA WETERYNARYJNEGO PRODUKTU LECZNICZEGO</w:t>
      </w:r>
    </w:p>
    <w:p w14:paraId="4739CF0E" w14:textId="77777777" w:rsidR="00C114FF" w:rsidRPr="00BE15AB" w:rsidRDefault="0072570D" w:rsidP="00B13B6D">
      <w:pPr>
        <w:pStyle w:val="Style1"/>
      </w:pPr>
      <w:r w:rsidRPr="00BE15AB">
        <w:br w:type="page"/>
      </w:r>
      <w:r w:rsidRPr="00BE15AB">
        <w:lastRenderedPageBreak/>
        <w:t>1.</w:t>
      </w:r>
      <w:r w:rsidRPr="00BE15AB">
        <w:tab/>
        <w:t>NAZWA WETERYNARYJNEGO PRODUKTU LECZNICZEGO</w:t>
      </w:r>
    </w:p>
    <w:p w14:paraId="4739CF0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43D2E0" w14:textId="38FB4340" w:rsidR="00632A07" w:rsidRPr="00863617" w:rsidRDefault="00632A07" w:rsidP="00632A07">
      <w:pPr>
        <w:spacing w:line="240" w:lineRule="auto"/>
        <w:rPr>
          <w:iCs/>
        </w:rPr>
      </w:pPr>
      <w:r w:rsidRPr="00863617">
        <w:rPr>
          <w:iCs/>
        </w:rPr>
        <w:t>Credelio Plus 56,25 mg/2,11 mg tabletki do rozgryzania i żucia dla psów (1,4</w:t>
      </w:r>
      <w:r w:rsidR="007D06E1">
        <w:rPr>
          <w:iCs/>
        </w:rPr>
        <w:noBreakHyphen/>
      </w:r>
      <w:r w:rsidRPr="00863617">
        <w:rPr>
          <w:iCs/>
        </w:rPr>
        <w:t>2,8 kg)</w:t>
      </w:r>
    </w:p>
    <w:p w14:paraId="55FDC03A" w14:textId="1A4FBD4D" w:rsidR="00632A07" w:rsidRPr="00863617" w:rsidRDefault="00632A07" w:rsidP="00632A07">
      <w:pPr>
        <w:spacing w:line="240" w:lineRule="auto"/>
        <w:rPr>
          <w:iCs/>
        </w:rPr>
      </w:pPr>
      <w:r w:rsidRPr="00863617">
        <w:rPr>
          <w:iCs/>
        </w:rPr>
        <w:t>Credelio Plus 112,5 mg/4,22 mg tabletki do rozgryzania i żucia dla psów (&gt;</w:t>
      </w:r>
      <w:r w:rsidR="00DC63F7">
        <w:rPr>
          <w:iCs/>
        </w:rPr>
        <w:t> </w:t>
      </w:r>
      <w:r w:rsidRPr="00863617">
        <w:rPr>
          <w:iCs/>
        </w:rPr>
        <w:t>2,8</w:t>
      </w:r>
      <w:r w:rsidR="007D06E1">
        <w:rPr>
          <w:iCs/>
        </w:rPr>
        <w:noBreakHyphen/>
      </w:r>
      <w:r w:rsidRPr="00863617">
        <w:rPr>
          <w:iCs/>
        </w:rPr>
        <w:t>5,5 kg)</w:t>
      </w:r>
    </w:p>
    <w:p w14:paraId="02C45DA5" w14:textId="001DFEA8" w:rsidR="00632A07" w:rsidRPr="00863617" w:rsidRDefault="00632A07" w:rsidP="00632A07">
      <w:pPr>
        <w:spacing w:line="240" w:lineRule="auto"/>
        <w:rPr>
          <w:iCs/>
        </w:rPr>
      </w:pPr>
      <w:r w:rsidRPr="00863617">
        <w:rPr>
          <w:iCs/>
        </w:rPr>
        <w:t>Credelio Plus 225 mg/8,44 mg tabletki do rozgryzania i żucia dla psów (&gt;</w:t>
      </w:r>
      <w:r w:rsidR="00BF684B">
        <w:rPr>
          <w:iCs/>
        </w:rPr>
        <w:t> </w:t>
      </w:r>
      <w:r w:rsidRPr="00863617">
        <w:rPr>
          <w:iCs/>
        </w:rPr>
        <w:t>5,5</w:t>
      </w:r>
      <w:r w:rsidR="003F581E">
        <w:rPr>
          <w:iCs/>
        </w:rPr>
        <w:noBreakHyphen/>
      </w:r>
      <w:r w:rsidRPr="00863617">
        <w:rPr>
          <w:iCs/>
        </w:rPr>
        <w:t>11 kg)</w:t>
      </w:r>
    </w:p>
    <w:p w14:paraId="42493DFC" w14:textId="19BF11AE" w:rsidR="00632A07" w:rsidRPr="00863617" w:rsidRDefault="00632A07" w:rsidP="00632A07">
      <w:pPr>
        <w:spacing w:line="240" w:lineRule="auto"/>
        <w:rPr>
          <w:iCs/>
        </w:rPr>
      </w:pPr>
      <w:r w:rsidRPr="00863617">
        <w:rPr>
          <w:iCs/>
        </w:rPr>
        <w:t>Credelio Plus 450 mg/16,88 mg tabletki do rozgryzania i żucia dla psów (&gt;</w:t>
      </w:r>
      <w:r w:rsidR="00BF684B">
        <w:rPr>
          <w:iCs/>
        </w:rPr>
        <w:t> </w:t>
      </w:r>
      <w:r w:rsidRPr="00863617">
        <w:rPr>
          <w:iCs/>
        </w:rPr>
        <w:t>11</w:t>
      </w:r>
      <w:r w:rsidR="003F581E">
        <w:rPr>
          <w:iCs/>
        </w:rPr>
        <w:noBreakHyphen/>
      </w:r>
      <w:r w:rsidRPr="00863617">
        <w:rPr>
          <w:iCs/>
        </w:rPr>
        <w:t>22 kg)</w:t>
      </w:r>
    </w:p>
    <w:p w14:paraId="0EDBCB7D" w14:textId="5215FEDA" w:rsidR="00632A07" w:rsidRPr="00863617" w:rsidRDefault="00632A07" w:rsidP="00632A07">
      <w:pPr>
        <w:spacing w:line="240" w:lineRule="auto"/>
        <w:rPr>
          <w:iCs/>
        </w:rPr>
      </w:pPr>
      <w:r w:rsidRPr="00863617">
        <w:rPr>
          <w:iCs/>
        </w:rPr>
        <w:t>Credelio Plus 900 mg/33,75 mg tabletki do rozgryzania i żucia dla psów (&gt;</w:t>
      </w:r>
      <w:r w:rsidR="00BF684B">
        <w:rPr>
          <w:iCs/>
        </w:rPr>
        <w:t> </w:t>
      </w:r>
      <w:r w:rsidRPr="00863617">
        <w:rPr>
          <w:iCs/>
        </w:rPr>
        <w:t>22</w:t>
      </w:r>
      <w:r w:rsidR="003F581E">
        <w:rPr>
          <w:iCs/>
        </w:rPr>
        <w:noBreakHyphen/>
      </w:r>
      <w:r w:rsidRPr="00863617">
        <w:rPr>
          <w:iCs/>
        </w:rPr>
        <w:t>45 kg)</w:t>
      </w:r>
    </w:p>
    <w:p w14:paraId="4739CF1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F7602E" w14:textId="77777777" w:rsidR="007A4849" w:rsidRPr="00BE15AB" w:rsidRDefault="007A48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13" w14:textId="77777777" w:rsidR="00C114FF" w:rsidRPr="00BE15AB" w:rsidRDefault="0072570D" w:rsidP="00B13B6D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4739CF1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5EC484" w14:textId="30DED3B5" w:rsidR="006347E9" w:rsidRDefault="0083025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Każda tabletka </w:t>
      </w:r>
      <w:r w:rsidR="006347E9">
        <w:rPr>
          <w:szCs w:val="22"/>
        </w:rPr>
        <w:t xml:space="preserve">do rozgryzania i żucia </w:t>
      </w:r>
      <w:r>
        <w:rPr>
          <w:szCs w:val="22"/>
        </w:rPr>
        <w:t>zawiera:</w:t>
      </w:r>
    </w:p>
    <w:p w14:paraId="06A2C334" w14:textId="77777777" w:rsidR="003B49CB" w:rsidRDefault="003B49CB" w:rsidP="003B49CB">
      <w:pPr>
        <w:spacing w:line="240" w:lineRule="auto"/>
        <w:rPr>
          <w:b/>
        </w:rPr>
      </w:pPr>
    </w:p>
    <w:tbl>
      <w:tblPr>
        <w:tblpPr w:leftFromText="180" w:rightFromText="180" w:vertAnchor="text" w:horzAnchor="margin" w:tblpY="-61"/>
        <w:tblW w:w="0" w:type="auto"/>
        <w:tblLook w:val="04A0" w:firstRow="1" w:lastRow="0" w:firstColumn="1" w:lastColumn="0" w:noHBand="0" w:noVBand="1"/>
      </w:tblPr>
      <w:tblGrid>
        <w:gridCol w:w="2996"/>
        <w:gridCol w:w="3001"/>
        <w:gridCol w:w="3019"/>
      </w:tblGrid>
      <w:tr w:rsidR="003B49CB" w14:paraId="482DC80D" w14:textId="77777777" w:rsidTr="00626883">
        <w:tc>
          <w:tcPr>
            <w:tcW w:w="2996" w:type="dxa"/>
          </w:tcPr>
          <w:p w14:paraId="7A743EF9" w14:textId="77777777" w:rsidR="00880DF2" w:rsidRPr="00BE15AB" w:rsidRDefault="00880DF2" w:rsidP="00880DF2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BE15AB">
              <w:rPr>
                <w:b/>
                <w:szCs w:val="22"/>
              </w:rPr>
              <w:t>Substancje czynne:</w:t>
            </w:r>
          </w:p>
          <w:p w14:paraId="2D275225" w14:textId="213A6B7D" w:rsidR="003B49CB" w:rsidRDefault="003B49CB" w:rsidP="009C5D7B">
            <w:pPr>
              <w:spacing w:line="240" w:lineRule="auto"/>
              <w:rPr>
                <w:b/>
              </w:rPr>
            </w:pPr>
          </w:p>
        </w:tc>
        <w:tc>
          <w:tcPr>
            <w:tcW w:w="3001" w:type="dxa"/>
          </w:tcPr>
          <w:p w14:paraId="58872E61" w14:textId="3FF66523" w:rsidR="003B49CB" w:rsidRPr="00DC7059" w:rsidRDefault="00B1327F" w:rsidP="009C5D7B">
            <w:pPr>
              <w:spacing w:line="240" w:lineRule="auto"/>
              <w:jc w:val="center"/>
              <w:rPr>
                <w:b/>
                <w:bCs/>
              </w:rPr>
            </w:pPr>
            <w:r w:rsidRPr="00DC7059">
              <w:rPr>
                <w:b/>
                <w:bCs/>
              </w:rPr>
              <w:t>L</w:t>
            </w:r>
            <w:r w:rsidR="003B49CB" w:rsidRPr="00DC7059">
              <w:rPr>
                <w:b/>
                <w:bCs/>
              </w:rPr>
              <w:t xml:space="preserve">otilaner </w:t>
            </w:r>
          </w:p>
          <w:p w14:paraId="550B3061" w14:textId="77777777" w:rsidR="003B49CB" w:rsidRPr="00DC7059" w:rsidRDefault="003B49CB" w:rsidP="009C5D7B">
            <w:pPr>
              <w:spacing w:line="240" w:lineRule="auto"/>
              <w:jc w:val="center"/>
              <w:rPr>
                <w:b/>
                <w:bCs/>
                <w:i/>
                <w:iCs/>
              </w:rPr>
            </w:pPr>
            <w:r w:rsidRPr="00DC7059">
              <w:rPr>
                <w:b/>
                <w:bCs/>
                <w:i/>
                <w:iCs/>
              </w:rPr>
              <w:t>(lotilanerum)</w:t>
            </w:r>
          </w:p>
        </w:tc>
        <w:tc>
          <w:tcPr>
            <w:tcW w:w="3019" w:type="dxa"/>
          </w:tcPr>
          <w:p w14:paraId="294BDDB8" w14:textId="1F2C31E4" w:rsidR="003B49CB" w:rsidRPr="00DC7059" w:rsidRDefault="00173FF5" w:rsidP="009C5D7B">
            <w:pPr>
              <w:spacing w:line="240" w:lineRule="auto"/>
              <w:jc w:val="center"/>
              <w:rPr>
                <w:b/>
                <w:bCs/>
                <w:i/>
                <w:iCs/>
              </w:rPr>
            </w:pPr>
            <w:r w:rsidRPr="00DC7059">
              <w:rPr>
                <w:b/>
                <w:bCs/>
              </w:rPr>
              <w:t>O</w:t>
            </w:r>
            <w:r w:rsidR="003B49CB" w:rsidRPr="00DC7059">
              <w:rPr>
                <w:b/>
                <w:bCs/>
              </w:rPr>
              <w:t>ksym milbemycyny</w:t>
            </w:r>
            <w:r w:rsidR="003B49CB" w:rsidRPr="00DC7059">
              <w:rPr>
                <w:b/>
                <w:bCs/>
                <w:i/>
                <w:iCs/>
              </w:rPr>
              <w:t xml:space="preserve"> </w:t>
            </w:r>
          </w:p>
          <w:p w14:paraId="5E85A592" w14:textId="77777777" w:rsidR="003B49CB" w:rsidRPr="00DC7059" w:rsidRDefault="003B49CB" w:rsidP="009C5D7B">
            <w:pPr>
              <w:spacing w:line="240" w:lineRule="auto"/>
              <w:jc w:val="center"/>
              <w:rPr>
                <w:b/>
                <w:bCs/>
                <w:i/>
                <w:iCs/>
              </w:rPr>
            </w:pPr>
            <w:r w:rsidRPr="00DC7059">
              <w:rPr>
                <w:b/>
                <w:bCs/>
                <w:i/>
                <w:iCs/>
              </w:rPr>
              <w:t>(milbemycinum oximum)</w:t>
            </w:r>
          </w:p>
        </w:tc>
      </w:tr>
      <w:tr w:rsidR="003B49CB" w14:paraId="2EA17B22" w14:textId="77777777" w:rsidTr="00626883">
        <w:tc>
          <w:tcPr>
            <w:tcW w:w="2996" w:type="dxa"/>
          </w:tcPr>
          <w:p w14:paraId="1F6077C9" w14:textId="71416438" w:rsidR="003B49CB" w:rsidRDefault="003B49CB" w:rsidP="009C5D7B">
            <w:pPr>
              <w:spacing w:line="240" w:lineRule="auto"/>
            </w:pPr>
            <w:r>
              <w:t>Psy (1,4</w:t>
            </w:r>
            <w:r w:rsidR="00296524">
              <w:noBreakHyphen/>
            </w:r>
            <w:r>
              <w:t>2,8 kg)</w:t>
            </w:r>
          </w:p>
        </w:tc>
        <w:tc>
          <w:tcPr>
            <w:tcW w:w="3001" w:type="dxa"/>
          </w:tcPr>
          <w:p w14:paraId="52E0246C" w14:textId="77777777" w:rsidR="003B49CB" w:rsidRDefault="003B49CB" w:rsidP="009C5D7B">
            <w:pPr>
              <w:spacing w:line="240" w:lineRule="auto"/>
              <w:jc w:val="center"/>
            </w:pPr>
            <w:r>
              <w:t>56,25 mg</w:t>
            </w:r>
          </w:p>
        </w:tc>
        <w:tc>
          <w:tcPr>
            <w:tcW w:w="3019" w:type="dxa"/>
          </w:tcPr>
          <w:p w14:paraId="7BE22B3B" w14:textId="77777777" w:rsidR="003B49CB" w:rsidRDefault="003B49CB" w:rsidP="009C5D7B">
            <w:pPr>
              <w:spacing w:line="240" w:lineRule="auto"/>
              <w:jc w:val="center"/>
            </w:pPr>
            <w:r>
              <w:t>2,11 mg</w:t>
            </w:r>
          </w:p>
        </w:tc>
      </w:tr>
      <w:tr w:rsidR="003B49CB" w14:paraId="27C0891E" w14:textId="77777777" w:rsidTr="00626883">
        <w:tc>
          <w:tcPr>
            <w:tcW w:w="2996" w:type="dxa"/>
          </w:tcPr>
          <w:p w14:paraId="03FD9535" w14:textId="74AEBF5D" w:rsidR="003B49CB" w:rsidRDefault="003B49CB" w:rsidP="009C5D7B">
            <w:pPr>
              <w:spacing w:line="240" w:lineRule="auto"/>
            </w:pPr>
            <w:r>
              <w:t>Psy (&gt;</w:t>
            </w:r>
            <w:r w:rsidR="008D21F3">
              <w:t> </w:t>
            </w:r>
            <w:r>
              <w:t>2,8</w:t>
            </w:r>
            <w:r w:rsidR="00296524">
              <w:noBreakHyphen/>
            </w:r>
            <w:r>
              <w:t>5,5 kg)</w:t>
            </w:r>
          </w:p>
        </w:tc>
        <w:tc>
          <w:tcPr>
            <w:tcW w:w="3001" w:type="dxa"/>
          </w:tcPr>
          <w:p w14:paraId="3251BB2A" w14:textId="77777777" w:rsidR="003B49CB" w:rsidRDefault="003B49CB" w:rsidP="009C5D7B">
            <w:pPr>
              <w:spacing w:line="240" w:lineRule="auto"/>
              <w:jc w:val="center"/>
            </w:pPr>
            <w:r>
              <w:t>112,5 mg</w:t>
            </w:r>
          </w:p>
        </w:tc>
        <w:tc>
          <w:tcPr>
            <w:tcW w:w="3019" w:type="dxa"/>
          </w:tcPr>
          <w:p w14:paraId="04861AD8" w14:textId="77777777" w:rsidR="003B49CB" w:rsidRDefault="003B49CB" w:rsidP="009C5D7B">
            <w:pPr>
              <w:spacing w:line="240" w:lineRule="auto"/>
              <w:jc w:val="center"/>
            </w:pPr>
            <w:r>
              <w:t>4,22 mg</w:t>
            </w:r>
          </w:p>
        </w:tc>
      </w:tr>
      <w:tr w:rsidR="003B49CB" w14:paraId="7A3071BA" w14:textId="77777777" w:rsidTr="00626883">
        <w:tc>
          <w:tcPr>
            <w:tcW w:w="2996" w:type="dxa"/>
          </w:tcPr>
          <w:p w14:paraId="205903AA" w14:textId="6EF038E9" w:rsidR="003B49CB" w:rsidRDefault="003B49CB" w:rsidP="009C5D7B">
            <w:pPr>
              <w:spacing w:line="240" w:lineRule="auto"/>
            </w:pPr>
            <w:r>
              <w:t>Psy (&gt;</w:t>
            </w:r>
            <w:r w:rsidR="008D21F3">
              <w:t> </w:t>
            </w:r>
            <w:r>
              <w:t>5,5</w:t>
            </w:r>
            <w:r w:rsidR="00296524">
              <w:noBreakHyphen/>
            </w:r>
            <w:r>
              <w:t>11 kg)</w:t>
            </w:r>
          </w:p>
        </w:tc>
        <w:tc>
          <w:tcPr>
            <w:tcW w:w="3001" w:type="dxa"/>
          </w:tcPr>
          <w:p w14:paraId="11EE5A57" w14:textId="77777777" w:rsidR="003B49CB" w:rsidRDefault="003B49CB" w:rsidP="009C5D7B">
            <w:pPr>
              <w:spacing w:line="240" w:lineRule="auto"/>
              <w:jc w:val="center"/>
            </w:pPr>
            <w:r>
              <w:t>225 mg</w:t>
            </w:r>
          </w:p>
        </w:tc>
        <w:tc>
          <w:tcPr>
            <w:tcW w:w="3019" w:type="dxa"/>
          </w:tcPr>
          <w:p w14:paraId="000C7D52" w14:textId="77777777" w:rsidR="003B49CB" w:rsidRDefault="003B49CB" w:rsidP="009C5D7B">
            <w:pPr>
              <w:spacing w:line="240" w:lineRule="auto"/>
              <w:jc w:val="center"/>
            </w:pPr>
            <w:r>
              <w:t>8,44 mg</w:t>
            </w:r>
          </w:p>
        </w:tc>
      </w:tr>
      <w:tr w:rsidR="003B49CB" w14:paraId="6FF391A9" w14:textId="77777777" w:rsidTr="00626883">
        <w:tc>
          <w:tcPr>
            <w:tcW w:w="2996" w:type="dxa"/>
          </w:tcPr>
          <w:p w14:paraId="2F87DC97" w14:textId="10C432AA" w:rsidR="003B49CB" w:rsidRDefault="003B49CB" w:rsidP="009C5D7B">
            <w:pPr>
              <w:spacing w:line="240" w:lineRule="auto"/>
            </w:pPr>
            <w:r>
              <w:t>Psy (&gt;</w:t>
            </w:r>
            <w:r w:rsidR="008D21F3">
              <w:t> </w:t>
            </w:r>
            <w:r>
              <w:t>11</w:t>
            </w:r>
            <w:r w:rsidR="00296524">
              <w:noBreakHyphen/>
            </w:r>
            <w:r>
              <w:t>22 kg)</w:t>
            </w:r>
          </w:p>
        </w:tc>
        <w:tc>
          <w:tcPr>
            <w:tcW w:w="3001" w:type="dxa"/>
          </w:tcPr>
          <w:p w14:paraId="0A266340" w14:textId="77777777" w:rsidR="003B49CB" w:rsidRDefault="003B49CB" w:rsidP="009C5D7B">
            <w:pPr>
              <w:spacing w:line="240" w:lineRule="auto"/>
              <w:jc w:val="center"/>
            </w:pPr>
            <w:r>
              <w:t>450 mg</w:t>
            </w:r>
          </w:p>
        </w:tc>
        <w:tc>
          <w:tcPr>
            <w:tcW w:w="3019" w:type="dxa"/>
          </w:tcPr>
          <w:p w14:paraId="7DBA5248" w14:textId="77777777" w:rsidR="003B49CB" w:rsidRDefault="003B49CB" w:rsidP="009C5D7B">
            <w:pPr>
              <w:spacing w:line="240" w:lineRule="auto"/>
              <w:jc w:val="center"/>
            </w:pPr>
            <w:r>
              <w:t>16,88 mg</w:t>
            </w:r>
          </w:p>
        </w:tc>
      </w:tr>
      <w:tr w:rsidR="003B49CB" w14:paraId="6358C27C" w14:textId="77777777" w:rsidTr="00626883">
        <w:trPr>
          <w:trHeight w:val="50"/>
        </w:trPr>
        <w:tc>
          <w:tcPr>
            <w:tcW w:w="2996" w:type="dxa"/>
          </w:tcPr>
          <w:p w14:paraId="6E27E3D2" w14:textId="51D86C83" w:rsidR="003B49CB" w:rsidRDefault="003B49CB" w:rsidP="009C5D7B">
            <w:pPr>
              <w:spacing w:line="240" w:lineRule="auto"/>
            </w:pPr>
            <w:r>
              <w:t>Psy (&gt;</w:t>
            </w:r>
            <w:r w:rsidR="008D21F3">
              <w:t> </w:t>
            </w:r>
            <w:r>
              <w:t>22</w:t>
            </w:r>
            <w:r w:rsidR="00296524">
              <w:noBreakHyphen/>
            </w:r>
            <w:r>
              <w:t>45 kg)</w:t>
            </w:r>
          </w:p>
        </w:tc>
        <w:tc>
          <w:tcPr>
            <w:tcW w:w="3001" w:type="dxa"/>
          </w:tcPr>
          <w:p w14:paraId="0B5BF0FE" w14:textId="77777777" w:rsidR="003B49CB" w:rsidRDefault="003B49CB" w:rsidP="009C5D7B">
            <w:pPr>
              <w:spacing w:line="240" w:lineRule="auto"/>
              <w:jc w:val="center"/>
            </w:pPr>
            <w:r>
              <w:t>900 mg</w:t>
            </w:r>
          </w:p>
        </w:tc>
        <w:tc>
          <w:tcPr>
            <w:tcW w:w="3019" w:type="dxa"/>
          </w:tcPr>
          <w:p w14:paraId="613903EF" w14:textId="77777777" w:rsidR="003B49CB" w:rsidRDefault="003B49CB" w:rsidP="009C5D7B">
            <w:pPr>
              <w:spacing w:line="240" w:lineRule="auto"/>
              <w:jc w:val="center"/>
            </w:pPr>
            <w:r>
              <w:t>33,75 mg</w:t>
            </w:r>
          </w:p>
        </w:tc>
      </w:tr>
    </w:tbl>
    <w:p w14:paraId="5F2A0701" w14:textId="77777777" w:rsidR="003B49CB" w:rsidRDefault="003B49CB" w:rsidP="003B49CB">
      <w:pPr>
        <w:spacing w:line="240" w:lineRule="auto"/>
        <w:rPr>
          <w:b/>
          <w:bCs/>
        </w:rPr>
      </w:pPr>
      <w:r>
        <w:rPr>
          <w:b/>
          <w:bCs/>
        </w:rPr>
        <w:t>Substancje pomocnicze:</w:t>
      </w:r>
    </w:p>
    <w:p w14:paraId="4739CF1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CB00F2" w14:paraId="4739CF1D" w14:textId="77777777" w:rsidTr="00CB00F2">
        <w:tc>
          <w:tcPr>
            <w:tcW w:w="4525" w:type="dxa"/>
            <w:vAlign w:val="center"/>
          </w:tcPr>
          <w:p w14:paraId="4739CF1B" w14:textId="727EE350" w:rsidR="00CB00F2" w:rsidRPr="00BE15AB" w:rsidRDefault="00CB00F2" w:rsidP="00CB00F2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</w:tr>
      <w:tr w:rsidR="00353C9D" w14:paraId="4739CF20" w14:textId="77777777" w:rsidTr="00DA7420">
        <w:tc>
          <w:tcPr>
            <w:tcW w:w="4525" w:type="dxa"/>
          </w:tcPr>
          <w:p w14:paraId="4739CF1E" w14:textId="454CF26A" w:rsidR="00353C9D" w:rsidRPr="00BE15AB" w:rsidRDefault="00353C9D" w:rsidP="00353C9D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9700B6">
              <w:t>Celuloza, sproszkowana</w:t>
            </w:r>
          </w:p>
        </w:tc>
      </w:tr>
      <w:tr w:rsidR="00353C9D" w14:paraId="4739CF23" w14:textId="77777777" w:rsidTr="00DA7420">
        <w:tc>
          <w:tcPr>
            <w:tcW w:w="4525" w:type="dxa"/>
          </w:tcPr>
          <w:p w14:paraId="4739CF21" w14:textId="33FCB795" w:rsidR="00353C9D" w:rsidRPr="00BE15AB" w:rsidRDefault="00353C9D" w:rsidP="00353C9D">
            <w:pPr>
              <w:spacing w:before="60" w:after="60"/>
              <w:rPr>
                <w:iCs/>
                <w:szCs w:val="22"/>
              </w:rPr>
            </w:pPr>
            <w:r w:rsidRPr="009700B6">
              <w:t>Laktoza jednowodna</w:t>
            </w:r>
          </w:p>
        </w:tc>
      </w:tr>
      <w:tr w:rsidR="00353C9D" w14:paraId="4739CF26" w14:textId="77777777" w:rsidTr="00DA7420">
        <w:tc>
          <w:tcPr>
            <w:tcW w:w="4525" w:type="dxa"/>
          </w:tcPr>
          <w:p w14:paraId="4739CF24" w14:textId="011B9843" w:rsidR="00353C9D" w:rsidRPr="00BE15AB" w:rsidRDefault="00353C9D" w:rsidP="00353C9D">
            <w:pPr>
              <w:spacing w:before="60" w:after="60"/>
              <w:rPr>
                <w:iCs/>
                <w:szCs w:val="22"/>
              </w:rPr>
            </w:pPr>
            <w:r w:rsidRPr="009700B6">
              <w:t>Celuloza mikrokrystaliczna krzemionkowana</w:t>
            </w:r>
          </w:p>
        </w:tc>
      </w:tr>
      <w:tr w:rsidR="00353C9D" w14:paraId="4739CF29" w14:textId="77777777" w:rsidTr="00DA7420">
        <w:tc>
          <w:tcPr>
            <w:tcW w:w="4525" w:type="dxa"/>
          </w:tcPr>
          <w:p w14:paraId="4739CF27" w14:textId="1AAD009C" w:rsidR="00353C9D" w:rsidRPr="00BE15AB" w:rsidRDefault="00353C9D" w:rsidP="00353C9D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9700B6">
              <w:t>Sucha substancja z aromatem mięsa</w:t>
            </w:r>
          </w:p>
        </w:tc>
      </w:tr>
      <w:tr w:rsidR="00353C9D" w14:paraId="4739CF2C" w14:textId="77777777" w:rsidTr="00DA7420">
        <w:tc>
          <w:tcPr>
            <w:tcW w:w="4525" w:type="dxa"/>
          </w:tcPr>
          <w:p w14:paraId="4739CF2A" w14:textId="79FD11F9" w:rsidR="00353C9D" w:rsidRPr="00BE15AB" w:rsidRDefault="00353C9D" w:rsidP="00353C9D">
            <w:pPr>
              <w:spacing w:before="60" w:after="60"/>
              <w:rPr>
                <w:iCs/>
                <w:szCs w:val="22"/>
              </w:rPr>
            </w:pPr>
            <w:r w:rsidRPr="009700B6">
              <w:t>Krospowidon</w:t>
            </w:r>
          </w:p>
        </w:tc>
      </w:tr>
      <w:tr w:rsidR="00353C9D" w14:paraId="273DA79A" w14:textId="77777777" w:rsidTr="00DA7420">
        <w:tc>
          <w:tcPr>
            <w:tcW w:w="4525" w:type="dxa"/>
          </w:tcPr>
          <w:p w14:paraId="5F2B9D47" w14:textId="7CA776BA" w:rsidR="00353C9D" w:rsidRPr="00BE15AB" w:rsidRDefault="00353C9D" w:rsidP="00353C9D">
            <w:pPr>
              <w:spacing w:before="60" w:after="60"/>
              <w:rPr>
                <w:iCs/>
                <w:szCs w:val="22"/>
              </w:rPr>
            </w:pPr>
            <w:r w:rsidRPr="009700B6">
              <w:t>Powidon K30</w:t>
            </w:r>
          </w:p>
        </w:tc>
      </w:tr>
      <w:tr w:rsidR="00353C9D" w14:paraId="181D7E7E" w14:textId="77777777" w:rsidTr="00DA7420">
        <w:tc>
          <w:tcPr>
            <w:tcW w:w="4525" w:type="dxa"/>
          </w:tcPr>
          <w:p w14:paraId="5B9256EC" w14:textId="3F82AA24" w:rsidR="00353C9D" w:rsidRPr="00BE15AB" w:rsidRDefault="00353C9D" w:rsidP="00353C9D">
            <w:pPr>
              <w:spacing w:before="60" w:after="60"/>
              <w:rPr>
                <w:iCs/>
                <w:szCs w:val="22"/>
              </w:rPr>
            </w:pPr>
            <w:r w:rsidRPr="009700B6">
              <w:t>Laurylosiarczan sodu</w:t>
            </w:r>
          </w:p>
        </w:tc>
      </w:tr>
      <w:tr w:rsidR="00353C9D" w14:paraId="7D930749" w14:textId="77777777" w:rsidTr="00DA7420">
        <w:tc>
          <w:tcPr>
            <w:tcW w:w="4525" w:type="dxa"/>
          </w:tcPr>
          <w:p w14:paraId="0EE18AB5" w14:textId="12C60890" w:rsidR="00353C9D" w:rsidRPr="00BE15AB" w:rsidRDefault="00353C9D" w:rsidP="00353C9D">
            <w:pPr>
              <w:spacing w:before="60" w:after="60"/>
              <w:rPr>
                <w:iCs/>
                <w:szCs w:val="22"/>
              </w:rPr>
            </w:pPr>
            <w:r w:rsidRPr="009700B6">
              <w:t>Krzemionka koloidalna bezwodna</w:t>
            </w:r>
          </w:p>
        </w:tc>
      </w:tr>
      <w:tr w:rsidR="00353C9D" w14:paraId="3EAA3C19" w14:textId="77777777" w:rsidTr="00DA7420">
        <w:tc>
          <w:tcPr>
            <w:tcW w:w="4525" w:type="dxa"/>
          </w:tcPr>
          <w:p w14:paraId="6A9A5B37" w14:textId="52433BDA" w:rsidR="00353C9D" w:rsidRPr="00BE15AB" w:rsidRDefault="00353C9D" w:rsidP="00353C9D">
            <w:pPr>
              <w:spacing w:before="60" w:after="60"/>
              <w:rPr>
                <w:iCs/>
                <w:szCs w:val="22"/>
              </w:rPr>
            </w:pPr>
            <w:r w:rsidRPr="009700B6">
              <w:t>Stearynian magnezu</w:t>
            </w:r>
          </w:p>
        </w:tc>
      </w:tr>
    </w:tbl>
    <w:p w14:paraId="28196299" w14:textId="77777777" w:rsidR="00CB00F2" w:rsidRDefault="00CB00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C3A261" w14:textId="77777777" w:rsidR="00CB00F2" w:rsidRPr="00CB00F2" w:rsidRDefault="00CB00F2" w:rsidP="00CB00F2">
      <w:pPr>
        <w:rPr>
          <w:szCs w:val="22"/>
        </w:rPr>
      </w:pPr>
    </w:p>
    <w:p w14:paraId="50C72987" w14:textId="77777777" w:rsidR="00CB00F2" w:rsidRPr="00CB00F2" w:rsidRDefault="00CB00F2" w:rsidP="00CB00F2">
      <w:pPr>
        <w:rPr>
          <w:szCs w:val="22"/>
        </w:rPr>
      </w:pPr>
    </w:p>
    <w:p w14:paraId="6ECBC25F" w14:textId="77777777" w:rsidR="00CB00F2" w:rsidRPr="00CB00F2" w:rsidRDefault="00CB00F2" w:rsidP="00CB00F2">
      <w:pPr>
        <w:rPr>
          <w:szCs w:val="22"/>
        </w:rPr>
      </w:pPr>
    </w:p>
    <w:p w14:paraId="25CC0307" w14:textId="77777777" w:rsidR="00CB00F2" w:rsidRPr="00CB00F2" w:rsidRDefault="00CB00F2" w:rsidP="00CB00F2">
      <w:pPr>
        <w:rPr>
          <w:szCs w:val="22"/>
        </w:rPr>
      </w:pPr>
    </w:p>
    <w:p w14:paraId="0439323D" w14:textId="77777777" w:rsidR="00CB00F2" w:rsidRPr="00CB00F2" w:rsidRDefault="00CB00F2" w:rsidP="00CB00F2">
      <w:pPr>
        <w:rPr>
          <w:szCs w:val="22"/>
        </w:rPr>
      </w:pPr>
    </w:p>
    <w:p w14:paraId="09DBEFDD" w14:textId="77777777" w:rsidR="00CB00F2" w:rsidRPr="00CB00F2" w:rsidRDefault="00CB00F2" w:rsidP="00CB00F2">
      <w:pPr>
        <w:rPr>
          <w:szCs w:val="22"/>
        </w:rPr>
      </w:pPr>
    </w:p>
    <w:p w14:paraId="35F3BEA4" w14:textId="77777777" w:rsidR="00CB00F2" w:rsidRPr="00CB00F2" w:rsidRDefault="00CB00F2" w:rsidP="00CB00F2">
      <w:pPr>
        <w:rPr>
          <w:szCs w:val="22"/>
        </w:rPr>
      </w:pPr>
    </w:p>
    <w:p w14:paraId="18167B35" w14:textId="77777777" w:rsidR="00CB00F2" w:rsidRDefault="00CB00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C0CF23" w14:textId="77777777" w:rsidR="00CB00F2" w:rsidRDefault="00CB00F2" w:rsidP="00CB00F2">
      <w:pPr>
        <w:tabs>
          <w:tab w:val="clear" w:pos="567"/>
          <w:tab w:val="left" w:pos="1380"/>
        </w:tabs>
        <w:spacing w:line="240" w:lineRule="auto"/>
        <w:rPr>
          <w:szCs w:val="22"/>
        </w:rPr>
      </w:pPr>
      <w:r>
        <w:rPr>
          <w:szCs w:val="22"/>
        </w:rPr>
        <w:tab/>
      </w:r>
    </w:p>
    <w:p w14:paraId="4739CF2D" w14:textId="4DA06EA0" w:rsidR="00872C48" w:rsidRDefault="00CB00F2" w:rsidP="00CB00F2">
      <w:pPr>
        <w:tabs>
          <w:tab w:val="clear" w:pos="567"/>
          <w:tab w:val="left" w:pos="1380"/>
        </w:tabs>
        <w:spacing w:line="240" w:lineRule="auto"/>
        <w:rPr>
          <w:szCs w:val="22"/>
        </w:rPr>
      </w:pPr>
      <w:r>
        <w:rPr>
          <w:szCs w:val="22"/>
        </w:rPr>
        <w:br w:type="textWrapping" w:clear="all"/>
      </w:r>
    </w:p>
    <w:p w14:paraId="6956184E" w14:textId="77777777" w:rsidR="005A728C" w:rsidRDefault="005A728C" w:rsidP="005A728C">
      <w:pPr>
        <w:spacing w:line="240" w:lineRule="auto"/>
      </w:pPr>
      <w:r>
        <w:t>Okrągła, dwustronnie wypukła tabletka do rozgryzania i żucia w kolorze od białego do beżowego z brązowawymi plamkami, ze ściętymi brzegami i literą „I” wytłoczoną po jednej stronie tabletki.</w:t>
      </w:r>
    </w:p>
    <w:p w14:paraId="3B3C8785" w14:textId="77777777" w:rsidR="0080195A" w:rsidRPr="00BE15AB" w:rsidRDefault="0080195A" w:rsidP="00CB00F2">
      <w:pPr>
        <w:tabs>
          <w:tab w:val="clear" w:pos="567"/>
          <w:tab w:val="left" w:pos="1380"/>
        </w:tabs>
        <w:spacing w:line="240" w:lineRule="auto"/>
        <w:rPr>
          <w:szCs w:val="22"/>
        </w:rPr>
      </w:pPr>
    </w:p>
    <w:p w14:paraId="4739CF2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2F" w14:textId="77777777" w:rsidR="00C114FF" w:rsidRPr="00BE15AB" w:rsidRDefault="0072570D" w:rsidP="00B13B6D">
      <w:pPr>
        <w:pStyle w:val="Style1"/>
      </w:pPr>
      <w:r w:rsidRPr="00BE15AB">
        <w:t>3.</w:t>
      </w:r>
      <w:r w:rsidRPr="00BE15AB">
        <w:tab/>
        <w:t>DANE KLINICZNE</w:t>
      </w:r>
    </w:p>
    <w:p w14:paraId="4739CF3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31" w14:textId="77777777" w:rsidR="00C114FF" w:rsidRDefault="0072570D" w:rsidP="00B13B6D">
      <w:pPr>
        <w:pStyle w:val="Style1"/>
      </w:pPr>
      <w:r w:rsidRPr="00BE15AB">
        <w:t>3.1</w:t>
      </w:r>
      <w:r w:rsidRPr="00BE15AB">
        <w:tab/>
        <w:t>Docelowe gatunki zwierząt</w:t>
      </w:r>
    </w:p>
    <w:p w14:paraId="5DD072E9" w14:textId="77777777" w:rsidR="00E14726" w:rsidRDefault="00E14726" w:rsidP="00B13B6D">
      <w:pPr>
        <w:pStyle w:val="Style1"/>
      </w:pPr>
    </w:p>
    <w:p w14:paraId="290F2197" w14:textId="3F51713E" w:rsidR="00E14726" w:rsidRPr="00E14726" w:rsidRDefault="00E14726" w:rsidP="00B13B6D">
      <w:pPr>
        <w:pStyle w:val="Style1"/>
        <w:rPr>
          <w:b w:val="0"/>
          <w:bCs/>
        </w:rPr>
      </w:pPr>
      <w:r w:rsidRPr="00E14726">
        <w:rPr>
          <w:b w:val="0"/>
          <w:bCs/>
        </w:rPr>
        <w:t>Psy</w:t>
      </w:r>
      <w:r w:rsidR="00451134">
        <w:rPr>
          <w:b w:val="0"/>
          <w:bCs/>
        </w:rPr>
        <w:t>.</w:t>
      </w:r>
    </w:p>
    <w:p w14:paraId="4739CF3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33" w14:textId="77777777" w:rsidR="00C114FF" w:rsidRPr="00BE15AB" w:rsidRDefault="0072570D" w:rsidP="00B13B6D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4739CF3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25EA7C" w14:textId="3BD98111" w:rsidR="004A093C" w:rsidRDefault="004A093C" w:rsidP="004A093C">
      <w:pPr>
        <w:spacing w:line="240" w:lineRule="auto"/>
      </w:pPr>
      <w:r>
        <w:t xml:space="preserve">Stosowanie u psów ze stwierdzoną lub zagrożonych </w:t>
      </w:r>
      <w:r w:rsidR="00FE6D5D">
        <w:t>inwazją</w:t>
      </w:r>
      <w:r w:rsidR="00915A2B">
        <w:t>/</w:t>
      </w:r>
      <w:r w:rsidR="00F7296E">
        <w:t xml:space="preserve">zarażeniem </w:t>
      </w:r>
      <w:r>
        <w:t>kleszczami, pchłami, roztoczami, nicieniami żołądkowo</w:t>
      </w:r>
      <w:r>
        <w:noBreakHyphen/>
        <w:t xml:space="preserve">jelitowymi, </w:t>
      </w:r>
      <w:r w:rsidR="00792AAD">
        <w:t xml:space="preserve">nicieniem </w:t>
      </w:r>
      <w:r>
        <w:t>sercowym</w:t>
      </w:r>
      <w:r w:rsidR="00742BF2">
        <w:t xml:space="preserve"> </w:t>
      </w:r>
      <w:r w:rsidR="00A47EFA">
        <w:t>i/</w:t>
      </w:r>
      <w:r>
        <w:t xml:space="preserve">lub </w:t>
      </w:r>
      <w:r w:rsidR="00742BF2">
        <w:t xml:space="preserve">nicieniem </w:t>
      </w:r>
      <w:r>
        <w:t>płucnym.</w:t>
      </w:r>
    </w:p>
    <w:p w14:paraId="69EDC33C" w14:textId="721D405D" w:rsidR="004A093C" w:rsidRDefault="00BF3DD3" w:rsidP="004A093C">
      <w:pPr>
        <w:spacing w:line="240" w:lineRule="auto"/>
      </w:pPr>
      <w:r w:rsidRPr="00BF3DD3">
        <w:t xml:space="preserve">Ten weterynaryjny produkt leczniczy jest przeznaczony do stosowania tylko gdy wskazane jest leczenie </w:t>
      </w:r>
      <w:r>
        <w:t>inwazji kleszczy/pcheł/roztoczy</w:t>
      </w:r>
      <w:r w:rsidR="00BA4712">
        <w:t xml:space="preserve"> oraz</w:t>
      </w:r>
      <w:r>
        <w:t xml:space="preserve"> </w:t>
      </w:r>
      <w:r w:rsidRPr="00BF3DD3">
        <w:t xml:space="preserve">zarażenia nicieniami żołądkowo-jelitowymi lub </w:t>
      </w:r>
      <w:r w:rsidR="00CD487D" w:rsidRPr="00BF3DD3">
        <w:t xml:space="preserve">leczenie </w:t>
      </w:r>
      <w:r w:rsidR="00CD487D">
        <w:lastRenderedPageBreak/>
        <w:t xml:space="preserve">inwazji kleszczy/pcheł/roztoczy oraz </w:t>
      </w:r>
      <w:r w:rsidRPr="00BF3DD3">
        <w:t>zapobieganie robaczycy serca/angiostrongylozie w tym samym czasie.</w:t>
      </w:r>
    </w:p>
    <w:p w14:paraId="61F3ADA6" w14:textId="77777777" w:rsidR="00223515" w:rsidRDefault="00223515" w:rsidP="004A093C">
      <w:pPr>
        <w:spacing w:line="240" w:lineRule="auto"/>
      </w:pPr>
    </w:p>
    <w:p w14:paraId="6167B4B4" w14:textId="77777777" w:rsidR="004A093C" w:rsidRDefault="004A093C" w:rsidP="004A093C">
      <w:pPr>
        <w:spacing w:line="240" w:lineRule="auto"/>
        <w:rPr>
          <w:u w:val="single"/>
        </w:rPr>
      </w:pPr>
      <w:r w:rsidRPr="007821B9">
        <w:rPr>
          <w:u w:val="single"/>
        </w:rPr>
        <w:t>Ektopasożyty</w:t>
      </w:r>
    </w:p>
    <w:p w14:paraId="628C4A69" w14:textId="521E8524" w:rsidR="004A093C" w:rsidRDefault="004A093C" w:rsidP="004A093C">
      <w:pPr>
        <w:spacing w:line="240" w:lineRule="auto"/>
      </w:pPr>
      <w:r>
        <w:t>Leczenie in</w:t>
      </w:r>
      <w:r w:rsidR="005A06E1">
        <w:t xml:space="preserve">wazji </w:t>
      </w:r>
      <w:r>
        <w:t>kleszcz</w:t>
      </w:r>
      <w:r w:rsidR="006A393A">
        <w:t>y</w:t>
      </w:r>
      <w:r>
        <w:t xml:space="preserve"> (</w:t>
      </w:r>
      <w:r>
        <w:rPr>
          <w:i/>
          <w:iCs/>
        </w:rPr>
        <w:t xml:space="preserve">Dermacentor reticulatus, Ixodes ricinus, Rhipicephalus sanguineus </w:t>
      </w:r>
      <w:r>
        <w:t>i </w:t>
      </w:r>
      <w:r>
        <w:rPr>
          <w:i/>
          <w:iCs/>
        </w:rPr>
        <w:t>I. hexagonus</w:t>
      </w:r>
      <w:r>
        <w:t>) i pch</w:t>
      </w:r>
      <w:r w:rsidR="006A393A">
        <w:t>eł</w:t>
      </w:r>
      <w:r>
        <w:t xml:space="preserve"> (</w:t>
      </w:r>
      <w:r>
        <w:rPr>
          <w:i/>
          <w:iCs/>
        </w:rPr>
        <w:t xml:space="preserve">Ctenocephalides felis </w:t>
      </w:r>
      <w:r>
        <w:t>i </w:t>
      </w:r>
      <w:r>
        <w:rPr>
          <w:i/>
          <w:iCs/>
        </w:rPr>
        <w:t>C. canis</w:t>
      </w:r>
      <w:r>
        <w:t>) u psów.</w:t>
      </w:r>
    </w:p>
    <w:p w14:paraId="3B0F8300" w14:textId="77777777" w:rsidR="004A093C" w:rsidRDefault="004A093C" w:rsidP="004A093C">
      <w:pPr>
        <w:spacing w:line="240" w:lineRule="auto"/>
      </w:pPr>
    </w:p>
    <w:p w14:paraId="5D215D35" w14:textId="6148B5B6" w:rsidR="004A093C" w:rsidRDefault="002F61C0" w:rsidP="004A093C">
      <w:pPr>
        <w:spacing w:line="240" w:lineRule="auto"/>
      </w:pPr>
      <w:r>
        <w:t>Ten</w:t>
      </w:r>
      <w:r w:rsidR="004A093C">
        <w:t xml:space="preserve"> weterynaryjny</w:t>
      </w:r>
      <w:r>
        <w:t xml:space="preserve"> produkt leczniczy</w:t>
      </w:r>
      <w:r w:rsidR="004A093C">
        <w:t xml:space="preserve"> zapewnia natychmiastowe i utrzymujące się przez jeden miesiąc działanie bójcze wobec kleszczy i pcheł. </w:t>
      </w:r>
    </w:p>
    <w:p w14:paraId="64019BA9" w14:textId="77777777" w:rsidR="004A093C" w:rsidRDefault="004A093C" w:rsidP="004A093C">
      <w:pPr>
        <w:spacing w:line="240" w:lineRule="auto"/>
      </w:pPr>
    </w:p>
    <w:p w14:paraId="2CBD8155" w14:textId="3D6FF869" w:rsidR="004A093C" w:rsidRDefault="002F61C0" w:rsidP="004A093C">
      <w:pPr>
        <w:spacing w:line="240" w:lineRule="auto"/>
      </w:pPr>
      <w:r>
        <w:t>Ten</w:t>
      </w:r>
      <w:r w:rsidR="004A093C">
        <w:t xml:space="preserve"> weterynaryjny</w:t>
      </w:r>
      <w:r>
        <w:t xml:space="preserve"> produkt leczniczy</w:t>
      </w:r>
      <w:r w:rsidR="004A093C">
        <w:t xml:space="preserve"> może być stosowany jako element strategii leczenia i kontrolowania alergicznego pchlego zapalenia skóry (APZS).</w:t>
      </w:r>
    </w:p>
    <w:p w14:paraId="401A5390" w14:textId="77777777" w:rsidR="006C760D" w:rsidRDefault="006C760D" w:rsidP="004A093C">
      <w:pPr>
        <w:spacing w:line="240" w:lineRule="auto"/>
      </w:pPr>
    </w:p>
    <w:p w14:paraId="4A4B412F" w14:textId="63DD4AAE" w:rsidR="005B3822" w:rsidRPr="005B3822" w:rsidRDefault="005B3822" w:rsidP="007A4849">
      <w:pPr>
        <w:tabs>
          <w:tab w:val="clear" w:pos="567"/>
        </w:tabs>
        <w:spacing w:line="240" w:lineRule="auto"/>
        <w:rPr>
          <w:szCs w:val="22"/>
        </w:rPr>
      </w:pPr>
      <w:r w:rsidRPr="001F4FD5">
        <w:t xml:space="preserve">Zmniejszenie ryzyka </w:t>
      </w:r>
      <w:r w:rsidR="00AB2884">
        <w:t>zarażenia</w:t>
      </w:r>
      <w:r w:rsidRPr="001F4FD5">
        <w:t xml:space="preserve"> </w:t>
      </w:r>
      <w:r w:rsidRPr="001F4FD5">
        <w:rPr>
          <w:i/>
          <w:iCs/>
        </w:rPr>
        <w:t xml:space="preserve">Babesia canis </w:t>
      </w:r>
      <w:r w:rsidRPr="000265D9">
        <w:rPr>
          <w:i/>
          <w:iCs/>
          <w:szCs w:val="22"/>
        </w:rPr>
        <w:t>canis</w:t>
      </w:r>
      <w:r>
        <w:t xml:space="preserve"> przenoszoną przez </w:t>
      </w:r>
      <w:r w:rsidRPr="000265D9">
        <w:rPr>
          <w:i/>
          <w:iCs/>
          <w:szCs w:val="22"/>
        </w:rPr>
        <w:t>Dermacentor reticulatus</w:t>
      </w:r>
      <w:r>
        <w:rPr>
          <w:i/>
          <w:iCs/>
          <w:szCs w:val="22"/>
        </w:rPr>
        <w:t xml:space="preserve"> </w:t>
      </w:r>
      <w:r>
        <w:rPr>
          <w:szCs w:val="22"/>
        </w:rPr>
        <w:t>przez jeden miesiąc.</w:t>
      </w:r>
      <w:r>
        <w:t xml:space="preserve"> </w:t>
      </w:r>
      <w:r w:rsidRPr="001F4FD5">
        <w:t xml:space="preserve">Efekt jest pośredni, ze względu na działanie </w:t>
      </w:r>
      <w:r>
        <w:t xml:space="preserve">weterynaryjnego </w:t>
      </w:r>
      <w:r w:rsidRPr="001F4FD5">
        <w:t xml:space="preserve">produktu </w:t>
      </w:r>
      <w:r>
        <w:t xml:space="preserve">leczniczego </w:t>
      </w:r>
      <w:r w:rsidRPr="001F4FD5">
        <w:t>na wektor.</w:t>
      </w:r>
    </w:p>
    <w:p w14:paraId="7D1752AC" w14:textId="77777777" w:rsidR="004A093C" w:rsidRPr="005B3822" w:rsidRDefault="004A093C" w:rsidP="004A093C">
      <w:pPr>
        <w:spacing w:line="240" w:lineRule="auto"/>
      </w:pPr>
    </w:p>
    <w:p w14:paraId="02CB848D" w14:textId="77777777" w:rsidR="004A093C" w:rsidRDefault="004A093C" w:rsidP="004A093C">
      <w:pPr>
        <w:spacing w:line="240" w:lineRule="auto"/>
      </w:pPr>
      <w:r w:rsidRPr="007821B9">
        <w:t xml:space="preserve">Leczenie nużycy (powodowanej przez </w:t>
      </w:r>
      <w:r w:rsidRPr="0032721B">
        <w:rPr>
          <w:i/>
          <w:iCs/>
        </w:rPr>
        <w:t>Demodex canis</w:t>
      </w:r>
      <w:r w:rsidRPr="007821B9">
        <w:t>).</w:t>
      </w:r>
    </w:p>
    <w:p w14:paraId="6B48D9EF" w14:textId="77777777" w:rsidR="00397EBB" w:rsidRPr="007A4849" w:rsidRDefault="00397EBB" w:rsidP="004A093C">
      <w:pPr>
        <w:spacing w:line="240" w:lineRule="auto"/>
      </w:pPr>
    </w:p>
    <w:p w14:paraId="54A8D6A2" w14:textId="570E6B34" w:rsidR="004A093C" w:rsidRDefault="00397EBB" w:rsidP="004A093C">
      <w:pPr>
        <w:spacing w:line="240" w:lineRule="auto"/>
      </w:pPr>
      <w:r w:rsidRPr="007A4849">
        <w:t>Leczenie inwazji świerzbowca drążącego</w:t>
      </w:r>
      <w:r w:rsidR="00136768" w:rsidRPr="00397EBB">
        <w:t xml:space="preserve"> (</w:t>
      </w:r>
      <w:r w:rsidR="00136768" w:rsidRPr="00397EBB">
        <w:rPr>
          <w:i/>
          <w:iCs/>
        </w:rPr>
        <w:t>Sarcoptes scabiei</w:t>
      </w:r>
      <w:r w:rsidR="00136768" w:rsidRPr="00397EBB">
        <w:rPr>
          <w:i/>
          <w:iCs/>
          <w:color w:val="0000CC"/>
          <w:szCs w:val="22"/>
        </w:rPr>
        <w:t xml:space="preserve"> </w:t>
      </w:r>
      <w:r w:rsidR="00136768" w:rsidRPr="00397EBB">
        <w:t>var.</w:t>
      </w:r>
      <w:r w:rsidR="00136768" w:rsidRPr="00397EBB">
        <w:rPr>
          <w:i/>
          <w:iCs/>
        </w:rPr>
        <w:t xml:space="preserve"> canis</w:t>
      </w:r>
      <w:r w:rsidR="00136768" w:rsidRPr="00397EBB">
        <w:t>).</w:t>
      </w:r>
    </w:p>
    <w:p w14:paraId="27FEF361" w14:textId="77777777" w:rsidR="007A4849" w:rsidRPr="00397EBB" w:rsidRDefault="007A4849" w:rsidP="004A093C">
      <w:pPr>
        <w:spacing w:line="240" w:lineRule="auto"/>
      </w:pPr>
    </w:p>
    <w:p w14:paraId="6C3EF4A5" w14:textId="77777777" w:rsidR="004A093C" w:rsidRDefault="004A093C" w:rsidP="004A093C">
      <w:pPr>
        <w:spacing w:line="240" w:lineRule="auto"/>
        <w:rPr>
          <w:u w:val="single"/>
        </w:rPr>
      </w:pPr>
      <w:r>
        <w:rPr>
          <w:u w:val="single"/>
        </w:rPr>
        <w:t>Nicienie żołądkowo</w:t>
      </w:r>
      <w:r>
        <w:rPr>
          <w:u w:val="single"/>
        </w:rPr>
        <w:noBreakHyphen/>
        <w:t>jelitowe</w:t>
      </w:r>
    </w:p>
    <w:p w14:paraId="463C4F15" w14:textId="5F338228" w:rsidR="004A093C" w:rsidRDefault="004A093C" w:rsidP="004A093C">
      <w:pPr>
        <w:spacing w:line="240" w:lineRule="auto"/>
        <w:rPr>
          <w:u w:val="single"/>
        </w:rPr>
      </w:pPr>
      <w:r>
        <w:t>Leczenie inwazji nicieni żołądkowo</w:t>
      </w:r>
      <w:r>
        <w:noBreakHyphen/>
        <w:t>jelitowych: tęgoryjce (</w:t>
      </w:r>
      <w:r>
        <w:rPr>
          <w:i/>
          <w:iCs/>
        </w:rPr>
        <w:t>Ancylostoma caninum -</w:t>
      </w:r>
      <w:r>
        <w:t xml:space="preserve"> larwy L4, niedojrzałe postaci dorosłe (L5) oraz postaci dorosłe), glisty (</w:t>
      </w:r>
      <w:r>
        <w:rPr>
          <w:i/>
          <w:iCs/>
        </w:rPr>
        <w:t>Toxocara canis</w:t>
      </w:r>
      <w:r>
        <w:t xml:space="preserve"> – larwy L4, niedojrzałe postaci dorosłe (L5) oraz postaci dorosłe oraz </w:t>
      </w:r>
      <w:r>
        <w:rPr>
          <w:i/>
          <w:iCs/>
        </w:rPr>
        <w:t>Toxascaris leonina</w:t>
      </w:r>
      <w:r>
        <w:t xml:space="preserve"> – postaci dorosłe)</w:t>
      </w:r>
      <w:r>
        <w:rPr>
          <w:i/>
          <w:iCs/>
        </w:rPr>
        <w:t xml:space="preserve"> </w:t>
      </w:r>
      <w:r>
        <w:t>i</w:t>
      </w:r>
      <w:r w:rsidR="00D52060">
        <w:t xml:space="preserve"> </w:t>
      </w:r>
      <w:r>
        <w:t>włosogłówka (</w:t>
      </w:r>
      <w:r>
        <w:rPr>
          <w:i/>
          <w:iCs/>
        </w:rPr>
        <w:t>Trichuris vulpis</w:t>
      </w:r>
      <w:r>
        <w:t xml:space="preserve"> – postaci dorosłe).</w:t>
      </w:r>
    </w:p>
    <w:p w14:paraId="12B2BD43" w14:textId="77777777" w:rsidR="004A093C" w:rsidRDefault="004A093C" w:rsidP="004A093C">
      <w:pPr>
        <w:spacing w:line="240" w:lineRule="auto"/>
      </w:pPr>
    </w:p>
    <w:p w14:paraId="6E1364A4" w14:textId="77777777" w:rsidR="004A093C" w:rsidRDefault="004A093C" w:rsidP="004A093C">
      <w:pPr>
        <w:spacing w:line="240" w:lineRule="auto"/>
        <w:rPr>
          <w:u w:val="single"/>
        </w:rPr>
      </w:pPr>
      <w:r>
        <w:rPr>
          <w:u w:val="single"/>
        </w:rPr>
        <w:t>Nicień sercowy</w:t>
      </w:r>
    </w:p>
    <w:p w14:paraId="7908D558" w14:textId="77777777" w:rsidR="004A093C" w:rsidRDefault="004A093C" w:rsidP="004A093C">
      <w:pPr>
        <w:spacing w:line="240" w:lineRule="auto"/>
      </w:pPr>
      <w:r>
        <w:t>Zapobieganie dirofilariozie (</w:t>
      </w:r>
      <w:r>
        <w:rPr>
          <w:i/>
          <w:iCs/>
        </w:rPr>
        <w:t>Dirofilaria immitis</w:t>
      </w:r>
      <w:r>
        <w:t>).</w:t>
      </w:r>
    </w:p>
    <w:p w14:paraId="62ED9537" w14:textId="77777777" w:rsidR="004A093C" w:rsidRDefault="004A093C" w:rsidP="004A093C">
      <w:pPr>
        <w:spacing w:line="240" w:lineRule="auto"/>
      </w:pPr>
    </w:p>
    <w:p w14:paraId="4F824FBF" w14:textId="77777777" w:rsidR="004A093C" w:rsidRDefault="004A093C" w:rsidP="004A093C">
      <w:pPr>
        <w:spacing w:line="240" w:lineRule="auto"/>
        <w:rPr>
          <w:u w:val="single"/>
        </w:rPr>
      </w:pPr>
      <w:r>
        <w:rPr>
          <w:u w:val="single"/>
        </w:rPr>
        <w:t>Nicień płucny</w:t>
      </w:r>
    </w:p>
    <w:p w14:paraId="553A3A63" w14:textId="1FA38604" w:rsidR="004A093C" w:rsidRDefault="004A093C" w:rsidP="004A093C">
      <w:pPr>
        <w:spacing w:line="240" w:lineRule="auto"/>
      </w:pPr>
      <w:r>
        <w:t>Zapobieganie angiostrongylozie przez ograniczenie za</w:t>
      </w:r>
      <w:r w:rsidR="00CF1E0B">
        <w:t>r</w:t>
      </w:r>
      <w:r>
        <w:t xml:space="preserve">ażenia </w:t>
      </w:r>
      <w:r>
        <w:rPr>
          <w:i/>
          <w:iCs/>
        </w:rPr>
        <w:t xml:space="preserve">Angiostrongylus vasorum </w:t>
      </w:r>
      <w:r>
        <w:t>(nicieniami płucnymi) – niedojrzałe postaci dorosłe (L5) oraz postaci dorosłe podczas podawania produktu co miesiąc.</w:t>
      </w:r>
    </w:p>
    <w:p w14:paraId="4739CF38" w14:textId="77777777" w:rsidR="00E86CEE" w:rsidRPr="00BE15AB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39CF39" w14:textId="77777777" w:rsidR="00C114FF" w:rsidRPr="00BE15AB" w:rsidRDefault="0072570D" w:rsidP="00B13B6D">
      <w:pPr>
        <w:pStyle w:val="Style1"/>
      </w:pPr>
      <w:r w:rsidRPr="00BE15AB">
        <w:t>3.3</w:t>
      </w:r>
      <w:r w:rsidRPr="00BE15AB">
        <w:tab/>
        <w:t>Przeciwwskazania</w:t>
      </w:r>
    </w:p>
    <w:p w14:paraId="4739CF3A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39CF3D" w14:textId="11F8A068" w:rsidR="00C114FF" w:rsidRPr="00BE15AB" w:rsidRDefault="0072570D" w:rsidP="00A9226B">
      <w:pPr>
        <w:tabs>
          <w:tab w:val="clear" w:pos="567"/>
        </w:tabs>
        <w:spacing w:line="240" w:lineRule="auto"/>
        <w:rPr>
          <w:szCs w:val="22"/>
        </w:rPr>
      </w:pPr>
      <w:r w:rsidRPr="00FA3FD8">
        <w:t xml:space="preserve">Nie stosować w przypadkach </w:t>
      </w:r>
      <w:r w:rsidRPr="003A65A4">
        <w:t>nadwrażliwości na substancje czynne</w:t>
      </w:r>
      <w:r w:rsidR="00B67206">
        <w:t xml:space="preserve"> </w:t>
      </w:r>
      <w:r w:rsidRPr="00FA3FD8">
        <w:t>lub na dowolną substancję pomocniczą.</w:t>
      </w:r>
    </w:p>
    <w:p w14:paraId="4739CF3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3F" w14:textId="77777777" w:rsidR="00C114FF" w:rsidRPr="00933603" w:rsidRDefault="0072570D" w:rsidP="00B13B6D">
      <w:pPr>
        <w:pStyle w:val="Style1"/>
      </w:pPr>
      <w:r w:rsidRPr="00933603">
        <w:t>3.4</w:t>
      </w:r>
      <w:r w:rsidRPr="00933603">
        <w:tab/>
        <w:t>Specjalne ostrzeżenia</w:t>
      </w:r>
    </w:p>
    <w:p w14:paraId="12C1FECC" w14:textId="1993975F" w:rsidR="009546D1" w:rsidRPr="00933603" w:rsidRDefault="009546D1" w:rsidP="009546D1">
      <w:pPr>
        <w:tabs>
          <w:tab w:val="clear" w:pos="567"/>
        </w:tabs>
        <w:spacing w:line="240" w:lineRule="auto"/>
        <w:rPr>
          <w:szCs w:val="22"/>
        </w:rPr>
      </w:pPr>
    </w:p>
    <w:p w14:paraId="4A0631D0" w14:textId="77578E36" w:rsidR="000013EF" w:rsidRDefault="000013EF" w:rsidP="009546D1">
      <w:pPr>
        <w:tabs>
          <w:tab w:val="clear" w:pos="567"/>
        </w:tabs>
        <w:spacing w:line="240" w:lineRule="auto"/>
        <w:rPr>
          <w:szCs w:val="22"/>
        </w:rPr>
      </w:pPr>
      <w:r w:rsidRPr="000013EF">
        <w:rPr>
          <w:szCs w:val="22"/>
        </w:rPr>
        <w:t xml:space="preserve">Należy wziąć pod uwagę możliwość, że inne zwierzęta żyjące w tym samym gospodarstwie domowym mogą być źródłem ponownej inwazji </w:t>
      </w:r>
      <w:r>
        <w:rPr>
          <w:szCs w:val="22"/>
        </w:rPr>
        <w:t xml:space="preserve">kleszczy, </w:t>
      </w:r>
      <w:r w:rsidRPr="000013EF">
        <w:rPr>
          <w:szCs w:val="22"/>
        </w:rPr>
        <w:t>pcheł</w:t>
      </w:r>
      <w:r w:rsidR="001176A9">
        <w:rPr>
          <w:szCs w:val="22"/>
        </w:rPr>
        <w:t>, roztoczy,</w:t>
      </w:r>
      <w:r w:rsidR="00D55599" w:rsidRPr="00D55599">
        <w:t xml:space="preserve"> </w:t>
      </w:r>
      <w:r w:rsidR="00D55599">
        <w:rPr>
          <w:szCs w:val="22"/>
        </w:rPr>
        <w:t>ni</w:t>
      </w:r>
      <w:r w:rsidR="00D55599" w:rsidRPr="00D55599">
        <w:rPr>
          <w:szCs w:val="22"/>
        </w:rPr>
        <w:t>cieni żołądkowo</w:t>
      </w:r>
      <w:r w:rsidR="00D55599">
        <w:rPr>
          <w:szCs w:val="22"/>
        </w:rPr>
        <w:t>-</w:t>
      </w:r>
      <w:r w:rsidR="00D55599" w:rsidRPr="00D55599">
        <w:rPr>
          <w:szCs w:val="22"/>
        </w:rPr>
        <w:t>jelitow</w:t>
      </w:r>
      <w:r w:rsidR="00D55599">
        <w:rPr>
          <w:szCs w:val="22"/>
        </w:rPr>
        <w:t>ych, n</w:t>
      </w:r>
      <w:r w:rsidR="00D55599" w:rsidRPr="00D55599">
        <w:rPr>
          <w:szCs w:val="22"/>
        </w:rPr>
        <w:t>icie</w:t>
      </w:r>
      <w:r w:rsidR="00D55599">
        <w:rPr>
          <w:szCs w:val="22"/>
        </w:rPr>
        <w:t>nia</w:t>
      </w:r>
      <w:r w:rsidR="00D55599" w:rsidRPr="00D55599">
        <w:rPr>
          <w:szCs w:val="22"/>
        </w:rPr>
        <w:t xml:space="preserve"> sercow</w:t>
      </w:r>
      <w:r w:rsidR="00D55599">
        <w:rPr>
          <w:szCs w:val="22"/>
        </w:rPr>
        <w:t>ego</w:t>
      </w:r>
      <w:r w:rsidR="001176A9">
        <w:rPr>
          <w:szCs w:val="22"/>
        </w:rPr>
        <w:t xml:space="preserve"> </w:t>
      </w:r>
      <w:r w:rsidR="006C55A4">
        <w:rPr>
          <w:szCs w:val="22"/>
        </w:rPr>
        <w:t xml:space="preserve">i/lub nicienia płucnego </w:t>
      </w:r>
      <w:r w:rsidRPr="000013EF">
        <w:rPr>
          <w:szCs w:val="22"/>
        </w:rPr>
        <w:t>i w razie potrzeby należy je leczyć odpowiednim produktem.</w:t>
      </w:r>
    </w:p>
    <w:p w14:paraId="1AD09E8D" w14:textId="77777777" w:rsidR="002F012C" w:rsidRPr="00933603" w:rsidRDefault="002F012C" w:rsidP="009546D1">
      <w:pPr>
        <w:tabs>
          <w:tab w:val="clear" w:pos="567"/>
        </w:tabs>
        <w:spacing w:line="240" w:lineRule="auto"/>
        <w:rPr>
          <w:szCs w:val="22"/>
        </w:rPr>
      </w:pPr>
    </w:p>
    <w:p w14:paraId="4FD9D697" w14:textId="16C73AB4" w:rsidR="005A2379" w:rsidRDefault="005A2379" w:rsidP="005A2379">
      <w:pPr>
        <w:spacing w:line="240" w:lineRule="auto"/>
      </w:pPr>
      <w:r>
        <w:t>Produkt powinien być stosowany u psów z mieszaną inwazją pasożytów zewnętrznych (kleszcze, pchły lub roztocza) i pasożytów wewnętrznych (nicienie żołądkowo</w:t>
      </w:r>
      <w:r>
        <w:noBreakHyphen/>
        <w:t>jelitowe i/lub nicie</w:t>
      </w:r>
      <w:r w:rsidR="0038172E">
        <w:t>ń</w:t>
      </w:r>
      <w:r>
        <w:t xml:space="preserve"> sercow</w:t>
      </w:r>
      <w:r w:rsidR="0038172E">
        <w:t>y</w:t>
      </w:r>
      <w:r>
        <w:t>/nicie</w:t>
      </w:r>
      <w:r w:rsidR="0038172E">
        <w:t>ń</w:t>
      </w:r>
      <w:r>
        <w:t xml:space="preserve"> płucn</w:t>
      </w:r>
      <w:r w:rsidR="0038172E">
        <w:t>y</w:t>
      </w:r>
      <w:r>
        <w:t>) lub narażonych na taką inwazję. W przypadku braku współistniejącego za</w:t>
      </w:r>
      <w:r w:rsidR="00EB1DF9">
        <w:t>r</w:t>
      </w:r>
      <w:r>
        <w:t>ażenia lub ryzyka wystąpienia</w:t>
      </w:r>
      <w:r w:rsidR="009305A9">
        <w:t xml:space="preserve"> mieszanej</w:t>
      </w:r>
      <w:r>
        <w:t xml:space="preserve"> inwazji </w:t>
      </w:r>
      <w:r w:rsidR="00C80CDA">
        <w:t xml:space="preserve">pasożytów zewnętrznych i wewnętrznych </w:t>
      </w:r>
      <w:r>
        <w:t>należy stosować produkt przeciwpasożytniczy o węższym spektrum działania.</w:t>
      </w:r>
    </w:p>
    <w:p w14:paraId="68FCFBF3" w14:textId="77777777" w:rsidR="0072447D" w:rsidRPr="000013EF" w:rsidRDefault="0072447D" w:rsidP="009D0065">
      <w:pPr>
        <w:spacing w:line="240" w:lineRule="auto"/>
      </w:pPr>
    </w:p>
    <w:p w14:paraId="5034BD89" w14:textId="56B99A48" w:rsidR="009D0065" w:rsidRDefault="009D0065" w:rsidP="009D0065">
      <w:pPr>
        <w:spacing w:line="240" w:lineRule="auto"/>
        <w:rPr>
          <w:szCs w:val="22"/>
        </w:rPr>
      </w:pPr>
      <w:r>
        <w:t xml:space="preserve">Kleszcze i pchły muszą rozpocząć odżywianie na żywicielu, aby nastąpiła ich ekspozycja na substancję czynną, dlatego nie można wykluczyć ryzyka wystąpienia chorób przenoszonych przez </w:t>
      </w:r>
      <w:r w:rsidR="00257083">
        <w:t>kleszcze i pchły.</w:t>
      </w:r>
      <w:r w:rsidR="00767EF2">
        <w:t xml:space="preserve"> </w:t>
      </w:r>
      <w:r w:rsidR="009A7B5F">
        <w:rPr>
          <w:szCs w:val="22"/>
        </w:rPr>
        <w:t>Należy wziąć pod uwagę, że</w:t>
      </w:r>
      <w:r w:rsidR="009A7B5F" w:rsidRPr="00767EF2">
        <w:rPr>
          <w:szCs w:val="22"/>
        </w:rPr>
        <w:t xml:space="preserve"> działanie roztoczobójcze przeciwko</w:t>
      </w:r>
      <w:r w:rsidR="009A7B5F">
        <w:rPr>
          <w:szCs w:val="22"/>
        </w:rPr>
        <w:t xml:space="preserve"> </w:t>
      </w:r>
      <w:r w:rsidR="009A7B5F" w:rsidRPr="00767EF2">
        <w:rPr>
          <w:i/>
          <w:iCs/>
          <w:szCs w:val="22"/>
        </w:rPr>
        <w:t xml:space="preserve">D. </w:t>
      </w:r>
      <w:r w:rsidR="009A7B5F">
        <w:rPr>
          <w:i/>
          <w:iCs/>
          <w:szCs w:val="22"/>
        </w:rPr>
        <w:t>r</w:t>
      </w:r>
      <w:r w:rsidR="009A7B5F" w:rsidRPr="00767EF2">
        <w:rPr>
          <w:i/>
          <w:iCs/>
          <w:szCs w:val="22"/>
        </w:rPr>
        <w:t>eticulatus</w:t>
      </w:r>
      <w:r w:rsidR="009A7B5F">
        <w:rPr>
          <w:szCs w:val="22"/>
        </w:rPr>
        <w:t xml:space="preserve"> </w:t>
      </w:r>
      <w:r w:rsidR="009A7B5F" w:rsidRPr="00767EF2">
        <w:rPr>
          <w:szCs w:val="22"/>
        </w:rPr>
        <w:t xml:space="preserve">może </w:t>
      </w:r>
      <w:r w:rsidR="003F6400">
        <w:rPr>
          <w:szCs w:val="22"/>
        </w:rPr>
        <w:lastRenderedPageBreak/>
        <w:t>zająć</w:t>
      </w:r>
      <w:r w:rsidR="009A7B5F" w:rsidRPr="00767EF2">
        <w:rPr>
          <w:szCs w:val="22"/>
        </w:rPr>
        <w:t xml:space="preserve"> do 48</w:t>
      </w:r>
      <w:r w:rsidR="009A7B5F">
        <w:rPr>
          <w:szCs w:val="22"/>
        </w:rPr>
        <w:t> </w:t>
      </w:r>
      <w:r w:rsidR="009A7B5F" w:rsidRPr="00767EF2">
        <w:rPr>
          <w:szCs w:val="22"/>
        </w:rPr>
        <w:t xml:space="preserve">godzin, </w:t>
      </w:r>
      <w:r w:rsidR="003F6400">
        <w:rPr>
          <w:szCs w:val="22"/>
        </w:rPr>
        <w:t xml:space="preserve">więc </w:t>
      </w:r>
      <w:r w:rsidR="009A7B5F" w:rsidRPr="00767EF2">
        <w:rPr>
          <w:szCs w:val="22"/>
        </w:rPr>
        <w:t>nie można wykluczyć przeniesienia</w:t>
      </w:r>
      <w:r w:rsidR="009A7B5F">
        <w:rPr>
          <w:szCs w:val="22"/>
        </w:rPr>
        <w:t xml:space="preserve"> </w:t>
      </w:r>
      <w:r w:rsidR="009A7B5F" w:rsidRPr="00767EF2">
        <w:rPr>
          <w:i/>
          <w:iCs/>
          <w:szCs w:val="22"/>
        </w:rPr>
        <w:t>B. canis canis</w:t>
      </w:r>
      <w:r w:rsidR="009A7B5F">
        <w:rPr>
          <w:szCs w:val="22"/>
        </w:rPr>
        <w:t xml:space="preserve"> </w:t>
      </w:r>
      <w:r w:rsidR="009A7B5F" w:rsidRPr="00767EF2">
        <w:rPr>
          <w:szCs w:val="22"/>
        </w:rPr>
        <w:t>w ciągu pierwszych 48</w:t>
      </w:r>
      <w:r w:rsidR="00ED3696">
        <w:rPr>
          <w:szCs w:val="22"/>
        </w:rPr>
        <w:t> </w:t>
      </w:r>
      <w:r w:rsidR="009A7B5F" w:rsidRPr="00767EF2">
        <w:rPr>
          <w:szCs w:val="22"/>
        </w:rPr>
        <w:t>godzin.</w:t>
      </w:r>
    </w:p>
    <w:p w14:paraId="087C6CF3" w14:textId="77777777" w:rsidR="00297531" w:rsidRPr="00767EF2" w:rsidRDefault="00297531" w:rsidP="009D0065">
      <w:pPr>
        <w:spacing w:line="240" w:lineRule="auto"/>
      </w:pPr>
    </w:p>
    <w:p w14:paraId="12580358" w14:textId="3B11C96D" w:rsidR="009D0065" w:rsidRDefault="009D0065" w:rsidP="009D0065">
      <w:pPr>
        <w:spacing w:line="240" w:lineRule="auto"/>
      </w:pPr>
      <w:r>
        <w:t xml:space="preserve">W przypadku </w:t>
      </w:r>
      <w:r w:rsidR="00D832BE">
        <w:t xml:space="preserve">zarażeń </w:t>
      </w:r>
      <w:r>
        <w:t>wywołanych przez nicienie żołądkowo</w:t>
      </w:r>
      <w:r>
        <w:noBreakHyphen/>
        <w:t>jelitowe konieczność oraz częstotliwość ponownego stosowania leczenia przeciwpasożytniczego, jak również wybór produktu przeciwpasożytniczego (zawierającego jedną substancję czynną lub produktu złożonego) powinny być ocenione przez lekarza weterynarii.</w:t>
      </w:r>
    </w:p>
    <w:p w14:paraId="558500E3" w14:textId="77777777" w:rsidR="009D0065" w:rsidRDefault="009D0065" w:rsidP="009D0065">
      <w:pPr>
        <w:spacing w:line="240" w:lineRule="auto"/>
      </w:pPr>
    </w:p>
    <w:p w14:paraId="6A7FEDF6" w14:textId="34693CE8" w:rsidR="009D0065" w:rsidRDefault="009D0065" w:rsidP="009D0065">
      <w:pPr>
        <w:spacing w:line="240" w:lineRule="auto"/>
      </w:pPr>
      <w:r>
        <w:t>Utrzymywanie skuteczności laktonów makrocyklicznych jest kluczowe w zapobieganiu za</w:t>
      </w:r>
      <w:r w:rsidR="00CF1E0B">
        <w:t>r</w:t>
      </w:r>
      <w:r>
        <w:t xml:space="preserve">ażeniom </w:t>
      </w:r>
      <w:r>
        <w:rPr>
          <w:i/>
          <w:iCs/>
        </w:rPr>
        <w:t>Dirofilaria immitis</w:t>
      </w:r>
      <w:r>
        <w:t>, dlatego też w celu minimalizowania ryzyka rozwoju oporności zaleca się poddanie psów badaniom na obecność antygenów pasożyta oraz mikrofilarii we krwi na początku każdego sezonu przed rozpoczęciem</w:t>
      </w:r>
      <w:r w:rsidR="00A236B4">
        <w:t xml:space="preserve"> comiesięcznego</w:t>
      </w:r>
      <w:r>
        <w:t xml:space="preserve"> leczenia zapobiegawczego. Produkt nie jest skuteczny wobec postaci dorosłych </w:t>
      </w:r>
      <w:r>
        <w:rPr>
          <w:i/>
          <w:iCs/>
        </w:rPr>
        <w:t xml:space="preserve">D. immitis </w:t>
      </w:r>
      <w:r>
        <w:t>i nie jest przeznaczony do usuwania mikrofilarii.</w:t>
      </w:r>
    </w:p>
    <w:p w14:paraId="44909CC5" w14:textId="77777777" w:rsidR="00B930F7" w:rsidRDefault="00B930F7">
      <w:pPr>
        <w:tabs>
          <w:tab w:val="clear" w:pos="567"/>
        </w:tabs>
        <w:spacing w:line="240" w:lineRule="auto"/>
        <w:rPr>
          <w:szCs w:val="22"/>
        </w:rPr>
      </w:pPr>
    </w:p>
    <w:p w14:paraId="1B33815F" w14:textId="66DB949F" w:rsidR="00B930F7" w:rsidRPr="006C143C" w:rsidRDefault="0056017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Niepotrzebne stosowanie środków przeciwpasożytniczych lub stosowanie ich niezgodnie z instrukcjami podanymi w ChWPL może zwiększyć wpływ na oporność selektywną i prowadzić do zmniejszenia skuteczności. Decyzja o zastosowaniu tego weterynaryjnego produktu leczniczego powinna opierać się na potwierdzeniu gatunku pasożyta i obciążenia pasożytniczego lub ryzyka zarażenia</w:t>
      </w:r>
      <w:r w:rsidR="001D415B">
        <w:rPr>
          <w:szCs w:val="22"/>
        </w:rPr>
        <w:t>/in</w:t>
      </w:r>
      <w:r w:rsidR="00D933A4">
        <w:rPr>
          <w:szCs w:val="22"/>
        </w:rPr>
        <w:t>wazji</w:t>
      </w:r>
      <w:r>
        <w:rPr>
          <w:szCs w:val="22"/>
        </w:rPr>
        <w:t xml:space="preserve"> w oparciu o jego cechy epidemiologiczne, w przypadku każdego zwierzęcia indywidualnie.</w:t>
      </w:r>
    </w:p>
    <w:p w14:paraId="30E02DCF" w14:textId="77777777" w:rsidR="00B67206" w:rsidRPr="006C143C" w:rsidRDefault="00B67206">
      <w:pPr>
        <w:tabs>
          <w:tab w:val="clear" w:pos="567"/>
        </w:tabs>
        <w:spacing w:line="240" w:lineRule="auto"/>
        <w:rPr>
          <w:szCs w:val="22"/>
        </w:rPr>
      </w:pPr>
    </w:p>
    <w:p w14:paraId="4739CF45" w14:textId="77777777" w:rsidR="00C114FF" w:rsidRPr="00BE15AB" w:rsidRDefault="0072570D" w:rsidP="00B13B6D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4739CF46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16E861" w14:textId="56B8CCEE" w:rsidR="00EF0BC9" w:rsidRPr="00DC7059" w:rsidRDefault="0072570D" w:rsidP="00DC705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bezpiecznego stosowania u docelowych gatunków zwierząt:</w:t>
      </w:r>
    </w:p>
    <w:p w14:paraId="24DDB498" w14:textId="76B751FB" w:rsidR="00EF0BC9" w:rsidRDefault="00EF0BC9" w:rsidP="00EF0BC9">
      <w:pPr>
        <w:spacing w:line="240" w:lineRule="auto"/>
      </w:pPr>
      <w:r>
        <w:rPr>
          <w:lang w:eastAsia="en-GB"/>
        </w:rPr>
        <w:t>Wszystkie dane dotyczące bezpieczeństwa i skuteczności uzyskano badając psy i szczenięta w wieku 8</w:t>
      </w:r>
      <w:r w:rsidR="00C63728">
        <w:rPr>
          <w:lang w:eastAsia="en-GB"/>
        </w:rPr>
        <w:t> </w:t>
      </w:r>
      <w:r>
        <w:rPr>
          <w:lang w:eastAsia="en-GB"/>
        </w:rPr>
        <w:t>tygodni i starsze oraz o masie ciała 1,4 kg i większej. Stosowanie tego weterynaryjnego</w:t>
      </w:r>
      <w:r w:rsidR="00D61136">
        <w:rPr>
          <w:lang w:eastAsia="en-GB"/>
        </w:rPr>
        <w:t xml:space="preserve"> produktu leczniczego</w:t>
      </w:r>
      <w:r>
        <w:rPr>
          <w:lang w:eastAsia="en-GB"/>
        </w:rPr>
        <w:t xml:space="preserve"> u szczeniąt poniżej 8</w:t>
      </w:r>
      <w:r w:rsidR="00C63728">
        <w:rPr>
          <w:lang w:eastAsia="en-GB"/>
        </w:rPr>
        <w:t> </w:t>
      </w:r>
      <w:r>
        <w:rPr>
          <w:lang w:eastAsia="en-GB"/>
        </w:rPr>
        <w:t>tygodnia życia albo o masie mniejszej niż 1,4 kg powinno opierać się na ocenie stosunku korzyści do ryzyka przeprowadzonej przez lekarza weterynarii.</w:t>
      </w:r>
      <w:r>
        <w:t xml:space="preserve"> </w:t>
      </w:r>
      <w:bookmarkStart w:id="0" w:name="_Hlk60216569"/>
    </w:p>
    <w:p w14:paraId="6865FF83" w14:textId="77777777" w:rsidR="00EF0BC9" w:rsidRDefault="00EF0BC9" w:rsidP="00EF0BC9">
      <w:pPr>
        <w:spacing w:line="240" w:lineRule="auto"/>
      </w:pPr>
    </w:p>
    <w:p w14:paraId="2C082BB1" w14:textId="77777777" w:rsidR="00EF0BC9" w:rsidRDefault="00EF0BC9" w:rsidP="00EF0BC9">
      <w:pPr>
        <w:spacing w:line="240" w:lineRule="auto"/>
      </w:pPr>
      <w:r>
        <w:t xml:space="preserve">Należy ściśle przestrzegać stosowania zalecanej dawki u psów z mutacją genu białka </w:t>
      </w:r>
    </w:p>
    <w:p w14:paraId="5080FCBE" w14:textId="1D14A632" w:rsidR="00EF0BC9" w:rsidRDefault="00EF0BC9" w:rsidP="00EF0BC9">
      <w:pPr>
        <w:spacing w:line="240" w:lineRule="auto"/>
        <w:rPr>
          <w:lang w:eastAsia="en-GB"/>
        </w:rPr>
      </w:pPr>
      <w:r>
        <w:t xml:space="preserve">oporności wielolekowej typu 1 (MDR1 </w:t>
      </w:r>
      <w:r w:rsidRPr="00A37D2A">
        <w:rPr>
          <w:vertAlign w:val="superscript"/>
        </w:rPr>
        <w:t>-/-</w:t>
      </w:r>
      <w:r>
        <w:t xml:space="preserve"> Multidrug resistance protein 1) </w:t>
      </w:r>
      <w:r w:rsidR="00AA407E" w:rsidRPr="00AA407E">
        <w:t xml:space="preserve">z niefunkcjonalną </w:t>
      </w:r>
      <w:r>
        <w:t>glikoproteiną-P, któr</w:t>
      </w:r>
      <w:r w:rsidR="00DC48F4">
        <w:t>a</w:t>
      </w:r>
      <w:r>
        <w:t xml:space="preserve"> mo</w:t>
      </w:r>
      <w:r w:rsidR="00DC48F4">
        <w:t>że</w:t>
      </w:r>
      <w:r>
        <w:t xml:space="preserve"> występować u psów rasy collie i ras pokrewnych. </w:t>
      </w:r>
      <w:bookmarkEnd w:id="0"/>
    </w:p>
    <w:p w14:paraId="7F6CDDE3" w14:textId="77777777" w:rsidR="00EF0BC9" w:rsidRDefault="00EF0BC9" w:rsidP="00EF0BC9">
      <w:pPr>
        <w:spacing w:line="240" w:lineRule="auto"/>
        <w:rPr>
          <w:lang w:eastAsia="en-GB"/>
        </w:rPr>
      </w:pPr>
    </w:p>
    <w:p w14:paraId="0E8937A4" w14:textId="77777777" w:rsidR="00EF0BC9" w:rsidRDefault="00EF0BC9" w:rsidP="00EF0BC9">
      <w:pPr>
        <w:spacing w:line="240" w:lineRule="auto"/>
        <w:rPr>
          <w:lang w:eastAsia="en-GB"/>
        </w:rPr>
      </w:pPr>
      <w:r>
        <w:rPr>
          <w:lang w:eastAsia="en-GB"/>
        </w:rPr>
        <w:t xml:space="preserve">Psy żyjące na terenach endemicznego występowania nicieni sercowych, lub podróżujących do takich obszarów muszą być poddane badaniu na obecność dirofilarii przed rozpoczęciem leczenia. </w:t>
      </w:r>
    </w:p>
    <w:p w14:paraId="412850E4" w14:textId="77777777" w:rsidR="00EF0BC9" w:rsidRDefault="00EF0BC9" w:rsidP="00EF0BC9">
      <w:pPr>
        <w:spacing w:line="240" w:lineRule="auto"/>
        <w:rPr>
          <w:lang w:eastAsia="en-GB"/>
        </w:rPr>
      </w:pPr>
      <w:r>
        <w:rPr>
          <w:lang w:eastAsia="en-GB"/>
        </w:rPr>
        <w:t xml:space="preserve">Zgodnie z oceną lekarza weterynarii, zarażone psy powinny zostać poddane leczeniu w celu wyeliminowania dorosłych postaci nicieni sercowych. </w:t>
      </w:r>
    </w:p>
    <w:p w14:paraId="42B40B27" w14:textId="77777777" w:rsidR="00EF0BC9" w:rsidRDefault="00EF0BC9" w:rsidP="00EF0BC9">
      <w:pPr>
        <w:spacing w:line="240" w:lineRule="auto"/>
        <w:rPr>
          <w:lang w:eastAsia="en-GB"/>
        </w:rPr>
      </w:pPr>
    </w:p>
    <w:p w14:paraId="101CA638" w14:textId="77777777" w:rsidR="00EF0BC9" w:rsidRDefault="00EF0BC9" w:rsidP="00EF0BC9">
      <w:pPr>
        <w:spacing w:line="240" w:lineRule="auto"/>
        <w:rPr>
          <w:lang w:eastAsia="en-GB"/>
        </w:rPr>
      </w:pPr>
      <w:r>
        <w:rPr>
          <w:lang w:eastAsia="en-GB"/>
        </w:rPr>
        <w:t>Nie zaleca się podawania produktów zawierających oksym milbemycyny (takich jak ten produkt) u psów z dużą liczbą krążących mikrofilarii, aby zapobiec wystąpieniu reakcji nadwrażliwości związanej z uwolnieniem białek z martwych albo obumierających mikrofilarii.</w:t>
      </w:r>
    </w:p>
    <w:p w14:paraId="36217E06" w14:textId="77777777" w:rsidR="00EF0BC9" w:rsidRDefault="00EF0BC9" w:rsidP="00EF0BC9">
      <w:pPr>
        <w:spacing w:line="240" w:lineRule="auto"/>
        <w:rPr>
          <w:lang w:eastAsia="en-GB"/>
        </w:rPr>
      </w:pPr>
    </w:p>
    <w:p w14:paraId="32BF2371" w14:textId="0A9AB86E" w:rsidR="00EF0BC9" w:rsidRPr="00DC7059" w:rsidRDefault="00CA6550" w:rsidP="00DC705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69BF7A31" w14:textId="42456A60" w:rsidR="00EF0BC9" w:rsidRDefault="00EF0BC9" w:rsidP="00EF0BC9">
      <w:pPr>
        <w:spacing w:line="240" w:lineRule="auto"/>
      </w:pPr>
      <w:r>
        <w:t>Przypadkowe spożycie może wywołać zaburzenia żołądkowo</w:t>
      </w:r>
      <w:r>
        <w:noBreakHyphen/>
        <w:t xml:space="preserve">jelitowe. Aby uniemożliwić dzieciom dostęp do produktu tabletki </w:t>
      </w:r>
      <w:r w:rsidR="004C7587">
        <w:t xml:space="preserve">do rozgryzania i żucia </w:t>
      </w:r>
      <w:r>
        <w:t>należy przechowywać w b</w:t>
      </w:r>
      <w:r w:rsidR="006E6677">
        <w:t>l</w:t>
      </w:r>
      <w:r>
        <w:t>istrach umieszczonych w opakowaniu zewnętrznym w miejscu niedostępnym dla dzieci do momentu podania produktu.</w:t>
      </w:r>
    </w:p>
    <w:p w14:paraId="71BFA953" w14:textId="77777777" w:rsidR="00EF0BC9" w:rsidRDefault="00EF0BC9" w:rsidP="00EF0BC9">
      <w:pPr>
        <w:spacing w:line="240" w:lineRule="auto"/>
      </w:pPr>
    </w:p>
    <w:p w14:paraId="60CFDB33" w14:textId="77777777" w:rsidR="00EF0BC9" w:rsidRDefault="00EF0BC9" w:rsidP="00EF0BC9">
      <w:pPr>
        <w:spacing w:line="240" w:lineRule="auto"/>
      </w:pPr>
      <w:r>
        <w:t xml:space="preserve">Po przypadkowym połknięciu należy niezwłocznie zwrócić się o pomoc lekarską oraz przedstawić lekarzowi ulotkę informacyjną lub opakowanie. </w:t>
      </w:r>
    </w:p>
    <w:p w14:paraId="21190BB8" w14:textId="77777777" w:rsidR="00EF0BC9" w:rsidRDefault="00EF0BC9" w:rsidP="00EF0BC9">
      <w:pPr>
        <w:spacing w:line="240" w:lineRule="auto"/>
      </w:pPr>
    </w:p>
    <w:p w14:paraId="58E363AA" w14:textId="0353ED30" w:rsidR="00EF0BC9" w:rsidRDefault="00EF0BC9" w:rsidP="00EF0BC9">
      <w:pPr>
        <w:spacing w:line="240" w:lineRule="auto"/>
      </w:pPr>
      <w:r>
        <w:t>Po podaniu</w:t>
      </w:r>
      <w:r w:rsidR="00FA4EAC">
        <w:t xml:space="preserve"> tabletek</w:t>
      </w:r>
      <w:r>
        <w:t xml:space="preserve"> należy umyć ręce. </w:t>
      </w:r>
    </w:p>
    <w:p w14:paraId="4739CF6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6E" w14:textId="6CA21200" w:rsidR="00295140" w:rsidRPr="00DC7059" w:rsidRDefault="0072570D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12BF2E5E" w14:textId="7A3228B2" w:rsidR="00882662" w:rsidRDefault="00A75782" w:rsidP="00882662">
      <w:pPr>
        <w:spacing w:line="240" w:lineRule="auto"/>
        <w:rPr>
          <w:i/>
        </w:rPr>
      </w:pPr>
      <w:r>
        <w:t>Nie dotyczy.</w:t>
      </w:r>
    </w:p>
    <w:p w14:paraId="4739CF72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73" w14:textId="67AE3EC6" w:rsidR="00C114FF" w:rsidRDefault="0072570D" w:rsidP="00B13B6D">
      <w:pPr>
        <w:pStyle w:val="Style1"/>
      </w:pPr>
      <w:r w:rsidRPr="00BE15AB">
        <w:t>3.6</w:t>
      </w:r>
      <w:r w:rsidRPr="00BE15AB">
        <w:tab/>
      </w:r>
      <w:r w:rsidR="00FB64B0">
        <w:t>Zdarzenia</w:t>
      </w:r>
      <w:r w:rsidRPr="00BE15AB">
        <w:t xml:space="preserve"> niepożądane</w:t>
      </w:r>
    </w:p>
    <w:p w14:paraId="790BC72D" w14:textId="77777777" w:rsidR="00923753" w:rsidRDefault="00923753" w:rsidP="00B13B6D">
      <w:pPr>
        <w:pStyle w:val="Style1"/>
      </w:pPr>
    </w:p>
    <w:p w14:paraId="409A50E7" w14:textId="13A9F576" w:rsidR="00B742DE" w:rsidRDefault="00A75782" w:rsidP="00923753">
      <w:pPr>
        <w:keepNext/>
        <w:spacing w:line="240" w:lineRule="auto"/>
      </w:pPr>
      <w:r>
        <w:lastRenderedPageBreak/>
        <w:t>P</w:t>
      </w:r>
      <w:r w:rsidR="00B742DE">
        <w:t>sy</w:t>
      </w:r>
      <w:r w:rsidR="00B91FD3">
        <w:t>:</w:t>
      </w:r>
    </w:p>
    <w:p w14:paraId="069FCD59" w14:textId="77777777" w:rsidR="00B742DE" w:rsidRDefault="00B742DE" w:rsidP="00923753">
      <w:pPr>
        <w:keepNext/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52CB9" w14:paraId="7B9AABCD" w14:textId="77777777" w:rsidTr="003130C8">
        <w:tc>
          <w:tcPr>
            <w:tcW w:w="1957" w:type="pct"/>
          </w:tcPr>
          <w:p w14:paraId="0375454B" w14:textId="77777777" w:rsidR="00252CB9" w:rsidRPr="00BE15AB" w:rsidRDefault="00252CB9" w:rsidP="003130C8">
            <w:pPr>
              <w:spacing w:before="60" w:after="60"/>
              <w:rPr>
                <w:szCs w:val="22"/>
              </w:rPr>
            </w:pPr>
            <w:r w:rsidRPr="00BE15AB">
              <w:t>Niezbyt często</w:t>
            </w:r>
          </w:p>
          <w:p w14:paraId="44F00B8A" w14:textId="77777777" w:rsidR="00252CB9" w:rsidRPr="00BE15AB" w:rsidRDefault="00252CB9" w:rsidP="003130C8">
            <w:pPr>
              <w:spacing w:before="60" w:after="60"/>
              <w:rPr>
                <w:szCs w:val="22"/>
              </w:rPr>
            </w:pPr>
            <w:r w:rsidRPr="00BE15AB">
              <w:t>(1 do 10 zwierząt/1 000 leczonych zwierząt):</w:t>
            </w:r>
          </w:p>
        </w:tc>
        <w:tc>
          <w:tcPr>
            <w:tcW w:w="3043" w:type="pct"/>
            <w:hideMark/>
          </w:tcPr>
          <w:p w14:paraId="4DCE69D4" w14:textId="2A601F4C" w:rsidR="00252CB9" w:rsidRPr="004C41F0" w:rsidRDefault="005F1445" w:rsidP="007A4849">
            <w:pPr>
              <w:spacing w:line="240" w:lineRule="auto"/>
            </w:pPr>
            <w:r>
              <w:t>Zaburzenia zachowania</w:t>
            </w:r>
            <w:r w:rsidR="004C41F0" w:rsidRPr="004C41F0">
              <w:rPr>
                <w:iCs/>
                <w:szCs w:val="22"/>
                <w:vertAlign w:val="superscript"/>
              </w:rPr>
              <w:t>1</w:t>
            </w:r>
            <w:r w:rsidR="000F5AF0">
              <w:rPr>
                <w:iCs/>
                <w:szCs w:val="22"/>
                <w:vertAlign w:val="superscript"/>
              </w:rPr>
              <w:t>,2</w:t>
            </w:r>
          </w:p>
          <w:p w14:paraId="20263C8A" w14:textId="0491D783" w:rsidR="004C41F0" w:rsidRPr="004C41F0" w:rsidRDefault="00E37A7D" w:rsidP="007A4849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B</w:t>
            </w:r>
            <w:r w:rsidR="004C41F0">
              <w:t>iegunka</w:t>
            </w:r>
            <w:r w:rsidR="009079E0" w:rsidRPr="00933603">
              <w:rPr>
                <w:vertAlign w:val="superscript"/>
              </w:rPr>
              <w:t>2</w:t>
            </w:r>
            <w:r>
              <w:t xml:space="preserve">, </w:t>
            </w:r>
            <w:r w:rsidR="004C41F0">
              <w:t>wymioty</w:t>
            </w:r>
            <w:r w:rsidR="009079E0" w:rsidRPr="00933603">
              <w:rPr>
                <w:vertAlign w:val="superscript"/>
              </w:rPr>
              <w:t>2</w:t>
            </w:r>
          </w:p>
          <w:p w14:paraId="75ED340D" w14:textId="6AD1CE91" w:rsidR="004C41F0" w:rsidRPr="004304DE" w:rsidRDefault="008A48AA" w:rsidP="007A4849">
            <w:pPr>
              <w:spacing w:line="240" w:lineRule="auto"/>
              <w:rPr>
                <w:iCs/>
                <w:szCs w:val="22"/>
              </w:rPr>
            </w:pPr>
            <w:r>
              <w:t xml:space="preserve">Drżenie </w:t>
            </w:r>
            <w:r w:rsidR="005102FB">
              <w:t>mięśni</w:t>
            </w:r>
            <w:r w:rsidR="005102FB">
              <w:rPr>
                <w:iCs/>
                <w:szCs w:val="22"/>
                <w:vertAlign w:val="superscript"/>
              </w:rPr>
              <w:t>2</w:t>
            </w:r>
          </w:p>
          <w:p w14:paraId="27F2C039" w14:textId="0DEE70E3" w:rsidR="004C41F0" w:rsidRPr="00485E52" w:rsidRDefault="004304DE" w:rsidP="007A4849">
            <w:pPr>
              <w:spacing w:line="240" w:lineRule="auto"/>
              <w:rPr>
                <w:iCs/>
                <w:szCs w:val="22"/>
              </w:rPr>
            </w:pPr>
            <w:r>
              <w:t>Świąd</w:t>
            </w:r>
            <w:r w:rsidR="005102FB">
              <w:rPr>
                <w:iCs/>
                <w:szCs w:val="22"/>
                <w:vertAlign w:val="superscript"/>
              </w:rPr>
              <w:t>2</w:t>
            </w:r>
          </w:p>
          <w:p w14:paraId="47F776F0" w14:textId="7486CB38" w:rsidR="004C41F0" w:rsidRPr="00BE15AB" w:rsidRDefault="004C41F0" w:rsidP="007A4849">
            <w:pPr>
              <w:spacing w:line="240" w:lineRule="auto"/>
              <w:rPr>
                <w:iCs/>
                <w:szCs w:val="22"/>
              </w:rPr>
            </w:pPr>
            <w:r w:rsidRPr="00485E52">
              <w:rPr>
                <w:iCs/>
                <w:szCs w:val="22"/>
              </w:rPr>
              <w:t>Anore</w:t>
            </w:r>
            <w:r w:rsidR="00866F85">
              <w:rPr>
                <w:iCs/>
                <w:szCs w:val="22"/>
              </w:rPr>
              <w:t>ksja</w:t>
            </w:r>
            <w:r w:rsidR="005102FB" w:rsidRPr="00933603">
              <w:rPr>
                <w:iCs/>
                <w:szCs w:val="22"/>
                <w:vertAlign w:val="superscript"/>
              </w:rPr>
              <w:t>2</w:t>
            </w:r>
            <w:r w:rsidRPr="00485E52">
              <w:rPr>
                <w:iCs/>
                <w:szCs w:val="22"/>
              </w:rPr>
              <w:t xml:space="preserve">, </w:t>
            </w:r>
            <w:r w:rsidR="00490B6C">
              <w:rPr>
                <w:iCs/>
                <w:szCs w:val="22"/>
              </w:rPr>
              <w:t>l</w:t>
            </w:r>
            <w:r w:rsidR="002201C2">
              <w:rPr>
                <w:iCs/>
                <w:szCs w:val="22"/>
              </w:rPr>
              <w:t>etarg</w:t>
            </w:r>
            <w:r w:rsidR="004A2B50">
              <w:rPr>
                <w:iCs/>
                <w:szCs w:val="22"/>
                <w:vertAlign w:val="superscript"/>
              </w:rPr>
              <w:t>2</w:t>
            </w:r>
          </w:p>
        </w:tc>
      </w:tr>
      <w:tr w:rsidR="00252CB9" w14:paraId="0C502996" w14:textId="77777777" w:rsidTr="003130C8">
        <w:tc>
          <w:tcPr>
            <w:tcW w:w="1957" w:type="pct"/>
          </w:tcPr>
          <w:p w14:paraId="6A409F99" w14:textId="77777777" w:rsidR="00252CB9" w:rsidRPr="00BE15AB" w:rsidRDefault="00252CB9" w:rsidP="003130C8">
            <w:pPr>
              <w:spacing w:before="60" w:after="60"/>
              <w:rPr>
                <w:szCs w:val="22"/>
              </w:rPr>
            </w:pPr>
            <w:r w:rsidRPr="00BE15AB">
              <w:t>Bardzo rzadko</w:t>
            </w:r>
          </w:p>
          <w:p w14:paraId="4C37B0DC" w14:textId="77777777" w:rsidR="00252CB9" w:rsidRPr="00BE15AB" w:rsidRDefault="00252CB9" w:rsidP="003130C8">
            <w:pPr>
              <w:spacing w:before="60" w:after="60"/>
              <w:rPr>
                <w:szCs w:val="22"/>
              </w:rPr>
            </w:pPr>
            <w:r w:rsidRPr="00BE15AB">
              <w:t>(&lt; 1 zwierzę/10 000 leczonych zwierząt, włączając pojedyncze raporty):</w:t>
            </w:r>
          </w:p>
        </w:tc>
        <w:tc>
          <w:tcPr>
            <w:tcW w:w="3043" w:type="pct"/>
            <w:hideMark/>
          </w:tcPr>
          <w:p w14:paraId="0F88C091" w14:textId="4CFC9833" w:rsidR="00252CB9" w:rsidRPr="00BE15AB" w:rsidRDefault="00294B9A" w:rsidP="003130C8">
            <w:pPr>
              <w:spacing w:before="60" w:after="60"/>
              <w:rPr>
                <w:iCs/>
                <w:szCs w:val="22"/>
              </w:rPr>
            </w:pPr>
            <w:r>
              <w:t>Ataksja</w:t>
            </w:r>
            <w:r w:rsidR="00AB600E" w:rsidRPr="00933603">
              <w:rPr>
                <w:vertAlign w:val="superscript"/>
              </w:rPr>
              <w:t>3</w:t>
            </w:r>
            <w:r w:rsidR="007F5E30">
              <w:t xml:space="preserve">, </w:t>
            </w:r>
            <w:r w:rsidR="00490B6C">
              <w:t>d</w:t>
            </w:r>
            <w:r w:rsidR="007F5E30">
              <w:t>rgawki</w:t>
            </w:r>
            <w:r w:rsidR="00480713" w:rsidRPr="00C00E45">
              <w:rPr>
                <w:vertAlign w:val="superscript"/>
              </w:rPr>
              <w:t>3</w:t>
            </w:r>
            <w:r w:rsidR="007F5E30">
              <w:t>,</w:t>
            </w:r>
            <w:r w:rsidR="00545E29">
              <w:t xml:space="preserve"> </w:t>
            </w:r>
            <w:r w:rsidR="00490B6C">
              <w:t>d</w:t>
            </w:r>
            <w:r w:rsidR="00545E29">
              <w:t>rżenie mięśni</w:t>
            </w:r>
            <w:r w:rsidR="00A10BDA" w:rsidRPr="00C00E45">
              <w:rPr>
                <w:vertAlign w:val="superscript"/>
              </w:rPr>
              <w:t>3</w:t>
            </w:r>
          </w:p>
        </w:tc>
      </w:tr>
    </w:tbl>
    <w:p w14:paraId="7CF3080C" w14:textId="1167C608" w:rsidR="00254523" w:rsidRDefault="00F00D55" w:rsidP="00F00D55">
      <w:pPr>
        <w:tabs>
          <w:tab w:val="clear" w:pos="567"/>
        </w:tabs>
        <w:spacing w:line="240" w:lineRule="auto"/>
        <w:rPr>
          <w:szCs w:val="22"/>
        </w:rPr>
      </w:pPr>
      <w:r w:rsidRPr="00F00D55">
        <w:rPr>
          <w:szCs w:val="22"/>
          <w:vertAlign w:val="superscript"/>
        </w:rPr>
        <w:t>1</w:t>
      </w:r>
      <w:r w:rsidR="00987CDE">
        <w:rPr>
          <w:szCs w:val="22"/>
        </w:rPr>
        <w:t xml:space="preserve"> </w:t>
      </w:r>
      <w:r w:rsidR="00254523">
        <w:rPr>
          <w:szCs w:val="22"/>
        </w:rPr>
        <w:t>Zmiany w zachowaniu.</w:t>
      </w:r>
    </w:p>
    <w:p w14:paraId="37189D4D" w14:textId="086D654B" w:rsidR="00F00D55" w:rsidRPr="00F00D55" w:rsidRDefault="00254523" w:rsidP="00F00D55">
      <w:pPr>
        <w:tabs>
          <w:tab w:val="clear" w:pos="567"/>
        </w:tabs>
        <w:spacing w:line="240" w:lineRule="auto"/>
        <w:rPr>
          <w:szCs w:val="22"/>
        </w:rPr>
      </w:pPr>
      <w:r w:rsidRPr="00933603">
        <w:rPr>
          <w:szCs w:val="22"/>
          <w:vertAlign w:val="superscript"/>
        </w:rPr>
        <w:t xml:space="preserve">2 </w:t>
      </w:r>
      <w:r w:rsidR="00F00D55" w:rsidRPr="00F00D55">
        <w:rPr>
          <w:szCs w:val="22"/>
        </w:rPr>
        <w:t>Zdarzenia te na ogół ustępowały samoistnie i trwały krótko.</w:t>
      </w:r>
    </w:p>
    <w:p w14:paraId="46575403" w14:textId="5B6C62D7" w:rsidR="00F00D55" w:rsidRPr="001C2002" w:rsidRDefault="00D55757" w:rsidP="00F00D55">
      <w:pPr>
        <w:tabs>
          <w:tab w:val="clear" w:pos="567"/>
        </w:tabs>
        <w:spacing w:line="240" w:lineRule="auto"/>
      </w:pPr>
      <w:r w:rsidRPr="00C00E45">
        <w:rPr>
          <w:vertAlign w:val="superscript"/>
        </w:rPr>
        <w:t>3</w:t>
      </w:r>
      <w:r w:rsidR="00F00D55" w:rsidRPr="007C19EB">
        <w:rPr>
          <w:szCs w:val="22"/>
        </w:rPr>
        <w:t xml:space="preserve"> </w:t>
      </w:r>
      <w:r w:rsidR="0069439A" w:rsidRPr="007C19EB">
        <w:t>Objawy te zazwyczaj ustępują bez leczenia.</w:t>
      </w:r>
    </w:p>
    <w:p w14:paraId="4739CF8B" w14:textId="77777777" w:rsidR="00295140" w:rsidRPr="00BE15A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739CF8C" w14:textId="16A8C4AB" w:rsidR="00247A48" w:rsidRDefault="0072570D" w:rsidP="00247A48">
      <w:bookmarkStart w:id="1" w:name="_Hlk66891708"/>
      <w:bookmarkStart w:id="2" w:name="_Hlk83115233"/>
      <w:r w:rsidRPr="00783A99">
        <w:t xml:space="preserve">Zgłaszanie </w:t>
      </w:r>
      <w:r w:rsidR="00FB64B0">
        <w:t>zdarze</w:t>
      </w:r>
      <w:r w:rsidR="006619CE">
        <w:t xml:space="preserve">ń </w:t>
      </w:r>
      <w:r w:rsidR="008D4E61" w:rsidRPr="00783A99">
        <w:t xml:space="preserve">niepożądanych </w:t>
      </w:r>
      <w:r w:rsidRPr="00783A99">
        <w:t>jest</w:t>
      </w:r>
      <w:r w:rsidRPr="004063BC">
        <w:t xml:space="preserve"> istotne, ponieważ</w:t>
      </w:r>
      <w:r w:rsidR="004E719E" w:rsidRPr="004063BC">
        <w:t xml:space="preserve"> </w:t>
      </w:r>
      <w:r w:rsidRPr="004063BC">
        <w:t>u</w:t>
      </w:r>
      <w:r w:rsidR="004E719E" w:rsidRPr="004063BC">
        <w:t xml:space="preserve">możliwia </w:t>
      </w:r>
      <w:r w:rsidRPr="004063BC">
        <w:t xml:space="preserve">ciągłe </w:t>
      </w:r>
      <w:r w:rsidR="004E719E" w:rsidRPr="004063BC">
        <w:t xml:space="preserve">monitorowanie bezpieczeństwa stosowania weterynaryjnego produktu leczniczego. Zgłoszenia </w:t>
      </w:r>
      <w:r w:rsidRPr="00446BA5">
        <w:t>najlepiej</w:t>
      </w:r>
      <w:r w:rsidRPr="004063BC">
        <w:t xml:space="preserve"> </w:t>
      </w:r>
      <w:r w:rsidR="004E719E" w:rsidRPr="004063BC">
        <w:t>przesłać</w:t>
      </w:r>
      <w:r w:rsidR="008461D9" w:rsidRPr="004063BC">
        <w:t xml:space="preserve"> za pośrednictwem lekarza weterynarii </w:t>
      </w:r>
      <w:r w:rsidR="004E719E" w:rsidRPr="00783A99">
        <w:t xml:space="preserve">do podmiotu odpowiedzialnego </w:t>
      </w:r>
      <w:r w:rsidR="0054329A">
        <w:t xml:space="preserve">lub </w:t>
      </w:r>
      <w:r w:rsidR="0054329A" w:rsidRPr="00D101B6">
        <w:t>do właściwych organów krajowych</w:t>
      </w:r>
      <w:r w:rsidR="0054329A" w:rsidRPr="00783A99">
        <w:t xml:space="preserve"> </w:t>
      </w:r>
      <w:r w:rsidR="004E719E" w:rsidRPr="004063BC">
        <w:t>za pośrednictwem krajowego systemu zgłaszania. Właściwe dane kontaktowe znajdują się w ulot</w:t>
      </w:r>
      <w:r w:rsidR="00AC109D">
        <w:t>ce</w:t>
      </w:r>
      <w:r w:rsidR="004E719E" w:rsidRPr="004063BC">
        <w:t xml:space="preserve"> informacyjnej.</w:t>
      </w:r>
    </w:p>
    <w:p w14:paraId="4739CF8D" w14:textId="77777777" w:rsidR="005D572E" w:rsidRPr="00291744" w:rsidRDefault="005D572E" w:rsidP="00247A48">
      <w:pPr>
        <w:rPr>
          <w:szCs w:val="22"/>
        </w:rPr>
      </w:pPr>
    </w:p>
    <w:bookmarkEnd w:id="1"/>
    <w:bookmarkEnd w:id="2"/>
    <w:p w14:paraId="4739CF8E" w14:textId="77777777" w:rsidR="00C114FF" w:rsidRPr="00BE15AB" w:rsidRDefault="0072570D" w:rsidP="00B13B6D">
      <w:pPr>
        <w:pStyle w:val="Style1"/>
      </w:pPr>
      <w:r w:rsidRPr="00BE15AB">
        <w:t>3.7</w:t>
      </w:r>
      <w:r w:rsidRPr="00BE15AB">
        <w:tab/>
        <w:t>Stosowanie w ciąży, podczas laktacji lub w okresie nieśności</w:t>
      </w:r>
    </w:p>
    <w:p w14:paraId="4739CF8F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A69BA0" w14:textId="09991A7A" w:rsidR="00986FBA" w:rsidRPr="00893B88" w:rsidRDefault="005D5EC0" w:rsidP="00893B88">
      <w:pPr>
        <w:tabs>
          <w:tab w:val="clear" w:pos="567"/>
        </w:tabs>
        <w:spacing w:line="240" w:lineRule="auto"/>
        <w:rPr>
          <w:szCs w:val="22"/>
        </w:rPr>
      </w:pPr>
      <w:r w:rsidRPr="00BE15AB">
        <w:t xml:space="preserve">Bezpieczeństwo weterynaryjnego produktu leczniczego stosowanego </w:t>
      </w:r>
      <w:r w:rsidR="00EC1F58">
        <w:t xml:space="preserve">podczas </w:t>
      </w:r>
      <w:r w:rsidRPr="00BE15AB">
        <w:t>ciąży</w:t>
      </w:r>
      <w:r w:rsidR="00993EC3">
        <w:t xml:space="preserve">, </w:t>
      </w:r>
      <w:r w:rsidRPr="00BE15AB">
        <w:t>laktacji</w:t>
      </w:r>
      <w:r w:rsidR="00993EC3">
        <w:t xml:space="preserve"> oraz u psów </w:t>
      </w:r>
      <w:r w:rsidR="009F5B0F" w:rsidRPr="009F5B0F">
        <w:t>przeznaczonych do rozrodu</w:t>
      </w:r>
      <w:r w:rsidRPr="00BE15AB">
        <w:t xml:space="preserve"> nie zostało określone.</w:t>
      </w:r>
    </w:p>
    <w:p w14:paraId="70AD4068" w14:textId="77777777" w:rsidR="00986FBA" w:rsidRDefault="00986FBA" w:rsidP="00986FBA">
      <w:pPr>
        <w:spacing w:line="240" w:lineRule="auto"/>
      </w:pPr>
    </w:p>
    <w:p w14:paraId="76B163BD" w14:textId="49303B4A" w:rsidR="00CC61BC" w:rsidRPr="00BE15AB" w:rsidRDefault="00CC61BC" w:rsidP="00CC61BC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szCs w:val="22"/>
          <w:u w:val="single"/>
        </w:rPr>
        <w:t>Ciąż</w:t>
      </w:r>
      <w:r w:rsidRPr="00CC61BC">
        <w:rPr>
          <w:szCs w:val="22"/>
          <w:u w:val="single"/>
        </w:rPr>
        <w:t>a</w:t>
      </w:r>
      <w:r w:rsidRPr="00CC61BC">
        <w:rPr>
          <w:u w:val="single"/>
        </w:rPr>
        <w:t xml:space="preserve"> </w:t>
      </w:r>
      <w:r w:rsidRPr="00CC61BC">
        <w:rPr>
          <w:szCs w:val="22"/>
          <w:u w:val="single"/>
        </w:rPr>
        <w:t>i</w:t>
      </w:r>
      <w:r w:rsidRPr="00BE15AB">
        <w:rPr>
          <w:szCs w:val="22"/>
          <w:u w:val="single"/>
        </w:rPr>
        <w:t xml:space="preserve"> laktacja</w:t>
      </w:r>
      <w:r w:rsidRPr="00BE15AB">
        <w:t>:</w:t>
      </w:r>
    </w:p>
    <w:p w14:paraId="46AEAC8D" w14:textId="04C88BC9" w:rsidR="007F51A4" w:rsidRDefault="00754D41" w:rsidP="00145C3F">
      <w:pPr>
        <w:tabs>
          <w:tab w:val="clear" w:pos="567"/>
        </w:tabs>
        <w:spacing w:line="240" w:lineRule="auto"/>
      </w:pPr>
      <w:r>
        <w:t xml:space="preserve">Bezpieczeństwo weterynaryjnego produktu leczniczego stosowanego </w:t>
      </w:r>
      <w:r w:rsidR="00260BFB">
        <w:t xml:space="preserve">podczas </w:t>
      </w:r>
      <w:r>
        <w:t>ciąży i laktacji</w:t>
      </w:r>
      <w:r w:rsidR="00AB645E">
        <w:t xml:space="preserve"> nie </w:t>
      </w:r>
      <w:r>
        <w:t>zostało określone.</w:t>
      </w:r>
      <w:r w:rsidR="007F51A4" w:rsidRPr="007F51A4">
        <w:t xml:space="preserve"> </w:t>
      </w:r>
      <w:r w:rsidR="007F51A4">
        <w:t xml:space="preserve">Badania laboratoryjne na szczurach nie wykazały działania teratogennego. </w:t>
      </w:r>
      <w:r w:rsidR="0035360A" w:rsidRPr="00BE15AB">
        <w:t xml:space="preserve">Do stosowania jedynie po dokonaniu przez lekarza weterynarii oceny </w:t>
      </w:r>
      <w:r w:rsidR="00260BFB">
        <w:t>stosunku</w:t>
      </w:r>
      <w:r w:rsidR="0035360A" w:rsidRPr="00BE15AB">
        <w:t xml:space="preserve"> korzyści</w:t>
      </w:r>
      <w:r w:rsidR="0035360A">
        <w:t xml:space="preserve"> do </w:t>
      </w:r>
      <w:r w:rsidR="0035360A" w:rsidRPr="00BE15AB">
        <w:t>ryzyka wynikającego ze stosowania produktu</w:t>
      </w:r>
      <w:r w:rsidR="0035360A">
        <w:t>.</w:t>
      </w:r>
    </w:p>
    <w:p w14:paraId="6DB338D7" w14:textId="77777777" w:rsidR="00EE3E60" w:rsidRDefault="00EE3E60" w:rsidP="00145C3F">
      <w:pPr>
        <w:tabs>
          <w:tab w:val="clear" w:pos="567"/>
        </w:tabs>
        <w:spacing w:line="240" w:lineRule="auto"/>
      </w:pPr>
    </w:p>
    <w:p w14:paraId="7ADD2AFC" w14:textId="50F756F0" w:rsidR="00CE07E0" w:rsidRDefault="00EE3E60" w:rsidP="00145C3F">
      <w:pPr>
        <w:tabs>
          <w:tab w:val="clear" w:pos="567"/>
        </w:tabs>
        <w:spacing w:line="240" w:lineRule="auto"/>
      </w:pPr>
      <w:r w:rsidRPr="00BE15AB">
        <w:rPr>
          <w:szCs w:val="22"/>
          <w:u w:val="single"/>
        </w:rPr>
        <w:t>Płodność</w:t>
      </w:r>
      <w:r w:rsidRPr="00BE15AB">
        <w:t>:</w:t>
      </w:r>
    </w:p>
    <w:p w14:paraId="2CE6AAED" w14:textId="70FA59E5" w:rsidR="00422915" w:rsidRDefault="00B03E2D" w:rsidP="00EE3E60">
      <w:pPr>
        <w:tabs>
          <w:tab w:val="clear" w:pos="567"/>
        </w:tabs>
        <w:spacing w:line="240" w:lineRule="auto"/>
      </w:pPr>
      <w:r>
        <w:t xml:space="preserve">Bezpieczeństwo weterynaryjnego produktu leczniczego stosowanego </w:t>
      </w:r>
      <w:r w:rsidR="00ED2BA9">
        <w:t xml:space="preserve">u psów </w:t>
      </w:r>
      <w:r w:rsidR="004F731A" w:rsidRPr="004F731A">
        <w:t>przeznaczonych do rozrodu</w:t>
      </w:r>
      <w:r>
        <w:t xml:space="preserve"> nie zostało określone</w:t>
      </w:r>
      <w:r w:rsidR="00ED2BA9">
        <w:t>.</w:t>
      </w:r>
      <w:r w:rsidR="008D441D" w:rsidRPr="008D441D">
        <w:t xml:space="preserve"> </w:t>
      </w:r>
      <w:r w:rsidR="008D441D">
        <w:t xml:space="preserve">Badania laboratoryjne na szczurach nie wykazały </w:t>
      </w:r>
      <w:r w:rsidR="00FC6D2F">
        <w:t xml:space="preserve">jakiegokolwiek </w:t>
      </w:r>
      <w:r w:rsidR="008D441D">
        <w:t xml:space="preserve">niepożądanego wpływu na zdolność reprodukcyjną samców i samic. </w:t>
      </w:r>
      <w:r w:rsidR="00422915" w:rsidRPr="00BE15AB">
        <w:t xml:space="preserve">Do stosowania jedynie po dokonaniu przez lekarza weterynarii oceny </w:t>
      </w:r>
      <w:r w:rsidR="00EA65F1">
        <w:t xml:space="preserve">stosunku </w:t>
      </w:r>
      <w:r w:rsidR="00422915" w:rsidRPr="00BE15AB">
        <w:t>korzyści</w:t>
      </w:r>
      <w:r w:rsidR="00422915">
        <w:t xml:space="preserve"> do </w:t>
      </w:r>
      <w:r w:rsidR="00422915" w:rsidRPr="00BE15AB">
        <w:t>ryzyka wynikającego ze stosowania produktu</w:t>
      </w:r>
      <w:r w:rsidR="00422915">
        <w:t>.</w:t>
      </w:r>
    </w:p>
    <w:p w14:paraId="4739CFA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A5" w14:textId="77777777" w:rsidR="00C114FF" w:rsidRPr="00BE15AB" w:rsidRDefault="0072570D" w:rsidP="00B13B6D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4739CFA6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39CFB4" w14:textId="5CC4B1AE" w:rsidR="00C90EDA" w:rsidRPr="00BC0F81" w:rsidRDefault="00A51AAA" w:rsidP="00BC0F81">
      <w:pPr>
        <w:spacing w:line="240" w:lineRule="auto"/>
      </w:pPr>
      <w:r>
        <w:t>Wykazano, że lotilaner i oksym milbemycyny są substratami glikoproteiny-P (P</w:t>
      </w:r>
      <w:r>
        <w:noBreakHyphen/>
        <w:t>gp), a zatem mogą wchodzić w interakcję z innymi substratami P</w:t>
      </w:r>
      <w:r>
        <w:noBreakHyphen/>
        <w:t>gp (np. digoksyną, doksorubicyną) albo innymi laktonami makrocyklicznymi. Dlatego też jednoczesne stosowanie innych substratów P</w:t>
      </w:r>
      <w:r>
        <w:noBreakHyphen/>
        <w:t>gp może prowadzić do zwiększonej toksyczności.</w:t>
      </w:r>
    </w:p>
    <w:p w14:paraId="4739CFB5" w14:textId="77777777" w:rsidR="00C90EDA" w:rsidRPr="00BE15AB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B6" w14:textId="77777777" w:rsidR="00C114FF" w:rsidRPr="00BE15AB" w:rsidRDefault="0072570D" w:rsidP="00B13B6D">
      <w:pPr>
        <w:pStyle w:val="Style1"/>
      </w:pPr>
      <w:r w:rsidRPr="00BE15AB">
        <w:t>3.9</w:t>
      </w:r>
      <w:r w:rsidRPr="00BE15AB">
        <w:tab/>
        <w:t>Droga podania i dawkowanie</w:t>
      </w:r>
    </w:p>
    <w:p w14:paraId="4739CFB7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0010993" w14:textId="77777777" w:rsidR="00F43CCE" w:rsidRDefault="00F43CCE" w:rsidP="00F43CCE">
      <w:pPr>
        <w:spacing w:line="240" w:lineRule="auto"/>
      </w:pPr>
      <w:r>
        <w:t>Podanie doustne.</w:t>
      </w:r>
    </w:p>
    <w:p w14:paraId="52D93A9F" w14:textId="77777777" w:rsidR="00F43CCE" w:rsidRDefault="00F43CCE" w:rsidP="00F43CCE">
      <w:pPr>
        <w:spacing w:line="240" w:lineRule="auto"/>
      </w:pPr>
    </w:p>
    <w:p w14:paraId="1CA1DBD1" w14:textId="1103217C" w:rsidR="00F43CCE" w:rsidRDefault="00D61136" w:rsidP="00F43CCE">
      <w:pPr>
        <w:spacing w:line="240" w:lineRule="auto"/>
      </w:pPr>
      <w:r>
        <w:t>Ten</w:t>
      </w:r>
      <w:r w:rsidR="00F43CCE">
        <w:t xml:space="preserve"> weterynaryjny</w:t>
      </w:r>
      <w:r>
        <w:t xml:space="preserve"> produkt leczniczy</w:t>
      </w:r>
      <w:r w:rsidR="00F43CCE">
        <w:t xml:space="preserve"> należy podawać zgodnie z poniższą tabelą, aby zapewnić dawkę 20</w:t>
      </w:r>
      <w:r w:rsidR="000E36D8">
        <w:noBreakHyphen/>
      </w:r>
      <w:r w:rsidR="00F43CCE">
        <w:t>41 mg lotilaneru/kg masy ciała oraz 0,75</w:t>
      </w:r>
      <w:r w:rsidR="000E36D8">
        <w:noBreakHyphen/>
      </w:r>
      <w:r w:rsidR="00F43CCE">
        <w:t>1,53 mg oksymu milbemycyny/kg masy ciała.</w:t>
      </w:r>
    </w:p>
    <w:p w14:paraId="46ABF7B2" w14:textId="77777777" w:rsidR="00EA65F1" w:rsidRDefault="00EA65F1" w:rsidP="00F43CCE">
      <w:pPr>
        <w:spacing w:line="240" w:lineRule="auto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5"/>
        <w:gridCol w:w="1512"/>
        <w:gridCol w:w="1512"/>
        <w:gridCol w:w="1498"/>
        <w:gridCol w:w="1507"/>
        <w:gridCol w:w="1507"/>
      </w:tblGrid>
      <w:tr w:rsidR="00F43CCE" w:rsidRPr="0023714E" w14:paraId="41A89E84" w14:textId="77777777" w:rsidTr="004950C0">
        <w:trPr>
          <w:jc w:val="center"/>
        </w:trPr>
        <w:tc>
          <w:tcPr>
            <w:tcW w:w="1547" w:type="dxa"/>
            <w:vMerge w:val="restart"/>
            <w:vAlign w:val="center"/>
          </w:tcPr>
          <w:p w14:paraId="087AA20B" w14:textId="77777777" w:rsidR="00F43CCE" w:rsidRDefault="00F43CCE" w:rsidP="003B45E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Masa ciała psa</w:t>
            </w:r>
          </w:p>
        </w:tc>
        <w:tc>
          <w:tcPr>
            <w:tcW w:w="7740" w:type="dxa"/>
            <w:gridSpan w:val="5"/>
            <w:vAlign w:val="center"/>
          </w:tcPr>
          <w:p w14:paraId="1F8B64D9" w14:textId="3D6EF17E" w:rsidR="00F43CCE" w:rsidRDefault="00F43CCE" w:rsidP="004950C0">
            <w:pPr>
              <w:spacing w:line="240" w:lineRule="auto"/>
              <w:jc w:val="center"/>
            </w:pPr>
            <w:r>
              <w:rPr>
                <w:b/>
                <w:bCs/>
              </w:rPr>
              <w:t xml:space="preserve">Moc i liczba tabletek </w:t>
            </w:r>
            <w:r w:rsidR="00150927">
              <w:rPr>
                <w:b/>
                <w:bCs/>
              </w:rPr>
              <w:t xml:space="preserve">do rozgryzania i żucia </w:t>
            </w:r>
            <w:r>
              <w:rPr>
                <w:b/>
                <w:bCs/>
              </w:rPr>
              <w:t>Credelio Plus do podania</w:t>
            </w:r>
          </w:p>
        </w:tc>
      </w:tr>
      <w:tr w:rsidR="00F43CCE" w14:paraId="0BD882CB" w14:textId="77777777" w:rsidTr="003B45E9">
        <w:trPr>
          <w:jc w:val="center"/>
        </w:trPr>
        <w:tc>
          <w:tcPr>
            <w:tcW w:w="1547" w:type="dxa"/>
            <w:vMerge/>
          </w:tcPr>
          <w:p w14:paraId="7CD604F1" w14:textId="77777777" w:rsidR="00F43CCE" w:rsidRDefault="00F43CCE" w:rsidP="003130C8">
            <w:pPr>
              <w:spacing w:line="240" w:lineRule="auto"/>
            </w:pPr>
          </w:p>
        </w:tc>
        <w:tc>
          <w:tcPr>
            <w:tcW w:w="1548" w:type="dxa"/>
          </w:tcPr>
          <w:p w14:paraId="39888D55" w14:textId="77777777" w:rsidR="00F43CCE" w:rsidRPr="00A9280A" w:rsidRDefault="00F43CCE" w:rsidP="003130C8">
            <w:pPr>
              <w:spacing w:line="240" w:lineRule="auto"/>
              <w:jc w:val="center"/>
            </w:pPr>
            <w:r w:rsidRPr="00A9280A">
              <w:t>56,25 mg/</w:t>
            </w:r>
          </w:p>
          <w:p w14:paraId="46A2D26A" w14:textId="77777777" w:rsidR="00F43CCE" w:rsidRPr="00A9280A" w:rsidRDefault="00F43CCE" w:rsidP="003130C8">
            <w:pPr>
              <w:spacing w:line="240" w:lineRule="auto"/>
              <w:jc w:val="center"/>
            </w:pPr>
            <w:r w:rsidRPr="00A9280A">
              <w:t>2,11 mg</w:t>
            </w:r>
          </w:p>
        </w:tc>
        <w:tc>
          <w:tcPr>
            <w:tcW w:w="1548" w:type="dxa"/>
          </w:tcPr>
          <w:p w14:paraId="6F6F12DB" w14:textId="77777777" w:rsidR="00F43CCE" w:rsidRPr="00A9280A" w:rsidRDefault="00F43CCE" w:rsidP="003130C8">
            <w:pPr>
              <w:spacing w:line="240" w:lineRule="auto"/>
              <w:jc w:val="center"/>
            </w:pPr>
            <w:r w:rsidRPr="00A9280A">
              <w:t>112,5 mg/</w:t>
            </w:r>
          </w:p>
          <w:p w14:paraId="13336069" w14:textId="77777777" w:rsidR="00F43CCE" w:rsidRPr="00A9280A" w:rsidRDefault="00F43CCE" w:rsidP="003130C8">
            <w:pPr>
              <w:spacing w:line="240" w:lineRule="auto"/>
              <w:jc w:val="center"/>
            </w:pPr>
            <w:r w:rsidRPr="00A9280A">
              <w:t>4,22 mg</w:t>
            </w:r>
          </w:p>
        </w:tc>
        <w:tc>
          <w:tcPr>
            <w:tcW w:w="1548" w:type="dxa"/>
          </w:tcPr>
          <w:p w14:paraId="35065192" w14:textId="77777777" w:rsidR="00F43CCE" w:rsidRPr="00A9280A" w:rsidRDefault="00F43CCE" w:rsidP="003130C8">
            <w:pPr>
              <w:spacing w:line="240" w:lineRule="auto"/>
              <w:jc w:val="center"/>
            </w:pPr>
            <w:r w:rsidRPr="00A9280A">
              <w:t>225 mg/</w:t>
            </w:r>
          </w:p>
          <w:p w14:paraId="4E741512" w14:textId="77777777" w:rsidR="00F43CCE" w:rsidRPr="00A9280A" w:rsidRDefault="00F43CCE" w:rsidP="003130C8">
            <w:pPr>
              <w:spacing w:line="240" w:lineRule="auto"/>
              <w:jc w:val="center"/>
            </w:pPr>
            <w:r w:rsidRPr="00A9280A">
              <w:t>8,44 mg</w:t>
            </w:r>
          </w:p>
        </w:tc>
        <w:tc>
          <w:tcPr>
            <w:tcW w:w="1548" w:type="dxa"/>
          </w:tcPr>
          <w:p w14:paraId="565934DF" w14:textId="77777777" w:rsidR="00F43CCE" w:rsidRPr="00A9280A" w:rsidRDefault="00F43CCE" w:rsidP="003130C8">
            <w:pPr>
              <w:spacing w:line="240" w:lineRule="auto"/>
              <w:jc w:val="center"/>
            </w:pPr>
            <w:r w:rsidRPr="00A9280A">
              <w:t>450 mg/</w:t>
            </w:r>
          </w:p>
          <w:p w14:paraId="374E26FA" w14:textId="77777777" w:rsidR="00F43CCE" w:rsidRPr="00A9280A" w:rsidRDefault="00F43CCE" w:rsidP="003130C8">
            <w:pPr>
              <w:spacing w:line="240" w:lineRule="auto"/>
              <w:jc w:val="center"/>
            </w:pPr>
            <w:r w:rsidRPr="00A9280A">
              <w:t>16,88 mg</w:t>
            </w:r>
          </w:p>
        </w:tc>
        <w:tc>
          <w:tcPr>
            <w:tcW w:w="1548" w:type="dxa"/>
          </w:tcPr>
          <w:p w14:paraId="4C3A281A" w14:textId="77777777" w:rsidR="00F43CCE" w:rsidRPr="00A9280A" w:rsidRDefault="00F43CCE" w:rsidP="003130C8">
            <w:pPr>
              <w:spacing w:line="240" w:lineRule="auto"/>
              <w:jc w:val="center"/>
            </w:pPr>
            <w:r w:rsidRPr="00A9280A">
              <w:t>900 mg/</w:t>
            </w:r>
          </w:p>
          <w:p w14:paraId="6E213AC5" w14:textId="77777777" w:rsidR="00F43CCE" w:rsidRPr="00A9280A" w:rsidRDefault="00F43CCE" w:rsidP="003130C8">
            <w:pPr>
              <w:spacing w:line="240" w:lineRule="auto"/>
              <w:jc w:val="center"/>
            </w:pPr>
            <w:r w:rsidRPr="00A9280A">
              <w:t>33,75 mg</w:t>
            </w:r>
          </w:p>
        </w:tc>
      </w:tr>
      <w:tr w:rsidR="00F43CCE" w14:paraId="27B16F94" w14:textId="77777777" w:rsidTr="003B45E9">
        <w:trPr>
          <w:jc w:val="center"/>
        </w:trPr>
        <w:tc>
          <w:tcPr>
            <w:tcW w:w="1547" w:type="dxa"/>
          </w:tcPr>
          <w:p w14:paraId="0C1E5687" w14:textId="2ADC4045" w:rsidR="00F43CCE" w:rsidRDefault="00F43CCE" w:rsidP="003130C8">
            <w:pPr>
              <w:spacing w:line="240" w:lineRule="auto"/>
            </w:pPr>
            <w:r>
              <w:lastRenderedPageBreak/>
              <w:t>1,4</w:t>
            </w:r>
            <w:r w:rsidR="00296524">
              <w:noBreakHyphen/>
            </w:r>
            <w:r>
              <w:t>2,8 kg</w:t>
            </w:r>
          </w:p>
        </w:tc>
        <w:tc>
          <w:tcPr>
            <w:tcW w:w="1548" w:type="dxa"/>
          </w:tcPr>
          <w:p w14:paraId="02EA360A" w14:textId="77777777" w:rsidR="00F43CCE" w:rsidRDefault="00F43CCE" w:rsidP="003130C8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548" w:type="dxa"/>
            <w:shd w:val="clear" w:color="auto" w:fill="D9D9D9"/>
          </w:tcPr>
          <w:p w14:paraId="6E27CB90" w14:textId="77777777" w:rsidR="00F43CCE" w:rsidRDefault="00F43CCE" w:rsidP="003130C8">
            <w:pPr>
              <w:spacing w:line="240" w:lineRule="auto"/>
              <w:jc w:val="center"/>
            </w:pPr>
          </w:p>
        </w:tc>
        <w:tc>
          <w:tcPr>
            <w:tcW w:w="1548" w:type="dxa"/>
            <w:shd w:val="clear" w:color="auto" w:fill="D9D9D9"/>
          </w:tcPr>
          <w:p w14:paraId="07B93A6C" w14:textId="77777777" w:rsidR="00F43CCE" w:rsidRDefault="00F43CCE" w:rsidP="003130C8">
            <w:pPr>
              <w:spacing w:line="240" w:lineRule="auto"/>
              <w:jc w:val="center"/>
            </w:pPr>
          </w:p>
        </w:tc>
        <w:tc>
          <w:tcPr>
            <w:tcW w:w="1548" w:type="dxa"/>
            <w:shd w:val="clear" w:color="auto" w:fill="D9D9D9"/>
          </w:tcPr>
          <w:p w14:paraId="6802E306" w14:textId="77777777" w:rsidR="00F43CCE" w:rsidRDefault="00F43CCE" w:rsidP="003130C8">
            <w:pPr>
              <w:spacing w:line="240" w:lineRule="auto"/>
              <w:jc w:val="center"/>
            </w:pPr>
          </w:p>
        </w:tc>
        <w:tc>
          <w:tcPr>
            <w:tcW w:w="1548" w:type="dxa"/>
            <w:shd w:val="clear" w:color="auto" w:fill="D9D9D9"/>
          </w:tcPr>
          <w:p w14:paraId="51CC5A4F" w14:textId="77777777" w:rsidR="00F43CCE" w:rsidRDefault="00F43CCE" w:rsidP="003130C8">
            <w:pPr>
              <w:spacing w:line="240" w:lineRule="auto"/>
              <w:jc w:val="center"/>
            </w:pPr>
          </w:p>
        </w:tc>
      </w:tr>
      <w:tr w:rsidR="00F43CCE" w14:paraId="3C8D6159" w14:textId="77777777" w:rsidTr="003B45E9">
        <w:trPr>
          <w:jc w:val="center"/>
        </w:trPr>
        <w:tc>
          <w:tcPr>
            <w:tcW w:w="1547" w:type="dxa"/>
          </w:tcPr>
          <w:p w14:paraId="5D12434D" w14:textId="5E9A5A20" w:rsidR="00F43CCE" w:rsidRDefault="00F43CCE" w:rsidP="003130C8">
            <w:pPr>
              <w:spacing w:line="240" w:lineRule="auto"/>
            </w:pPr>
            <w:r>
              <w:t>&gt;</w:t>
            </w:r>
            <w:r w:rsidR="009D0906">
              <w:t> </w:t>
            </w:r>
            <w:r>
              <w:t>2,8</w:t>
            </w:r>
            <w:r w:rsidR="00296524">
              <w:noBreakHyphen/>
            </w:r>
            <w:r>
              <w:t>5,5 kg</w:t>
            </w:r>
          </w:p>
        </w:tc>
        <w:tc>
          <w:tcPr>
            <w:tcW w:w="1548" w:type="dxa"/>
            <w:shd w:val="clear" w:color="auto" w:fill="D9D9D9"/>
          </w:tcPr>
          <w:p w14:paraId="20ACC634" w14:textId="77777777" w:rsidR="00F43CCE" w:rsidRDefault="00F43CCE" w:rsidP="003130C8">
            <w:pPr>
              <w:spacing w:line="240" w:lineRule="auto"/>
              <w:jc w:val="center"/>
            </w:pPr>
          </w:p>
        </w:tc>
        <w:tc>
          <w:tcPr>
            <w:tcW w:w="1548" w:type="dxa"/>
          </w:tcPr>
          <w:p w14:paraId="1F3C7B94" w14:textId="77777777" w:rsidR="00F43CCE" w:rsidRDefault="00F43CCE" w:rsidP="003130C8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548" w:type="dxa"/>
            <w:shd w:val="clear" w:color="auto" w:fill="D9D9D9"/>
          </w:tcPr>
          <w:p w14:paraId="6E5DA991" w14:textId="77777777" w:rsidR="00F43CCE" w:rsidRDefault="00F43CCE" w:rsidP="003130C8">
            <w:pPr>
              <w:spacing w:line="240" w:lineRule="auto"/>
              <w:jc w:val="center"/>
            </w:pPr>
          </w:p>
        </w:tc>
        <w:tc>
          <w:tcPr>
            <w:tcW w:w="1548" w:type="dxa"/>
            <w:shd w:val="clear" w:color="auto" w:fill="D9D9D9"/>
          </w:tcPr>
          <w:p w14:paraId="1A3F007C" w14:textId="77777777" w:rsidR="00F43CCE" w:rsidRDefault="00F43CCE" w:rsidP="003130C8">
            <w:pPr>
              <w:spacing w:line="240" w:lineRule="auto"/>
              <w:jc w:val="center"/>
            </w:pPr>
          </w:p>
        </w:tc>
        <w:tc>
          <w:tcPr>
            <w:tcW w:w="1548" w:type="dxa"/>
            <w:shd w:val="clear" w:color="auto" w:fill="D9D9D9"/>
          </w:tcPr>
          <w:p w14:paraId="7E026298" w14:textId="77777777" w:rsidR="00F43CCE" w:rsidRDefault="00F43CCE" w:rsidP="003130C8">
            <w:pPr>
              <w:spacing w:line="240" w:lineRule="auto"/>
              <w:jc w:val="center"/>
            </w:pPr>
          </w:p>
        </w:tc>
      </w:tr>
      <w:tr w:rsidR="00F43CCE" w14:paraId="1FB63286" w14:textId="77777777" w:rsidTr="003B45E9">
        <w:trPr>
          <w:jc w:val="center"/>
        </w:trPr>
        <w:tc>
          <w:tcPr>
            <w:tcW w:w="1547" w:type="dxa"/>
          </w:tcPr>
          <w:p w14:paraId="16DC5E30" w14:textId="62806D44" w:rsidR="00F43CCE" w:rsidRDefault="00F43CCE" w:rsidP="003130C8">
            <w:pPr>
              <w:spacing w:line="240" w:lineRule="auto"/>
            </w:pPr>
            <w:r>
              <w:t>&gt;</w:t>
            </w:r>
            <w:r w:rsidR="009D0906">
              <w:t> </w:t>
            </w:r>
            <w:r>
              <w:t>5,5</w:t>
            </w:r>
            <w:r w:rsidR="00296524">
              <w:noBreakHyphen/>
            </w:r>
            <w:r>
              <w:t>11 kg</w:t>
            </w:r>
          </w:p>
        </w:tc>
        <w:tc>
          <w:tcPr>
            <w:tcW w:w="1548" w:type="dxa"/>
            <w:shd w:val="clear" w:color="auto" w:fill="D9D9D9"/>
          </w:tcPr>
          <w:p w14:paraId="1F161C86" w14:textId="77777777" w:rsidR="00F43CCE" w:rsidRDefault="00F43CCE" w:rsidP="003130C8">
            <w:pPr>
              <w:spacing w:line="240" w:lineRule="auto"/>
              <w:jc w:val="center"/>
            </w:pPr>
          </w:p>
        </w:tc>
        <w:tc>
          <w:tcPr>
            <w:tcW w:w="1548" w:type="dxa"/>
            <w:shd w:val="clear" w:color="auto" w:fill="D9D9D9"/>
          </w:tcPr>
          <w:p w14:paraId="2E51064A" w14:textId="77777777" w:rsidR="00F43CCE" w:rsidRDefault="00F43CCE" w:rsidP="003130C8">
            <w:pPr>
              <w:spacing w:line="240" w:lineRule="auto"/>
              <w:jc w:val="center"/>
            </w:pPr>
          </w:p>
        </w:tc>
        <w:tc>
          <w:tcPr>
            <w:tcW w:w="1548" w:type="dxa"/>
          </w:tcPr>
          <w:p w14:paraId="756B14E7" w14:textId="77777777" w:rsidR="00F43CCE" w:rsidRDefault="00F43CCE" w:rsidP="003130C8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548" w:type="dxa"/>
            <w:shd w:val="clear" w:color="auto" w:fill="D9D9D9"/>
          </w:tcPr>
          <w:p w14:paraId="280DE1D3" w14:textId="77777777" w:rsidR="00F43CCE" w:rsidRDefault="00F43CCE" w:rsidP="003130C8">
            <w:pPr>
              <w:spacing w:line="240" w:lineRule="auto"/>
              <w:jc w:val="center"/>
            </w:pPr>
          </w:p>
        </w:tc>
        <w:tc>
          <w:tcPr>
            <w:tcW w:w="1548" w:type="dxa"/>
            <w:shd w:val="clear" w:color="auto" w:fill="D9D9D9"/>
          </w:tcPr>
          <w:p w14:paraId="379D1187" w14:textId="77777777" w:rsidR="00F43CCE" w:rsidRDefault="00F43CCE" w:rsidP="003130C8">
            <w:pPr>
              <w:spacing w:line="240" w:lineRule="auto"/>
              <w:jc w:val="center"/>
            </w:pPr>
          </w:p>
        </w:tc>
      </w:tr>
      <w:tr w:rsidR="00F43CCE" w14:paraId="39AAD9B6" w14:textId="77777777" w:rsidTr="003B45E9">
        <w:trPr>
          <w:jc w:val="center"/>
        </w:trPr>
        <w:tc>
          <w:tcPr>
            <w:tcW w:w="1547" w:type="dxa"/>
          </w:tcPr>
          <w:p w14:paraId="2BBD0749" w14:textId="73ECBC44" w:rsidR="00F43CCE" w:rsidRDefault="00F43CCE" w:rsidP="003130C8">
            <w:pPr>
              <w:spacing w:line="240" w:lineRule="auto"/>
            </w:pPr>
            <w:r>
              <w:t>&gt;</w:t>
            </w:r>
            <w:r w:rsidR="009D0906">
              <w:t> </w:t>
            </w:r>
            <w:r>
              <w:t>11</w:t>
            </w:r>
            <w:r w:rsidR="00296524">
              <w:noBreakHyphen/>
            </w:r>
            <w:r>
              <w:t>22 kg</w:t>
            </w:r>
          </w:p>
        </w:tc>
        <w:tc>
          <w:tcPr>
            <w:tcW w:w="1548" w:type="dxa"/>
            <w:shd w:val="clear" w:color="auto" w:fill="D9D9D9"/>
          </w:tcPr>
          <w:p w14:paraId="0DCD55BD" w14:textId="77777777" w:rsidR="00F43CCE" w:rsidRDefault="00F43CCE" w:rsidP="003130C8">
            <w:pPr>
              <w:spacing w:line="240" w:lineRule="auto"/>
              <w:jc w:val="center"/>
            </w:pPr>
          </w:p>
        </w:tc>
        <w:tc>
          <w:tcPr>
            <w:tcW w:w="1548" w:type="dxa"/>
            <w:shd w:val="clear" w:color="auto" w:fill="D9D9D9"/>
          </w:tcPr>
          <w:p w14:paraId="195EDB73" w14:textId="77777777" w:rsidR="00F43CCE" w:rsidRDefault="00F43CCE" w:rsidP="003130C8">
            <w:pPr>
              <w:spacing w:line="240" w:lineRule="auto"/>
              <w:jc w:val="center"/>
            </w:pPr>
          </w:p>
        </w:tc>
        <w:tc>
          <w:tcPr>
            <w:tcW w:w="1548" w:type="dxa"/>
            <w:shd w:val="clear" w:color="auto" w:fill="D9D9D9"/>
          </w:tcPr>
          <w:p w14:paraId="67158F8F" w14:textId="77777777" w:rsidR="00F43CCE" w:rsidRDefault="00F43CCE" w:rsidP="003130C8">
            <w:pPr>
              <w:spacing w:line="240" w:lineRule="auto"/>
              <w:jc w:val="center"/>
            </w:pPr>
          </w:p>
        </w:tc>
        <w:tc>
          <w:tcPr>
            <w:tcW w:w="1548" w:type="dxa"/>
          </w:tcPr>
          <w:p w14:paraId="41315769" w14:textId="77777777" w:rsidR="00F43CCE" w:rsidRDefault="00F43CCE" w:rsidP="003130C8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548" w:type="dxa"/>
            <w:shd w:val="clear" w:color="auto" w:fill="D9D9D9"/>
          </w:tcPr>
          <w:p w14:paraId="1CF337A8" w14:textId="77777777" w:rsidR="00F43CCE" w:rsidRDefault="00F43CCE" w:rsidP="003130C8">
            <w:pPr>
              <w:spacing w:line="240" w:lineRule="auto"/>
              <w:jc w:val="center"/>
            </w:pPr>
          </w:p>
        </w:tc>
      </w:tr>
      <w:tr w:rsidR="00F43CCE" w14:paraId="583916EA" w14:textId="77777777" w:rsidTr="003B45E9">
        <w:trPr>
          <w:jc w:val="center"/>
        </w:trPr>
        <w:tc>
          <w:tcPr>
            <w:tcW w:w="1547" w:type="dxa"/>
          </w:tcPr>
          <w:p w14:paraId="6A6EDF00" w14:textId="5BFF727D" w:rsidR="00F43CCE" w:rsidRDefault="00F43CCE" w:rsidP="003130C8">
            <w:pPr>
              <w:spacing w:line="240" w:lineRule="auto"/>
            </w:pPr>
            <w:r>
              <w:t>&gt;</w:t>
            </w:r>
            <w:r w:rsidR="009D0906">
              <w:t> </w:t>
            </w:r>
            <w:r>
              <w:t>22</w:t>
            </w:r>
            <w:r w:rsidR="00296524">
              <w:noBreakHyphen/>
            </w:r>
            <w:r>
              <w:t>45 kg</w:t>
            </w:r>
          </w:p>
        </w:tc>
        <w:tc>
          <w:tcPr>
            <w:tcW w:w="1548" w:type="dxa"/>
            <w:shd w:val="clear" w:color="auto" w:fill="D9D9D9"/>
          </w:tcPr>
          <w:p w14:paraId="3A6DF292" w14:textId="77777777" w:rsidR="00F43CCE" w:rsidRDefault="00F43CCE" w:rsidP="003130C8">
            <w:pPr>
              <w:spacing w:line="240" w:lineRule="auto"/>
              <w:jc w:val="center"/>
            </w:pPr>
          </w:p>
        </w:tc>
        <w:tc>
          <w:tcPr>
            <w:tcW w:w="1548" w:type="dxa"/>
            <w:shd w:val="clear" w:color="auto" w:fill="D9D9D9"/>
          </w:tcPr>
          <w:p w14:paraId="26FF9046" w14:textId="77777777" w:rsidR="00F43CCE" w:rsidRDefault="00F43CCE" w:rsidP="003130C8">
            <w:pPr>
              <w:spacing w:line="240" w:lineRule="auto"/>
              <w:jc w:val="center"/>
            </w:pPr>
          </w:p>
        </w:tc>
        <w:tc>
          <w:tcPr>
            <w:tcW w:w="1548" w:type="dxa"/>
            <w:shd w:val="clear" w:color="auto" w:fill="D9D9D9"/>
          </w:tcPr>
          <w:p w14:paraId="354EA0FA" w14:textId="77777777" w:rsidR="00F43CCE" w:rsidRDefault="00F43CCE" w:rsidP="003130C8">
            <w:pPr>
              <w:spacing w:line="240" w:lineRule="auto"/>
              <w:jc w:val="center"/>
            </w:pPr>
          </w:p>
        </w:tc>
        <w:tc>
          <w:tcPr>
            <w:tcW w:w="1548" w:type="dxa"/>
            <w:shd w:val="clear" w:color="auto" w:fill="D9D9D9"/>
          </w:tcPr>
          <w:p w14:paraId="24825E9B" w14:textId="77777777" w:rsidR="00F43CCE" w:rsidRDefault="00F43CCE" w:rsidP="003130C8">
            <w:pPr>
              <w:spacing w:line="240" w:lineRule="auto"/>
              <w:jc w:val="center"/>
            </w:pPr>
          </w:p>
        </w:tc>
        <w:tc>
          <w:tcPr>
            <w:tcW w:w="1548" w:type="dxa"/>
          </w:tcPr>
          <w:p w14:paraId="3874143C" w14:textId="77777777" w:rsidR="00F43CCE" w:rsidRDefault="00F43CCE" w:rsidP="003130C8">
            <w:pPr>
              <w:spacing w:line="240" w:lineRule="auto"/>
              <w:jc w:val="center"/>
            </w:pPr>
            <w:r>
              <w:t>1</w:t>
            </w:r>
          </w:p>
        </w:tc>
      </w:tr>
      <w:tr w:rsidR="00F43CCE" w14:paraId="48736102" w14:textId="77777777" w:rsidTr="00F1717A">
        <w:trPr>
          <w:trHeight w:val="50"/>
          <w:jc w:val="center"/>
        </w:trPr>
        <w:tc>
          <w:tcPr>
            <w:tcW w:w="1547" w:type="dxa"/>
          </w:tcPr>
          <w:p w14:paraId="2130F609" w14:textId="33D3A706" w:rsidR="00F43CCE" w:rsidRDefault="00F43CCE" w:rsidP="003130C8">
            <w:pPr>
              <w:spacing w:line="240" w:lineRule="auto"/>
            </w:pPr>
            <w:r>
              <w:t>&gt;</w:t>
            </w:r>
            <w:r w:rsidR="009D0906">
              <w:t> </w:t>
            </w:r>
            <w:r>
              <w:t>45 kg</w:t>
            </w:r>
          </w:p>
        </w:tc>
        <w:tc>
          <w:tcPr>
            <w:tcW w:w="7740" w:type="dxa"/>
            <w:gridSpan w:val="5"/>
            <w:shd w:val="clear" w:color="auto" w:fill="FFFFFF"/>
          </w:tcPr>
          <w:p w14:paraId="6E5B87BD" w14:textId="77777777" w:rsidR="00F43CCE" w:rsidRDefault="00F43CCE" w:rsidP="003130C8">
            <w:pPr>
              <w:spacing w:line="240" w:lineRule="auto"/>
              <w:jc w:val="center"/>
            </w:pPr>
            <w:r>
              <w:t>Odpowiednia kombinacja tabletek</w:t>
            </w:r>
          </w:p>
        </w:tc>
      </w:tr>
    </w:tbl>
    <w:p w14:paraId="0D5D739B" w14:textId="77777777" w:rsidR="00F43CCE" w:rsidRDefault="00F43CCE" w:rsidP="00F43CCE">
      <w:pPr>
        <w:spacing w:line="240" w:lineRule="auto"/>
      </w:pPr>
    </w:p>
    <w:p w14:paraId="6BF26AE9" w14:textId="44886019" w:rsidR="002A1CE1" w:rsidRDefault="00F43CCE" w:rsidP="002A1CE1">
      <w:r>
        <w:t>U psów o masie ciała powyżej 45</w:t>
      </w:r>
      <w:r w:rsidR="009D0906">
        <w:t> </w:t>
      </w:r>
      <w:r>
        <w:t xml:space="preserve">kg, należy zastosować odpowiednią kombinację </w:t>
      </w:r>
      <w:r w:rsidR="001D41F1">
        <w:t xml:space="preserve">dostępnych </w:t>
      </w:r>
      <w:r>
        <w:t>tabletek różnej mocy, tak by zapewnić podanie dawki zawierającej 20</w:t>
      </w:r>
      <w:r w:rsidR="00296524">
        <w:noBreakHyphen/>
      </w:r>
      <w:r>
        <w:t>41 mg lotilaneru/kg i 0,75</w:t>
      </w:r>
      <w:r w:rsidR="00296524">
        <w:noBreakHyphen/>
      </w:r>
      <w:r>
        <w:t>1,53 mg oksymu milbemycyny/kg.</w:t>
      </w:r>
      <w:r w:rsidR="00030F9E">
        <w:t xml:space="preserve"> </w:t>
      </w:r>
      <w:r w:rsidR="00A9280A">
        <w:t>Podawanie leku w zbyt niskiej dawce, może prowadzić do braku skuteczności i sprzyjać rozwojowi oporności. Aby zapewnić prawidłowe dawkowanie, należy jak najdokładniej określić masę ciała zwierzęcia.</w:t>
      </w:r>
    </w:p>
    <w:p w14:paraId="0D81AEBF" w14:textId="77777777" w:rsidR="002F012C" w:rsidRPr="003C7315" w:rsidRDefault="002F012C" w:rsidP="002A1CE1"/>
    <w:p w14:paraId="2D1780D3" w14:textId="29EF7E37" w:rsidR="00F43CCE" w:rsidRPr="004471B9" w:rsidRDefault="00073ADA" w:rsidP="00F43CCE">
      <w:pPr>
        <w:spacing w:line="240" w:lineRule="auto"/>
      </w:pPr>
      <w:r w:rsidRPr="00073ADA">
        <w:t>W przypadku inwazji/za</w:t>
      </w:r>
      <w:r w:rsidR="009108F5">
        <w:t>rażeń</w:t>
      </w:r>
      <w:r w:rsidRPr="00073ADA">
        <w:t xml:space="preserve"> pasożytami, potrzeba i częstotliwość ponownego leczenia powinna opierać się na profesjonalnej opinii i powinna uwzględniać lokalną sytuację epidemiologiczną i tryb życia zwierzęcia.</w:t>
      </w:r>
      <w:r w:rsidR="00F93B3E">
        <w:t xml:space="preserve"> </w:t>
      </w:r>
      <w:r w:rsidR="00F43CCE">
        <w:t>Jeżeli w oparciu o ocenę lekarza weterynarii, wymagane jest ponowne podanie(-a) produktu, każde kolejne podanie musi być poprzedzone co najmniej 1</w:t>
      </w:r>
      <w:r w:rsidR="009F110E">
        <w:noBreakHyphen/>
      </w:r>
      <w:r w:rsidR="00F43CCE">
        <w:t>miesięcznym odstępem.</w:t>
      </w:r>
    </w:p>
    <w:p w14:paraId="04853277" w14:textId="77777777" w:rsidR="00F43CCE" w:rsidRDefault="00F43CCE" w:rsidP="00F43CCE">
      <w:pPr>
        <w:spacing w:line="240" w:lineRule="auto"/>
      </w:pPr>
    </w:p>
    <w:p w14:paraId="04EDA4D9" w14:textId="77777777" w:rsidR="00F43CCE" w:rsidRDefault="00F43CCE" w:rsidP="00F43CCE">
      <w:pPr>
        <w:spacing w:line="240" w:lineRule="auto"/>
        <w:rPr>
          <w:u w:val="single"/>
        </w:rPr>
      </w:pPr>
      <w:r>
        <w:rPr>
          <w:u w:val="single"/>
        </w:rPr>
        <w:t>Sposób podawania:</w:t>
      </w:r>
    </w:p>
    <w:p w14:paraId="2BD9D35A" w14:textId="54C9ACF6" w:rsidR="00F43CCE" w:rsidRDefault="00D61136" w:rsidP="00F43CCE">
      <w:pPr>
        <w:spacing w:line="240" w:lineRule="auto"/>
      </w:pPr>
      <w:r>
        <w:t>W</w:t>
      </w:r>
      <w:r w:rsidR="00F43CCE">
        <w:t>eterynaryjny</w:t>
      </w:r>
      <w:r>
        <w:t xml:space="preserve"> produkt leczniczy</w:t>
      </w:r>
      <w:r w:rsidR="00F43CCE">
        <w:t xml:space="preserve"> ma postać smakowej tabletki do rozgryzania i żucia. Podać tabletkę/tabletki </w:t>
      </w:r>
      <w:r w:rsidR="006B39EB">
        <w:t xml:space="preserve">do rozgryzania i żucia </w:t>
      </w:r>
      <w:r w:rsidR="00F43CCE">
        <w:t>z karmą albo po karmieniu.</w:t>
      </w:r>
    </w:p>
    <w:p w14:paraId="5E8DF836" w14:textId="77777777" w:rsidR="00F43CCE" w:rsidRDefault="00F43CCE" w:rsidP="00F43CCE">
      <w:pPr>
        <w:spacing w:line="240" w:lineRule="auto"/>
      </w:pPr>
    </w:p>
    <w:p w14:paraId="07782BA1" w14:textId="77777777" w:rsidR="00F43CCE" w:rsidRDefault="00F43CCE" w:rsidP="00F43CCE">
      <w:pPr>
        <w:spacing w:line="240" w:lineRule="auto"/>
      </w:pPr>
      <w:r>
        <w:rPr>
          <w:u w:val="single"/>
        </w:rPr>
        <w:t>Psy nie żyjące na terenach endemicznych nicieni sercowych:</w:t>
      </w:r>
    </w:p>
    <w:p w14:paraId="282E6434" w14:textId="402F0903" w:rsidR="00F43CCE" w:rsidRDefault="00D61136" w:rsidP="00F43CCE">
      <w:pPr>
        <w:spacing w:line="240" w:lineRule="auto"/>
      </w:pPr>
      <w:r>
        <w:t>W</w:t>
      </w:r>
      <w:r w:rsidR="00F43CCE">
        <w:t xml:space="preserve">eterynaryjny </w:t>
      </w:r>
      <w:r>
        <w:t xml:space="preserve">produkt leczniczy </w:t>
      </w:r>
      <w:r w:rsidR="00F43CCE">
        <w:t>może być stosowany jako część sezonowego leczenia przeciw kleszczom i/lub pchłom u psów z rozpoznanym współistniejącym za</w:t>
      </w:r>
      <w:r>
        <w:t>r</w:t>
      </w:r>
      <w:r w:rsidR="00F43CCE">
        <w:t>ażeniem albo z ryzykiem współistniejącego za</w:t>
      </w:r>
      <w:r>
        <w:t>r</w:t>
      </w:r>
      <w:r w:rsidR="00F43CCE">
        <w:t>ażenia nicieniami żołądkowo</w:t>
      </w:r>
      <w:r w:rsidR="00F43CCE">
        <w:noBreakHyphen/>
        <w:t xml:space="preserve">jelitowymi lub </w:t>
      </w:r>
      <w:r w:rsidR="00A2469C">
        <w:t xml:space="preserve">nicieniem </w:t>
      </w:r>
      <w:r w:rsidR="00F43CCE">
        <w:t>płucnym. Jedno podanie produktu jest skuteczne w zwalczaniu nicieni żołądkowo</w:t>
      </w:r>
      <w:r w:rsidR="00F43CCE">
        <w:noBreakHyphen/>
        <w:t>jelitowych.</w:t>
      </w:r>
    </w:p>
    <w:p w14:paraId="16C6F8E2" w14:textId="77777777" w:rsidR="00F43CCE" w:rsidRDefault="00F43CCE" w:rsidP="00F43CCE">
      <w:pPr>
        <w:spacing w:line="240" w:lineRule="auto"/>
      </w:pPr>
    </w:p>
    <w:p w14:paraId="6A46AF58" w14:textId="77777777" w:rsidR="00F43CCE" w:rsidRDefault="00F43CCE" w:rsidP="00F43CCE">
      <w:pPr>
        <w:spacing w:line="240" w:lineRule="auto"/>
        <w:rPr>
          <w:u w:val="single"/>
        </w:rPr>
      </w:pPr>
      <w:r>
        <w:rPr>
          <w:u w:val="single"/>
        </w:rPr>
        <w:t>Psy żyjące na terenach endemicznych nicieni sercowych:</w:t>
      </w:r>
    </w:p>
    <w:p w14:paraId="34C1BA7B" w14:textId="37E5704F" w:rsidR="00F43CCE" w:rsidRDefault="00F43CCE" w:rsidP="00F43CCE">
      <w:pPr>
        <w:spacing w:line="240" w:lineRule="auto"/>
      </w:pPr>
      <w:r>
        <w:t xml:space="preserve">Przed podaniem tego weterynaryjnego </w:t>
      </w:r>
      <w:r w:rsidR="00D61136">
        <w:t xml:space="preserve">produktu leczniczego </w:t>
      </w:r>
      <w:r>
        <w:t>należy uwzględnić zalecenia zawarte w punkcie </w:t>
      </w:r>
      <w:r w:rsidR="00E12610">
        <w:t>3</w:t>
      </w:r>
      <w:r>
        <w:t>.4. i </w:t>
      </w:r>
      <w:r w:rsidR="00781CEB">
        <w:t>3</w:t>
      </w:r>
      <w:r>
        <w:t>.5.</w:t>
      </w:r>
    </w:p>
    <w:p w14:paraId="071BCFA9" w14:textId="77777777" w:rsidR="00F43CCE" w:rsidRDefault="00F43CCE" w:rsidP="00F43CCE">
      <w:pPr>
        <w:spacing w:line="240" w:lineRule="auto"/>
      </w:pPr>
    </w:p>
    <w:p w14:paraId="50FA4B1A" w14:textId="23D792AA" w:rsidR="00F43CCE" w:rsidRDefault="00F43CCE" w:rsidP="00F43CCE">
      <w:pPr>
        <w:spacing w:line="240" w:lineRule="auto"/>
      </w:pPr>
      <w:r>
        <w:t>W celu zapobiegania dirofilariozie i jednoczesnego leczenia in</w:t>
      </w:r>
      <w:r w:rsidR="00D61136">
        <w:t>wazji</w:t>
      </w:r>
      <w:r>
        <w:t xml:space="preserve"> </w:t>
      </w:r>
      <w:r w:rsidR="005B2690">
        <w:t xml:space="preserve">kleszczy </w:t>
      </w:r>
      <w:r>
        <w:t>i/lub pch</w:t>
      </w:r>
      <w:r w:rsidR="005B2690">
        <w:t>eł</w:t>
      </w:r>
      <w:r>
        <w:t xml:space="preserve">, weterynaryjny </w:t>
      </w:r>
      <w:r w:rsidR="005B2690">
        <w:t xml:space="preserve">produkt leczniczy </w:t>
      </w:r>
      <w:r>
        <w:t xml:space="preserve">musi być podawany z zachowaniem regularnych, miesięcznych odstępów w sezonie, w którym występują komary, kleszcze </w:t>
      </w:r>
      <w:r w:rsidR="004F0A59">
        <w:t>i/</w:t>
      </w:r>
      <w:r>
        <w:t xml:space="preserve">lub pchły. Pierwsza dawka </w:t>
      </w:r>
      <w:r w:rsidR="00D61136">
        <w:t xml:space="preserve">weterynaryjnego </w:t>
      </w:r>
      <w:r>
        <w:t>produktu leczniczego może być podana po pierwszym możliwym narażeniu na komary, ale nie później niż jeden miesiąc po takim narażeniu.</w:t>
      </w:r>
    </w:p>
    <w:p w14:paraId="2D2013F1" w14:textId="77777777" w:rsidR="00F43CCE" w:rsidRDefault="00F43CCE" w:rsidP="00F43CCE">
      <w:pPr>
        <w:spacing w:line="240" w:lineRule="auto"/>
      </w:pPr>
    </w:p>
    <w:p w14:paraId="42A9C2D1" w14:textId="5C62E252" w:rsidR="00F43CCE" w:rsidRDefault="00F43CCE" w:rsidP="00F43CCE">
      <w:pPr>
        <w:spacing w:line="240" w:lineRule="auto"/>
      </w:pPr>
      <w:r>
        <w:t xml:space="preserve">Jeśli weterynaryjny </w:t>
      </w:r>
      <w:r w:rsidR="00D61136">
        <w:t xml:space="preserve">produkt leczniczy </w:t>
      </w:r>
      <w:r>
        <w:t>zastępuje inny produkt stosowany przeciw robakom sercowym, pierwsza dawka tego produktu powinna zostać podana z zachowaniem miesięcznego odstępu od ostatniej dawki poprzedniego weterynaryjnego</w:t>
      </w:r>
      <w:r w:rsidR="00D61136" w:rsidRPr="00D61136">
        <w:t xml:space="preserve"> </w:t>
      </w:r>
      <w:r w:rsidR="00D61136">
        <w:t>produktu leczniczego</w:t>
      </w:r>
      <w:r>
        <w:t>.</w:t>
      </w:r>
    </w:p>
    <w:p w14:paraId="05A3A399" w14:textId="5653EFDD" w:rsidR="00F43CCE" w:rsidRDefault="00F43CCE" w:rsidP="00F43CCE">
      <w:pPr>
        <w:spacing w:line="240" w:lineRule="auto"/>
      </w:pPr>
      <w:r>
        <w:t>U psów, podróżujących na tereny, w który</w:t>
      </w:r>
      <w:r w:rsidR="00133B98">
        <w:t>ch</w:t>
      </w:r>
      <w:r>
        <w:t xml:space="preserve"> występują nicienie sercowe, należy rozpocząć leczenie w ciągu miesiąca po przybyciu do takiego regionu.</w:t>
      </w:r>
    </w:p>
    <w:p w14:paraId="71C7C59F" w14:textId="77777777" w:rsidR="00F43CCE" w:rsidRDefault="00F43CCE" w:rsidP="00F43CCE">
      <w:pPr>
        <w:spacing w:line="240" w:lineRule="auto"/>
      </w:pPr>
      <w:r>
        <w:t>Leczenie profilaktyczne przeciw nicieniom sercowym należy kontynuować w comiesięcznych dawkach, a ostatnie podanie powinno mieć miejsce miesiąc po opuszczeniu tego regionu.</w:t>
      </w:r>
    </w:p>
    <w:p w14:paraId="17F568F0" w14:textId="77777777" w:rsidR="00F43CCE" w:rsidRDefault="00F43CCE" w:rsidP="00F43CCE">
      <w:pPr>
        <w:spacing w:line="240" w:lineRule="auto"/>
      </w:pPr>
    </w:p>
    <w:p w14:paraId="3CC7828C" w14:textId="58914618" w:rsidR="00F43CCE" w:rsidRDefault="00F43CCE" w:rsidP="00F43CCE">
      <w:pPr>
        <w:spacing w:line="240" w:lineRule="auto"/>
        <w:rPr>
          <w:u w:val="single"/>
        </w:rPr>
      </w:pPr>
      <w:r>
        <w:rPr>
          <w:u w:val="single"/>
        </w:rPr>
        <w:t>Nicie</w:t>
      </w:r>
      <w:r w:rsidR="006427ED">
        <w:rPr>
          <w:u w:val="single"/>
        </w:rPr>
        <w:t>ń płucny</w:t>
      </w:r>
    </w:p>
    <w:p w14:paraId="4CE81A03" w14:textId="67918AED" w:rsidR="00F43CCE" w:rsidRDefault="00F43CCE" w:rsidP="00F43CCE">
      <w:pPr>
        <w:spacing w:line="240" w:lineRule="auto"/>
      </w:pPr>
      <w:r>
        <w:t xml:space="preserve">W obszarach endemicznych comiesięczne podanie weterynaryjnego </w:t>
      </w:r>
      <w:r w:rsidR="00D61136">
        <w:t xml:space="preserve">produktu leczniczego </w:t>
      </w:r>
      <w:r>
        <w:t>zmniejsza stopień za</w:t>
      </w:r>
      <w:r w:rsidR="00D61136">
        <w:t>r</w:t>
      </w:r>
      <w:r>
        <w:t xml:space="preserve">ażenia </w:t>
      </w:r>
      <w:r>
        <w:rPr>
          <w:i/>
          <w:iCs/>
        </w:rPr>
        <w:t xml:space="preserve">Angiostrongylus vasorum </w:t>
      </w:r>
      <w:r>
        <w:t>niedojrzałych postaci dorosłych (L5) i postaci dorosłych w sercu i w płucach. Zaleca się kontynuację leczenia w celu zapobiegania nicieniom płucnym przez co najmniej 1 miesiąc od ostatniej ekspozycji na ślimaki.</w:t>
      </w:r>
    </w:p>
    <w:p w14:paraId="7F3AC72B" w14:textId="77777777" w:rsidR="00F43CCE" w:rsidRDefault="00F43CCE" w:rsidP="00F43CCE">
      <w:pPr>
        <w:spacing w:line="240" w:lineRule="auto"/>
      </w:pPr>
    </w:p>
    <w:p w14:paraId="0CF7B3E9" w14:textId="558B9EA8" w:rsidR="00F43CCE" w:rsidRDefault="00F43CCE" w:rsidP="00F43CCE">
      <w:pPr>
        <w:spacing w:line="240" w:lineRule="auto"/>
      </w:pPr>
      <w:r>
        <w:t>Należy zasięgnąć porady lekarza weterynarii w zakresie optymalnego czasu rozpoczęcia leczenia tym weterynaryjnym</w:t>
      </w:r>
      <w:r w:rsidR="00033662" w:rsidRPr="00033662">
        <w:t xml:space="preserve"> </w:t>
      </w:r>
      <w:r w:rsidR="00033662">
        <w:t>produktem leczniczym</w:t>
      </w:r>
      <w:r>
        <w:t>.</w:t>
      </w:r>
    </w:p>
    <w:p w14:paraId="15BDABB8" w14:textId="77777777" w:rsidR="00F43CCE" w:rsidRDefault="00F43CCE" w:rsidP="00F43CCE">
      <w:pPr>
        <w:spacing w:line="240" w:lineRule="auto"/>
      </w:pPr>
    </w:p>
    <w:p w14:paraId="28715C8E" w14:textId="77777777" w:rsidR="00F43CCE" w:rsidRPr="0032721B" w:rsidRDefault="00F43CCE" w:rsidP="00F43CCE">
      <w:pPr>
        <w:spacing w:line="240" w:lineRule="auto"/>
        <w:rPr>
          <w:bCs/>
          <w:u w:val="single"/>
        </w:rPr>
      </w:pPr>
      <w:r w:rsidRPr="0032721B">
        <w:rPr>
          <w:bCs/>
          <w:u w:val="single"/>
        </w:rPr>
        <w:t xml:space="preserve">Leczenie nużycy (powodowanej przez </w:t>
      </w:r>
      <w:r w:rsidRPr="0032721B">
        <w:rPr>
          <w:bCs/>
          <w:i/>
          <w:iCs/>
          <w:u w:val="single"/>
        </w:rPr>
        <w:t>Demodex canis</w:t>
      </w:r>
      <w:r w:rsidRPr="0032721B">
        <w:rPr>
          <w:bCs/>
          <w:u w:val="single"/>
        </w:rPr>
        <w:t>):</w:t>
      </w:r>
    </w:p>
    <w:p w14:paraId="1FF87B98" w14:textId="77777777" w:rsidR="00F43CCE" w:rsidRDefault="00F43CCE" w:rsidP="00F43CCE">
      <w:pPr>
        <w:spacing w:line="240" w:lineRule="auto"/>
        <w:rPr>
          <w:bCs/>
        </w:rPr>
      </w:pPr>
      <w:r w:rsidRPr="0032721B">
        <w:rPr>
          <w:bCs/>
        </w:rPr>
        <w:lastRenderedPageBreak/>
        <w:t>Podawanie produktu raz w miesiącu przez dwa kolejne miesiące jest skuteczne i prowadzi do znacznej poprawy. Leczenie powinno być kontynuowane dopóki w dwukrotnym badaniu zeskrobin skóry, w odstępie miesiąca, nie uzyska się wyniku negatywnego. Ciężkie przypadki mogą wymagać przedłużonego comiesięcznego leczenia. Ponieważ nużyca jest chorobą wieloczynnikową, w przypadkach, w których jest to możliwe, zaleca się odpowiednie leczenie także choroby podstawowej.</w:t>
      </w:r>
    </w:p>
    <w:p w14:paraId="77078472" w14:textId="77777777" w:rsidR="009276F5" w:rsidRDefault="009276F5" w:rsidP="00F43CCE">
      <w:pPr>
        <w:spacing w:line="240" w:lineRule="auto"/>
        <w:rPr>
          <w:bCs/>
        </w:rPr>
      </w:pPr>
    </w:p>
    <w:p w14:paraId="7B73B136" w14:textId="2335F9CF" w:rsidR="00BA04B7" w:rsidRPr="00F1717A" w:rsidRDefault="00BA04B7" w:rsidP="00A60516">
      <w:pPr>
        <w:spacing w:line="240" w:lineRule="auto"/>
        <w:rPr>
          <w:bCs/>
          <w:u w:val="single"/>
        </w:rPr>
      </w:pPr>
      <w:r w:rsidRPr="00F1717A">
        <w:rPr>
          <w:u w:val="single"/>
        </w:rPr>
        <w:t>Leczenie inwazji świerzbowca drążącego (</w:t>
      </w:r>
      <w:r w:rsidR="006D501C">
        <w:rPr>
          <w:u w:val="single"/>
        </w:rPr>
        <w:t xml:space="preserve">powodowanej przez </w:t>
      </w:r>
      <w:r w:rsidRPr="00F1717A">
        <w:rPr>
          <w:i/>
          <w:iCs/>
          <w:u w:val="single"/>
        </w:rPr>
        <w:t>Sarcoptes scabiei</w:t>
      </w:r>
      <w:r w:rsidRPr="00F1717A">
        <w:rPr>
          <w:i/>
          <w:iCs/>
          <w:color w:val="0000CC"/>
          <w:szCs w:val="22"/>
          <w:u w:val="single"/>
        </w:rPr>
        <w:t xml:space="preserve"> </w:t>
      </w:r>
      <w:r w:rsidRPr="00F1717A">
        <w:rPr>
          <w:u w:val="single"/>
        </w:rPr>
        <w:t>var.</w:t>
      </w:r>
      <w:r w:rsidRPr="00F1717A">
        <w:rPr>
          <w:i/>
          <w:iCs/>
          <w:u w:val="single"/>
        </w:rPr>
        <w:t xml:space="preserve"> canis</w:t>
      </w:r>
      <w:r w:rsidRPr="00F1717A">
        <w:rPr>
          <w:u w:val="single"/>
        </w:rPr>
        <w:t>):</w:t>
      </w:r>
    </w:p>
    <w:p w14:paraId="7E64CD7D" w14:textId="72267ABD" w:rsidR="004D7DBE" w:rsidRPr="00633EA7" w:rsidRDefault="004D7DBE" w:rsidP="00A60516">
      <w:pPr>
        <w:spacing w:line="240" w:lineRule="auto"/>
        <w:rPr>
          <w:bCs/>
        </w:rPr>
      </w:pPr>
      <w:r w:rsidRPr="004D7DBE">
        <w:rPr>
          <w:bCs/>
        </w:rPr>
        <w:t>Weterynaryjny produkt leczniczy powinien zostać podany dwukrotnie w odstępie jednego miesiąca.</w:t>
      </w:r>
      <w:r w:rsidR="00372787">
        <w:rPr>
          <w:bCs/>
        </w:rPr>
        <w:t xml:space="preserve"> </w:t>
      </w:r>
      <w:r w:rsidR="00F14EBD" w:rsidRPr="00F14EBD">
        <w:rPr>
          <w:bCs/>
        </w:rPr>
        <w:t xml:space="preserve">Dalsze comiesięczne podawanie produktu może być konieczne </w:t>
      </w:r>
      <w:r w:rsidR="00895A41">
        <w:rPr>
          <w:bCs/>
        </w:rPr>
        <w:t>zależnie od</w:t>
      </w:r>
      <w:r w:rsidR="00F14EBD" w:rsidRPr="00F14EBD">
        <w:rPr>
          <w:bCs/>
        </w:rPr>
        <w:t xml:space="preserve"> oceny klinicznej i badania zeskrobin skórnych.</w:t>
      </w:r>
    </w:p>
    <w:p w14:paraId="4739CFC1" w14:textId="77777777" w:rsidR="00247A48" w:rsidRPr="00633EA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C2" w14:textId="77777777" w:rsidR="00C114FF" w:rsidRPr="00BE15AB" w:rsidRDefault="0072570D" w:rsidP="00B13B6D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4739CFC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ACFAB8" w14:textId="309BBF94" w:rsidR="00172419" w:rsidRDefault="00172419" w:rsidP="00172419">
      <w:pPr>
        <w:spacing w:line="240" w:lineRule="auto"/>
      </w:pPr>
      <w:r>
        <w:t xml:space="preserve">Nie obserwowano innych </w:t>
      </w:r>
      <w:r w:rsidR="00BC6F12">
        <w:t xml:space="preserve">zdarzeń </w:t>
      </w:r>
      <w:r>
        <w:t>niepożądanych niż te wymienione w punkcie </w:t>
      </w:r>
      <w:r w:rsidR="00596234">
        <w:t>3</w:t>
      </w:r>
      <w:r>
        <w:t>.6, u szczeniąt (rozpoczynających leczenie w wieku 8</w:t>
      </w:r>
      <w:r w:rsidR="00296524">
        <w:noBreakHyphen/>
      </w:r>
      <w:r>
        <w:t>9 tygodni) po dziewięciokrotnym podaniu doustnym (w jednomiesięcznych odstępach) dawek przekraczających do pięciu razy najwyższą dawkę zalecaną przez 1</w:t>
      </w:r>
      <w:r w:rsidR="009F110E">
        <w:noBreakHyphen/>
      </w:r>
      <w:r>
        <w:t>5 kolejnych dni, oraz u psów dorosłych (rozpoczynających leczenie w wieku 11 miesięcy) po siedmiokrotnym podaniu doustnym (w jednomiesięcznych odstępach) dawek przekraczających do pięciu razy najwyższą dawkę zalecaną przez 1</w:t>
      </w:r>
      <w:r w:rsidR="009F110E">
        <w:noBreakHyphen/>
      </w:r>
      <w:r>
        <w:t>5 kolejnych dni; ani u psów dorosłych (w około 12. miesiącu życia) po jednorazowym podaniu sześciokrotności najwyższej zalecanej dawki.</w:t>
      </w:r>
    </w:p>
    <w:p w14:paraId="7E1B4007" w14:textId="77777777" w:rsidR="00172419" w:rsidRDefault="00172419" w:rsidP="00172419">
      <w:pPr>
        <w:spacing w:line="240" w:lineRule="auto"/>
      </w:pPr>
    </w:p>
    <w:p w14:paraId="76744EEA" w14:textId="68219793" w:rsidR="00172419" w:rsidRDefault="00172419" w:rsidP="00172419">
      <w:pPr>
        <w:spacing w:line="240" w:lineRule="auto"/>
      </w:pPr>
      <w:bookmarkStart w:id="3" w:name="_Hlk60216614"/>
      <w:r>
        <w:t>Po podaniu pięciokrotności najwyższej zalecanej dawki psom z mutacją genu MDR1 (</w:t>
      </w:r>
      <w:r w:rsidRPr="00A37D2A">
        <w:rPr>
          <w:vertAlign w:val="superscript"/>
        </w:rPr>
        <w:t>-/-</w:t>
      </w:r>
      <w:r>
        <w:t>)</w:t>
      </w:r>
      <w:r w:rsidR="00E955EE">
        <w:t xml:space="preserve"> </w:t>
      </w:r>
      <w:r w:rsidR="00DC48F4" w:rsidRPr="00DC48F4">
        <w:t xml:space="preserve">z niefunkcjonalną </w:t>
      </w:r>
      <w:r>
        <w:t>glikoproteiną -P obserwowano przejściową depresję, ataksję, drżenie, mydriazę i (lub) nadmierne ślinienie.</w:t>
      </w:r>
      <w:bookmarkEnd w:id="3"/>
    </w:p>
    <w:p w14:paraId="08313AE4" w14:textId="77777777" w:rsidR="00172419" w:rsidRPr="00BE15AB" w:rsidRDefault="001724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C4" w14:textId="77777777" w:rsidR="009A6509" w:rsidRPr="00BE15AB" w:rsidRDefault="0072570D" w:rsidP="00B13B6D">
      <w:pPr>
        <w:pStyle w:val="Style1"/>
      </w:pPr>
      <w:r w:rsidRPr="00BE15AB"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4739CFCC" w14:textId="1229CDE5" w:rsidR="009A6509" w:rsidRPr="00BE15AB" w:rsidRDefault="009A6509" w:rsidP="00864E8C">
      <w:pPr>
        <w:rPr>
          <w:szCs w:val="22"/>
        </w:rPr>
      </w:pPr>
    </w:p>
    <w:p w14:paraId="4739CFCE" w14:textId="79F5ED4E" w:rsidR="009A6509" w:rsidRDefault="0072570D" w:rsidP="009A6509">
      <w:pPr>
        <w:tabs>
          <w:tab w:val="clear" w:pos="567"/>
        </w:tabs>
        <w:spacing w:line="240" w:lineRule="auto"/>
      </w:pPr>
      <w:r w:rsidRPr="00BE15AB">
        <w:t>Nie dotyczy.</w:t>
      </w:r>
    </w:p>
    <w:p w14:paraId="4739CFCF" w14:textId="77777777" w:rsidR="009A6509" w:rsidRPr="00BE15A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4739CFD0" w14:textId="77777777" w:rsidR="00C114FF" w:rsidRPr="00BE15AB" w:rsidRDefault="0072570D" w:rsidP="00B13B6D">
      <w:pPr>
        <w:pStyle w:val="Style1"/>
      </w:pPr>
      <w:r w:rsidRPr="00BE15AB">
        <w:t>3.12</w:t>
      </w:r>
      <w:r w:rsidRPr="00BE15AB">
        <w:tab/>
        <w:t>Okresy karencji</w:t>
      </w:r>
    </w:p>
    <w:p w14:paraId="4739CFD1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39CFD2" w14:textId="4C6EB22B" w:rsidR="00C114FF" w:rsidRPr="00BE15AB" w:rsidRDefault="0072570D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4739CFD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DD" w14:textId="77777777" w:rsidR="00FC02F3" w:rsidRPr="00BE15A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DE" w14:textId="08A62416" w:rsidR="00C114FF" w:rsidRPr="00BE15AB" w:rsidRDefault="0072570D" w:rsidP="00B13B6D">
      <w:pPr>
        <w:pStyle w:val="Style1"/>
      </w:pPr>
      <w:r w:rsidRPr="00D101B6">
        <w:t>4.</w:t>
      </w:r>
      <w:r w:rsidRPr="00D101B6">
        <w:tab/>
      </w:r>
      <w:r w:rsidRPr="00BE15AB">
        <w:t>DANE FARMAKOLOGICZNE</w:t>
      </w:r>
    </w:p>
    <w:p w14:paraId="75C19504" w14:textId="77777777" w:rsidR="000E6A04" w:rsidRPr="00D101B6" w:rsidRDefault="000E6A0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39CFE0" w14:textId="77777777" w:rsidR="005B04A8" w:rsidRDefault="0072570D" w:rsidP="00B13B6D">
      <w:pPr>
        <w:pStyle w:val="Style1"/>
      </w:pPr>
      <w:r w:rsidRPr="00D101B6">
        <w:t>4.1</w:t>
      </w:r>
      <w:r w:rsidRPr="00D101B6">
        <w:tab/>
      </w:r>
      <w:r w:rsidRPr="00BE15AB">
        <w:t>Kod ATCvet:</w:t>
      </w:r>
    </w:p>
    <w:p w14:paraId="04ADDC20" w14:textId="77777777" w:rsidR="00864E8C" w:rsidRDefault="00864E8C" w:rsidP="00B13B6D">
      <w:pPr>
        <w:pStyle w:val="Style1"/>
      </w:pPr>
    </w:p>
    <w:p w14:paraId="447175CA" w14:textId="56C92000" w:rsidR="00864E8C" w:rsidRPr="00864E8C" w:rsidRDefault="00864E8C" w:rsidP="00B13B6D">
      <w:pPr>
        <w:pStyle w:val="Style1"/>
        <w:rPr>
          <w:b w:val="0"/>
        </w:rPr>
      </w:pPr>
      <w:r w:rsidRPr="00864E8C">
        <w:rPr>
          <w:b w:val="0"/>
        </w:rPr>
        <w:t>QP54AB51</w:t>
      </w:r>
    </w:p>
    <w:p w14:paraId="4739CFE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E3" w14:textId="35C76A26" w:rsidR="00C114FF" w:rsidRDefault="0072570D" w:rsidP="00B13B6D">
      <w:pPr>
        <w:pStyle w:val="Style1"/>
      </w:pPr>
      <w:r w:rsidRPr="00BE15AB">
        <w:t>4.2</w:t>
      </w:r>
      <w:r w:rsidRPr="00BE15AB">
        <w:tab/>
        <w:t>Dane farmakodynamiczne</w:t>
      </w:r>
    </w:p>
    <w:p w14:paraId="397DCE71" w14:textId="77777777" w:rsidR="002F6C0E" w:rsidRDefault="002F6C0E" w:rsidP="00B13B6D">
      <w:pPr>
        <w:pStyle w:val="Style1"/>
      </w:pPr>
    </w:p>
    <w:p w14:paraId="3DA447DC" w14:textId="77777777" w:rsidR="002F6C0E" w:rsidRDefault="002F6C0E" w:rsidP="002F6C0E">
      <w:pPr>
        <w:keepNext/>
        <w:spacing w:line="240" w:lineRule="auto"/>
      </w:pPr>
      <w:r>
        <w:rPr>
          <w:u w:val="single"/>
        </w:rPr>
        <w:t>Lotilaner</w:t>
      </w:r>
      <w:r>
        <w:t>:</w:t>
      </w:r>
    </w:p>
    <w:p w14:paraId="6D89AA0A" w14:textId="11225889" w:rsidR="002F6C0E" w:rsidRDefault="002F6C0E" w:rsidP="002F6C0E">
      <w:pPr>
        <w:spacing w:line="240" w:lineRule="auto"/>
      </w:pPr>
      <w:r>
        <w:t xml:space="preserve">Lotilaner jest </w:t>
      </w:r>
      <w:r w:rsidR="00040190">
        <w:t xml:space="preserve">substancją </w:t>
      </w:r>
      <w:r>
        <w:t xml:space="preserve">owadobójczą i roztoczobójczą należącą do grupy izoksazolin. Lotilaner jest czystym enancjomerem wykazującym działanie wobec kleszczy w stadium dojrzałym takich jak </w:t>
      </w:r>
      <w:r>
        <w:rPr>
          <w:i/>
          <w:iCs/>
        </w:rPr>
        <w:t>Dermacentor reticulatus, Ixodes hexagonus, I. ricinus i Rhipicephalus sanguineus</w:t>
      </w:r>
      <w:r>
        <w:t xml:space="preserve">, pcheł w stadium dojrzałym takich jak </w:t>
      </w:r>
      <w:r>
        <w:rPr>
          <w:i/>
          <w:iCs/>
        </w:rPr>
        <w:t xml:space="preserve">Ctenocephalides felis </w:t>
      </w:r>
      <w:r>
        <w:t>i </w:t>
      </w:r>
      <w:r>
        <w:rPr>
          <w:i/>
          <w:iCs/>
        </w:rPr>
        <w:t>C. canis</w:t>
      </w:r>
      <w:r>
        <w:t xml:space="preserve">, jak również </w:t>
      </w:r>
      <w:r w:rsidRPr="00A95FDD">
        <w:t xml:space="preserve">roztoczy </w:t>
      </w:r>
      <w:r w:rsidRPr="0032721B">
        <w:rPr>
          <w:i/>
          <w:iCs/>
        </w:rPr>
        <w:t>Demodex canis</w:t>
      </w:r>
      <w:r w:rsidR="00061CB7">
        <w:rPr>
          <w:i/>
          <w:iCs/>
        </w:rPr>
        <w:t xml:space="preserve"> </w:t>
      </w:r>
      <w:r w:rsidR="00061CB7">
        <w:t>oraz</w:t>
      </w:r>
      <w:r w:rsidR="00061CB7" w:rsidRPr="00806153">
        <w:rPr>
          <w:i/>
          <w:iCs/>
        </w:rPr>
        <w:t xml:space="preserve"> Sarcoptes scabiei</w:t>
      </w:r>
      <w:r w:rsidR="002C1048">
        <w:rPr>
          <w:i/>
          <w:iCs/>
        </w:rPr>
        <w:t xml:space="preserve"> </w:t>
      </w:r>
      <w:r w:rsidR="002C1048">
        <w:rPr>
          <w:iCs/>
          <w:szCs w:val="22"/>
        </w:rPr>
        <w:t xml:space="preserve">var. </w:t>
      </w:r>
      <w:r w:rsidR="002C1048">
        <w:rPr>
          <w:i/>
          <w:szCs w:val="22"/>
        </w:rPr>
        <w:t>canis</w:t>
      </w:r>
      <w:r w:rsidRPr="00A95FDD">
        <w:t>.</w:t>
      </w:r>
    </w:p>
    <w:p w14:paraId="554D237D" w14:textId="77777777" w:rsidR="002F6C0E" w:rsidRDefault="002F6C0E" w:rsidP="002F6C0E">
      <w:pPr>
        <w:spacing w:line="240" w:lineRule="auto"/>
        <w:rPr>
          <w:u w:val="single"/>
        </w:rPr>
      </w:pPr>
    </w:p>
    <w:p w14:paraId="0B5754F2" w14:textId="77777777" w:rsidR="002F6C0E" w:rsidRDefault="002F6C0E" w:rsidP="002F6C0E">
      <w:pPr>
        <w:spacing w:line="240" w:lineRule="auto"/>
      </w:pPr>
      <w:r>
        <w:t>Lotilaner jest silnym inhibitorem kanałów chlorkowych aktywowanych GABA (kwasem gamma</w:t>
      </w:r>
      <w:r>
        <w:noBreakHyphen/>
        <w:t xml:space="preserve">aminomasłowym) i w mniejszym stopniu kanałów jonów chlorkowych aktywowanych glutaminianem, przez co powoduje szybką śmierć kleszczy i pcheł. Na działanie lotilaneru nie wpływała oporność przeciw związkom chloroorganicznym (cyklodienom, np. dieldrynie), </w:t>
      </w:r>
      <w:r>
        <w:lastRenderedPageBreak/>
        <w:t>fenylopirazolom (np. fipronilowi), neonikotynoidom (np. imidakloprydowi), formamidynom (np. amitrazie) i pyretroidom (np. cypermetrynie).</w:t>
      </w:r>
    </w:p>
    <w:p w14:paraId="306275EC" w14:textId="77777777" w:rsidR="002F6C0E" w:rsidRDefault="002F6C0E" w:rsidP="002F6C0E">
      <w:pPr>
        <w:spacing w:line="240" w:lineRule="auto"/>
      </w:pPr>
    </w:p>
    <w:p w14:paraId="4C52A671" w14:textId="4E59D0BD" w:rsidR="002F6C0E" w:rsidRDefault="002F6C0E" w:rsidP="002F6C0E">
      <w:pPr>
        <w:spacing w:line="240" w:lineRule="auto"/>
      </w:pPr>
      <w:r>
        <w:t>W przypadku kleszczy działanie rozpoczyna się w ciągu 48 godzin</w:t>
      </w:r>
      <w:r w:rsidR="00A477A7">
        <w:t xml:space="preserve"> od rozpoczęcia żerowania</w:t>
      </w:r>
      <w:r>
        <w:t xml:space="preserve"> i trwa przez jeden miesiąc po podaniu produktu. Kleszcze </w:t>
      </w:r>
      <w:r>
        <w:rPr>
          <w:i/>
          <w:iCs/>
        </w:rPr>
        <w:t xml:space="preserve">I. ricinus </w:t>
      </w:r>
      <w:r>
        <w:t>znajdujące się na psie przed podaniem produktu zabijane są w ciągu 8</w:t>
      </w:r>
      <w:r w:rsidR="00FC3511">
        <w:t> </w:t>
      </w:r>
      <w:r>
        <w:t>godzin.</w:t>
      </w:r>
    </w:p>
    <w:p w14:paraId="19C81060" w14:textId="77777777" w:rsidR="002F6C0E" w:rsidRDefault="002F6C0E" w:rsidP="002F6C0E">
      <w:pPr>
        <w:spacing w:line="240" w:lineRule="auto"/>
      </w:pPr>
    </w:p>
    <w:p w14:paraId="2B28E5C1" w14:textId="1C0FA560" w:rsidR="002F6C0E" w:rsidRDefault="002F6C0E" w:rsidP="002F6C0E">
      <w:pPr>
        <w:spacing w:line="240" w:lineRule="auto"/>
      </w:pPr>
      <w:r>
        <w:t xml:space="preserve">W przypadku pcheł działanie rozpoczyna się w ciągu </w:t>
      </w:r>
      <w:r w:rsidR="00683771">
        <w:t>4 </w:t>
      </w:r>
      <w:r>
        <w:t>godzin po infestacji i trwa przez jeden miesiąc po podaniu produktu. Pchły znajdujące się na psie przed podaniem produktu zabijane są w ciągu 6</w:t>
      </w:r>
      <w:r w:rsidR="00683771">
        <w:t> </w:t>
      </w:r>
      <w:r>
        <w:t>godzin.</w:t>
      </w:r>
    </w:p>
    <w:p w14:paraId="5B02DD67" w14:textId="77777777" w:rsidR="002F6C0E" w:rsidRDefault="002F6C0E" w:rsidP="002F6C0E">
      <w:pPr>
        <w:spacing w:line="240" w:lineRule="auto"/>
      </w:pPr>
    </w:p>
    <w:p w14:paraId="17F48C6A" w14:textId="013D13AE" w:rsidR="002F6C0E" w:rsidRDefault="00992159" w:rsidP="002F6C0E">
      <w:pPr>
        <w:spacing w:line="240" w:lineRule="auto"/>
      </w:pPr>
      <w:r>
        <w:t>W</w:t>
      </w:r>
      <w:r w:rsidR="002F6C0E">
        <w:t xml:space="preserve">eterynaryjny </w:t>
      </w:r>
      <w:r>
        <w:t xml:space="preserve">produkt leczniczy </w:t>
      </w:r>
      <w:r w:rsidR="002F6C0E">
        <w:t>zabija pchły znajdujące się na psie, jak również nowo pojawiające się pchły zanim samice złożą jaja. Produkt przerywa więc cykl rozwojowy pcheł i zapobiega tym samym ich rozprzestrzenianiu się na terenie, do którego pies ma dostęp.</w:t>
      </w:r>
    </w:p>
    <w:p w14:paraId="1BBB89BD" w14:textId="77777777" w:rsidR="002F6C0E" w:rsidRDefault="002F6C0E" w:rsidP="002F6C0E">
      <w:pPr>
        <w:spacing w:line="240" w:lineRule="auto"/>
      </w:pPr>
    </w:p>
    <w:p w14:paraId="049FD93A" w14:textId="77777777" w:rsidR="002F6C0E" w:rsidRDefault="002F6C0E" w:rsidP="002F6C0E">
      <w:pPr>
        <w:spacing w:line="240" w:lineRule="auto"/>
        <w:rPr>
          <w:u w:val="single"/>
        </w:rPr>
      </w:pPr>
      <w:r>
        <w:rPr>
          <w:u w:val="single"/>
        </w:rPr>
        <w:t>Oksym milbemycyny:</w:t>
      </w:r>
    </w:p>
    <w:p w14:paraId="2A16A5CD" w14:textId="77777777" w:rsidR="002F6C0E" w:rsidRDefault="002F6C0E" w:rsidP="002F6C0E">
      <w:pPr>
        <w:spacing w:line="240" w:lineRule="auto"/>
      </w:pPr>
      <w:r>
        <w:t xml:space="preserve">Oksym milbemycyny jest laktonem makrocyklicznym o działaniu ogólnoustrojowym, otrzymywanym z fermentacji </w:t>
      </w:r>
      <w:r>
        <w:rPr>
          <w:i/>
          <w:iCs/>
        </w:rPr>
        <w:t xml:space="preserve">Streptomyces hygroscopicus </w:t>
      </w:r>
      <w:r>
        <w:t xml:space="preserve">var. </w:t>
      </w:r>
      <w:r>
        <w:rPr>
          <w:i/>
          <w:iCs/>
        </w:rPr>
        <w:t>Aureolacrimosus</w:t>
      </w:r>
      <w:r>
        <w:t xml:space="preserve"> i składa się z dwóch głównych postaci, A</w:t>
      </w:r>
      <w:r w:rsidRPr="004470C5">
        <w:t>3</w:t>
      </w:r>
      <w:r>
        <w:rPr>
          <w:vertAlign w:val="subscript"/>
        </w:rPr>
        <w:t> </w:t>
      </w:r>
      <w:r>
        <w:t>i A</w:t>
      </w:r>
      <w:r w:rsidRPr="004470C5">
        <w:t>4</w:t>
      </w:r>
      <w:r>
        <w:rPr>
          <w:vertAlign w:val="subscript"/>
        </w:rPr>
        <w:t> </w:t>
      </w:r>
      <w:r>
        <w:t>(stosunek A</w:t>
      </w:r>
      <w:r w:rsidRPr="004470C5">
        <w:t>3</w:t>
      </w:r>
      <w:r>
        <w:t>:A</w:t>
      </w:r>
      <w:r w:rsidRPr="004470C5">
        <w:t>4</w:t>
      </w:r>
      <w:r>
        <w:rPr>
          <w:vertAlign w:val="subscript"/>
        </w:rPr>
        <w:t> </w:t>
      </w:r>
      <w:r>
        <w:t xml:space="preserve">wynosi 20:80). Oksym milbemycyny jest endektocydem przeciwpasożytniczym, który wykazuje działanie wobec roztoczy, nicieni w stadiach larwalnych i dorosłych oraz larw (L3/L4) </w:t>
      </w:r>
      <w:r>
        <w:rPr>
          <w:i/>
          <w:iCs/>
        </w:rPr>
        <w:t>Dirofilaria immitis</w:t>
      </w:r>
      <w:r>
        <w:t>.</w:t>
      </w:r>
    </w:p>
    <w:p w14:paraId="41E37167" w14:textId="77777777" w:rsidR="002F6C0E" w:rsidRDefault="002F6C0E" w:rsidP="002F6C0E">
      <w:pPr>
        <w:spacing w:line="240" w:lineRule="auto"/>
      </w:pPr>
    </w:p>
    <w:p w14:paraId="4D8264A5" w14:textId="77777777" w:rsidR="002F6C0E" w:rsidRDefault="002F6C0E" w:rsidP="002F6C0E">
      <w:pPr>
        <w:spacing w:line="240" w:lineRule="auto"/>
      </w:pPr>
      <w:r>
        <w:t>Aktywność oksymu milbemycyny jest związana z jego wpływem na neuroprzekaźnictwo u bezkręgowców. Oksym milbemycyny, podobnie jak awermektyny i inne milbemycyny, powoduje zwiększenie przepuszczalności błon nicieni i owadów dla jonów chlorkowych poprzez kanały jonów chlorkowych bramkowane glutaminianem. Prowadzi to do hiperpolaryzacji błony nerwowo</w:t>
      </w:r>
      <w:r>
        <w:noBreakHyphen/>
        <w:t>mięśniowej i porażenia wiotkiego, a następnie śmierci pasożyta.</w:t>
      </w:r>
    </w:p>
    <w:p w14:paraId="4739CFE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E5" w14:textId="6F9CB84B" w:rsidR="00C114FF" w:rsidRDefault="0072570D" w:rsidP="00B13B6D">
      <w:pPr>
        <w:pStyle w:val="Style1"/>
      </w:pPr>
      <w:r w:rsidRPr="00BE15AB">
        <w:t>4.3</w:t>
      </w:r>
      <w:r w:rsidRPr="00BE15AB">
        <w:tab/>
        <w:t>Dane farmakokinetyczne</w:t>
      </w:r>
    </w:p>
    <w:p w14:paraId="450DFB92" w14:textId="77777777" w:rsidR="00067FA4" w:rsidRPr="00BE15AB" w:rsidRDefault="00067FA4" w:rsidP="00B13B6D">
      <w:pPr>
        <w:pStyle w:val="Style1"/>
      </w:pPr>
    </w:p>
    <w:p w14:paraId="3C765CD6" w14:textId="77777777" w:rsidR="00067FA4" w:rsidRDefault="00067FA4" w:rsidP="00067FA4">
      <w:pPr>
        <w:keepNext/>
        <w:spacing w:line="240" w:lineRule="auto"/>
        <w:rPr>
          <w:u w:val="single"/>
        </w:rPr>
      </w:pPr>
      <w:r>
        <w:rPr>
          <w:u w:val="single"/>
        </w:rPr>
        <w:t>Wchłanianie</w:t>
      </w:r>
    </w:p>
    <w:p w14:paraId="23D44334" w14:textId="056BA011" w:rsidR="00067FA4" w:rsidRDefault="00067FA4" w:rsidP="00067FA4">
      <w:pPr>
        <w:spacing w:line="240" w:lineRule="auto"/>
      </w:pPr>
      <w:r>
        <w:t>Po podaniu doustnym lotilaner jest szybko wchłaniany, osiągając najwyższe stężenie w osoczu w ciągu 3</w:t>
      </w:r>
      <w:r w:rsidR="00201694">
        <w:noBreakHyphen/>
      </w:r>
      <w:r>
        <w:t>5 godzin. 5</w:t>
      </w:r>
      <w:r>
        <w:noBreakHyphen/>
        <w:t>oksym milbemycyny A</w:t>
      </w:r>
      <w:r w:rsidRPr="004470C5">
        <w:t>3</w:t>
      </w:r>
      <w:r>
        <w:rPr>
          <w:vertAlign w:val="subscript"/>
        </w:rPr>
        <w:t> </w:t>
      </w:r>
      <w:r>
        <w:t>i 5</w:t>
      </w:r>
      <w:r>
        <w:noBreakHyphen/>
        <w:t>oksym milbemycyny A</w:t>
      </w:r>
      <w:r w:rsidRPr="004470C5">
        <w:t>4</w:t>
      </w:r>
      <w:r>
        <w:rPr>
          <w:vertAlign w:val="subscript"/>
        </w:rPr>
        <w:t> </w:t>
      </w:r>
      <w:r>
        <w:t>są również szybko wchłaniane po podaniu doustnym, a T</w:t>
      </w:r>
      <w:r>
        <w:rPr>
          <w:vertAlign w:val="subscript"/>
        </w:rPr>
        <w:t>max</w:t>
      </w:r>
      <w:r>
        <w:t xml:space="preserve"> wynosi około 2</w:t>
      </w:r>
      <w:r w:rsidR="00201694">
        <w:noBreakHyphen/>
      </w:r>
      <w:r>
        <w:t>4 godziny dla każdej substancji czynnej. Obecność pokarmu poprawia wchłanianie lotilaneru i oksymu milbemycyny. Biodostępność lotilaneru wynosi 75%, a biodostępność milbemycyny (5</w:t>
      </w:r>
      <w:r w:rsidR="00201694">
        <w:noBreakHyphen/>
      </w:r>
      <w:r>
        <w:t>oksymy milbemycyny A</w:t>
      </w:r>
      <w:r w:rsidRPr="004470C5">
        <w:t>3 </w:t>
      </w:r>
      <w:r>
        <w:t>i A</w:t>
      </w:r>
      <w:r w:rsidRPr="004470C5">
        <w:t>4</w:t>
      </w:r>
      <w:r>
        <w:t>) około 60%.</w:t>
      </w:r>
    </w:p>
    <w:p w14:paraId="2122E3FB" w14:textId="77777777" w:rsidR="00067FA4" w:rsidRDefault="00067FA4" w:rsidP="00067FA4">
      <w:pPr>
        <w:spacing w:line="240" w:lineRule="auto"/>
      </w:pPr>
    </w:p>
    <w:p w14:paraId="5290CF9A" w14:textId="77777777" w:rsidR="00067FA4" w:rsidRDefault="00067FA4" w:rsidP="00067FA4">
      <w:pPr>
        <w:spacing w:line="240" w:lineRule="auto"/>
        <w:rPr>
          <w:u w:val="single"/>
        </w:rPr>
      </w:pPr>
      <w:r>
        <w:rPr>
          <w:u w:val="single"/>
        </w:rPr>
        <w:t>Dystrybucja</w:t>
      </w:r>
    </w:p>
    <w:p w14:paraId="1879225C" w14:textId="0CE87143" w:rsidR="00067FA4" w:rsidRDefault="00067FA4" w:rsidP="00067FA4">
      <w:pPr>
        <w:spacing w:line="240" w:lineRule="auto"/>
      </w:pPr>
      <w:r>
        <w:t>Lotilaner i 5</w:t>
      </w:r>
      <w:r>
        <w:noBreakHyphen/>
        <w:t>oksymy milbemycyny A</w:t>
      </w:r>
      <w:r w:rsidRPr="004470C5">
        <w:t>3</w:t>
      </w:r>
      <w:r>
        <w:rPr>
          <w:vertAlign w:val="subscript"/>
        </w:rPr>
        <w:t> </w:t>
      </w:r>
      <w:r>
        <w:t>i A</w:t>
      </w:r>
      <w:r w:rsidRPr="004470C5">
        <w:t>4</w:t>
      </w:r>
      <w:r>
        <w:rPr>
          <w:vertAlign w:val="subscript"/>
        </w:rPr>
        <w:t> </w:t>
      </w:r>
      <w:r>
        <w:t>ulegają znacznej dystrybucji u psów, gdzie objętość dystrybucji po podaniu dożylnym wynosi 3</w:t>
      </w:r>
      <w:r w:rsidR="00CD7FBE">
        <w:noBreakHyphen/>
      </w:r>
      <w:r>
        <w:t>4 l/kg. Wiązanie z białkami osocza jest wysokie zarówno w przypadku lotilaneru jak i oksymu milbemycyny (&gt;</w:t>
      </w:r>
      <w:r w:rsidR="00B54175">
        <w:t> </w:t>
      </w:r>
      <w:r>
        <w:t>95%).</w:t>
      </w:r>
    </w:p>
    <w:p w14:paraId="7A27EDF9" w14:textId="77777777" w:rsidR="00067FA4" w:rsidRDefault="00067FA4" w:rsidP="00067FA4">
      <w:pPr>
        <w:spacing w:line="240" w:lineRule="auto"/>
      </w:pPr>
    </w:p>
    <w:p w14:paraId="68E15F64" w14:textId="77777777" w:rsidR="00067FA4" w:rsidRDefault="00067FA4" w:rsidP="00067FA4">
      <w:pPr>
        <w:spacing w:line="240" w:lineRule="auto"/>
        <w:rPr>
          <w:u w:val="single"/>
        </w:rPr>
      </w:pPr>
      <w:r>
        <w:rPr>
          <w:u w:val="single"/>
        </w:rPr>
        <w:t>Metabolizm i wydalanie</w:t>
      </w:r>
    </w:p>
    <w:p w14:paraId="29157BF0" w14:textId="77777777" w:rsidR="00067FA4" w:rsidRDefault="00067FA4" w:rsidP="00067FA4">
      <w:pPr>
        <w:spacing w:line="240" w:lineRule="auto"/>
      </w:pPr>
      <w:r>
        <w:t>Lotilaner jest metabolizowany w niewielkim zakresie do bardziej hydrofilowych związków, obserwowanych w kale i moczu.</w:t>
      </w:r>
    </w:p>
    <w:p w14:paraId="38405C49" w14:textId="77777777" w:rsidR="00067FA4" w:rsidRDefault="00067FA4" w:rsidP="00067FA4">
      <w:pPr>
        <w:spacing w:line="240" w:lineRule="auto"/>
      </w:pPr>
    </w:p>
    <w:p w14:paraId="18213BE8" w14:textId="77777777" w:rsidR="00067FA4" w:rsidRDefault="00067FA4" w:rsidP="00067FA4">
      <w:pPr>
        <w:spacing w:line="240" w:lineRule="auto"/>
      </w:pPr>
      <w:r>
        <w:t>Główną drogą eliminacji lotilaneru jest wydalanie wraz z żółcią, natomiast mniej istotną drogą eliminacji jest wydalanie przez nerki (mniej niż 10% dawki). Końcowy okres półtrwania wynosi około 24 dni. Końcowy okres półtrwania zapewnia skuteczne stężenie we krwi w całym okresie pomiędzy podaniami kolejnych dawek. W przypadku comiesięcznych dawek wielokrotnych obserwuje się nieznaczną kumulację, a stan stacjonarny zostaje uzyskany po czwartej miesięcznej dawce.</w:t>
      </w:r>
    </w:p>
    <w:p w14:paraId="4E03EF86" w14:textId="77777777" w:rsidR="00067FA4" w:rsidRDefault="00067FA4" w:rsidP="00067FA4">
      <w:pPr>
        <w:spacing w:line="240" w:lineRule="auto"/>
      </w:pPr>
    </w:p>
    <w:p w14:paraId="0808C305" w14:textId="77777777" w:rsidR="00067FA4" w:rsidRDefault="00067FA4" w:rsidP="00067FA4">
      <w:pPr>
        <w:spacing w:line="240" w:lineRule="auto"/>
      </w:pPr>
      <w:r>
        <w:t>Podstawowymi metabolitami oksymu milbemycyny wydalanymi z kałem i moczem u psów były koniugaty glukoronianu z 5</w:t>
      </w:r>
      <w:r>
        <w:noBreakHyphen/>
        <w:t>oksymami milbemycyny A</w:t>
      </w:r>
      <w:r w:rsidRPr="004470C5">
        <w:t>3 </w:t>
      </w:r>
      <w:r>
        <w:t>albo A</w:t>
      </w:r>
      <w:r w:rsidRPr="004470C5">
        <w:t>4</w:t>
      </w:r>
      <w:r>
        <w:t>, dezalikilowane 5</w:t>
      </w:r>
      <w:r>
        <w:noBreakHyphen/>
        <w:t>oksymy milbemycyny A</w:t>
      </w:r>
      <w:r w:rsidRPr="004470C5">
        <w:t>3</w:t>
      </w:r>
      <w:r>
        <w:rPr>
          <w:vertAlign w:val="subscript"/>
        </w:rPr>
        <w:t> </w:t>
      </w:r>
      <w:r>
        <w:t>albo A</w:t>
      </w:r>
      <w:r w:rsidRPr="004470C5">
        <w:t>4</w:t>
      </w:r>
      <w:r>
        <w:rPr>
          <w:vertAlign w:val="subscript"/>
        </w:rPr>
        <w:t> </w:t>
      </w:r>
      <w:r>
        <w:t>i hydroksylowane 5</w:t>
      </w:r>
      <w:r>
        <w:noBreakHyphen/>
        <w:t>oksymy milbemycyny A</w:t>
      </w:r>
      <w:r w:rsidRPr="004470C5">
        <w:t>4</w:t>
      </w:r>
      <w:r>
        <w:t>. 5</w:t>
      </w:r>
      <w:r>
        <w:noBreakHyphen/>
        <w:t xml:space="preserve">oksym </w:t>
      </w:r>
      <w:r>
        <w:lastRenderedPageBreak/>
        <w:t>hydroksymilbemycyny A</w:t>
      </w:r>
      <w:r w:rsidRPr="004470C5">
        <w:t>4</w:t>
      </w:r>
      <w:r>
        <w:rPr>
          <w:vertAlign w:val="subscript"/>
        </w:rPr>
        <w:t> </w:t>
      </w:r>
      <w:r>
        <w:t>był wykrywany jedynie w osoczu, ale nie w moczu ani w kale, co sugeruje wydalanie głównie w postaci koniugatów metabolicznych u psów.</w:t>
      </w:r>
    </w:p>
    <w:p w14:paraId="532E5A67" w14:textId="77777777" w:rsidR="00067FA4" w:rsidRDefault="00067FA4" w:rsidP="00067FA4">
      <w:pPr>
        <w:spacing w:line="240" w:lineRule="auto"/>
      </w:pPr>
    </w:p>
    <w:p w14:paraId="344EF51D" w14:textId="294D108E" w:rsidR="00067FA4" w:rsidRDefault="00067FA4" w:rsidP="00067FA4">
      <w:pPr>
        <w:spacing w:line="240" w:lineRule="auto"/>
      </w:pPr>
      <w:r>
        <w:t>5</w:t>
      </w:r>
      <w:r w:rsidR="00201694">
        <w:noBreakHyphen/>
      </w:r>
      <w:r>
        <w:t>oksym milbemycyny A</w:t>
      </w:r>
      <w:r w:rsidRPr="004470C5">
        <w:t>4</w:t>
      </w:r>
      <w:r>
        <w:rPr>
          <w:vertAlign w:val="subscript"/>
        </w:rPr>
        <w:t> </w:t>
      </w:r>
      <w:r>
        <w:t>jest eliminowany wolniej niż 5</w:t>
      </w:r>
      <w:r>
        <w:noBreakHyphen/>
        <w:t>oksym milbemycyny A</w:t>
      </w:r>
      <w:r w:rsidRPr="004470C5">
        <w:t>3</w:t>
      </w:r>
      <w:r>
        <w:rPr>
          <w:vertAlign w:val="subscript"/>
        </w:rPr>
        <w:t> </w:t>
      </w:r>
      <w:r>
        <w:t>(klirens po podaniu dożylnym wynosił odpowiednio 47,0 i 106,8 ml/h/kg), przez co ekspozycja (AUC) na 5</w:t>
      </w:r>
      <w:r w:rsidR="00201694">
        <w:noBreakHyphen/>
      </w:r>
      <w:r>
        <w:t>oksym milbemycyny A</w:t>
      </w:r>
      <w:r w:rsidRPr="004470C5">
        <w:t>4</w:t>
      </w:r>
      <w:r>
        <w:rPr>
          <w:vertAlign w:val="subscript"/>
        </w:rPr>
        <w:t> </w:t>
      </w:r>
      <w:r>
        <w:t>jest większa niż na 5</w:t>
      </w:r>
      <w:r w:rsidR="00201694">
        <w:noBreakHyphen/>
      </w:r>
      <w:r>
        <w:t>oksym milbemycyny A</w:t>
      </w:r>
      <w:r w:rsidRPr="004470C5">
        <w:t>3</w:t>
      </w:r>
      <w:r>
        <w:t>. Średnie okresy półtrwania w fazie eliminacji wynosiły 27 godzin w przypadku A</w:t>
      </w:r>
      <w:r w:rsidRPr="004470C5">
        <w:t>3</w:t>
      </w:r>
      <w:r>
        <w:rPr>
          <w:vertAlign w:val="subscript"/>
        </w:rPr>
        <w:t> </w:t>
      </w:r>
      <w:r>
        <w:t>i 57 godzin w przypadku A</w:t>
      </w:r>
      <w:r w:rsidRPr="004470C5">
        <w:t>4</w:t>
      </w:r>
      <w:r>
        <w:t>. 5</w:t>
      </w:r>
      <w:r w:rsidR="00201694">
        <w:noBreakHyphen/>
      </w:r>
      <w:r>
        <w:t>oksym milbemycyny A</w:t>
      </w:r>
      <w:r w:rsidRPr="004470C5">
        <w:t>3</w:t>
      </w:r>
      <w:r>
        <w:rPr>
          <w:vertAlign w:val="subscript"/>
        </w:rPr>
        <w:t> </w:t>
      </w:r>
      <w:r>
        <w:t>i A</w:t>
      </w:r>
      <w:r w:rsidRPr="004470C5">
        <w:t>4</w:t>
      </w:r>
      <w:r>
        <w:rPr>
          <w:vertAlign w:val="subscript"/>
        </w:rPr>
        <w:t> </w:t>
      </w:r>
      <w:r>
        <w:t>jest wydalany głównie z kałem, a w mniejszym stopniu z moczem.</w:t>
      </w:r>
    </w:p>
    <w:p w14:paraId="4739CFE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E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EA" w14:textId="77777777" w:rsidR="00C114FF" w:rsidRPr="00BE15AB" w:rsidRDefault="0072570D" w:rsidP="00B13B6D">
      <w:pPr>
        <w:pStyle w:val="Style1"/>
      </w:pPr>
      <w:r w:rsidRPr="00BE15AB">
        <w:t>5.</w:t>
      </w:r>
      <w:r w:rsidRPr="00BE15AB">
        <w:tab/>
        <w:t>DANE FARMACEUTYCZNE</w:t>
      </w:r>
    </w:p>
    <w:p w14:paraId="4739CFE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EC" w14:textId="77777777" w:rsidR="00C114FF" w:rsidRPr="00BE15AB" w:rsidRDefault="0072570D" w:rsidP="00B13B6D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4739CFED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EB6577" w14:textId="3F8844FB" w:rsidR="008C10D9" w:rsidRPr="00ED3696" w:rsidRDefault="0072570D" w:rsidP="008C10D9">
      <w:pPr>
        <w:tabs>
          <w:tab w:val="clear" w:pos="567"/>
        </w:tabs>
        <w:spacing w:line="240" w:lineRule="auto"/>
      </w:pPr>
      <w:r w:rsidRPr="00BE15AB">
        <w:t>Nie dotyczy</w:t>
      </w:r>
      <w:r w:rsidR="008C10D9">
        <w:t>.</w:t>
      </w:r>
    </w:p>
    <w:p w14:paraId="4739CFF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F3" w14:textId="77777777" w:rsidR="00C114FF" w:rsidRPr="00BE15AB" w:rsidRDefault="0072570D" w:rsidP="00B13B6D">
      <w:pPr>
        <w:pStyle w:val="Style1"/>
      </w:pPr>
      <w:r w:rsidRPr="00BE15AB">
        <w:t>5.2</w:t>
      </w:r>
      <w:r w:rsidRPr="00BE15AB">
        <w:tab/>
        <w:t>Okres ważności</w:t>
      </w:r>
    </w:p>
    <w:p w14:paraId="5ABB2280" w14:textId="77777777" w:rsidR="006A7CEB" w:rsidRPr="00BE15AB" w:rsidRDefault="006A7CEB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39CFF5" w14:textId="2C2C3081" w:rsidR="00C114FF" w:rsidRPr="00BE15AB" w:rsidRDefault="0072570D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weterynaryjnego produktu leczniczego zapakowanego do sprzedaży:</w:t>
      </w:r>
      <w:r w:rsidR="00602DAC">
        <w:t xml:space="preserve"> </w:t>
      </w:r>
      <w:r w:rsidR="00201694">
        <w:t>3 </w:t>
      </w:r>
      <w:r w:rsidR="00602DAC">
        <w:t>lata</w:t>
      </w:r>
      <w:r w:rsidR="00856002">
        <w:t>.</w:t>
      </w:r>
    </w:p>
    <w:p w14:paraId="4739CFF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CFFC" w14:textId="599D7EC5" w:rsidR="00C114FF" w:rsidRPr="00BE15AB" w:rsidRDefault="0072570D" w:rsidP="00B13B6D">
      <w:pPr>
        <w:pStyle w:val="Style1"/>
      </w:pPr>
      <w:r w:rsidRPr="00BE15AB">
        <w:t>5.3</w:t>
      </w:r>
      <w:r w:rsidRPr="00BE15AB">
        <w:tab/>
        <w:t xml:space="preserve">Specjalne środki ostrożności </w:t>
      </w:r>
      <w:r w:rsidR="00117A1F">
        <w:t xml:space="preserve">podczas </w:t>
      </w:r>
      <w:r w:rsidRPr="00BE15AB">
        <w:t>przechowywani</w:t>
      </w:r>
      <w:r w:rsidR="00117A1F">
        <w:t>a</w:t>
      </w:r>
    </w:p>
    <w:p w14:paraId="4739CFFD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FCE932" w14:textId="4DC92965" w:rsidR="002E3C44" w:rsidRDefault="004927A2" w:rsidP="00145C3F">
      <w:pPr>
        <w:tabs>
          <w:tab w:val="clear" w:pos="567"/>
        </w:tabs>
        <w:spacing w:line="240" w:lineRule="auto"/>
      </w:pPr>
      <w:r w:rsidRPr="00BE15AB">
        <w:t>Brak specjalnych środków ostrożności dotyczących przechowywania</w:t>
      </w:r>
      <w:r w:rsidRPr="00B10C15">
        <w:t xml:space="preserve"> weterynaryjn</w:t>
      </w:r>
      <w:r>
        <w:t>ego</w:t>
      </w:r>
      <w:r w:rsidRPr="00B10C15">
        <w:t xml:space="preserve"> produkt</w:t>
      </w:r>
      <w:r>
        <w:t>u</w:t>
      </w:r>
      <w:r w:rsidRPr="00B10C15">
        <w:t xml:space="preserve"> lecznicz</w:t>
      </w:r>
      <w:r>
        <w:t>ego.</w:t>
      </w:r>
    </w:p>
    <w:p w14:paraId="4739D01A" w14:textId="77777777" w:rsidR="00C114FF" w:rsidRPr="008D44D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D01B" w14:textId="77777777" w:rsidR="00C114FF" w:rsidRPr="00BE15AB" w:rsidRDefault="0072570D" w:rsidP="00B13B6D">
      <w:pPr>
        <w:pStyle w:val="Style1"/>
      </w:pPr>
      <w:r w:rsidRPr="00BE15AB">
        <w:t>5.4</w:t>
      </w:r>
      <w:r w:rsidRPr="00BE15AB">
        <w:tab/>
        <w:t>Rodzaj i skład opakowania bezpośredniego</w:t>
      </w:r>
    </w:p>
    <w:p w14:paraId="4739D01C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EDD7EAD" w14:textId="77777777" w:rsidR="000D3D15" w:rsidRDefault="000D3D15" w:rsidP="000D3D15">
      <w:pPr>
        <w:autoSpaceDE w:val="0"/>
        <w:autoSpaceDN w:val="0"/>
        <w:adjustRightInd w:val="0"/>
        <w:spacing w:line="240" w:lineRule="auto"/>
      </w:pPr>
      <w:r>
        <w:t>Blistry aluminium/aluminium umieszczone w pudełku tekturowym.</w:t>
      </w:r>
    </w:p>
    <w:p w14:paraId="7251A7A8" w14:textId="77777777" w:rsidR="000D3D15" w:rsidRDefault="000D3D15" w:rsidP="000D3D15">
      <w:pPr>
        <w:autoSpaceDE w:val="0"/>
        <w:autoSpaceDN w:val="0"/>
        <w:adjustRightInd w:val="0"/>
        <w:spacing w:line="240" w:lineRule="auto"/>
      </w:pPr>
      <w:r>
        <w:t>Wielkość opakowania: 1, 3, 6 albo 18 tabletek.</w:t>
      </w:r>
    </w:p>
    <w:p w14:paraId="4199DF0D" w14:textId="77777777" w:rsidR="000D3D15" w:rsidRDefault="000D3D15" w:rsidP="000D3D15">
      <w:pPr>
        <w:autoSpaceDE w:val="0"/>
        <w:autoSpaceDN w:val="0"/>
        <w:adjustRightInd w:val="0"/>
        <w:spacing w:line="240" w:lineRule="auto"/>
      </w:pPr>
    </w:p>
    <w:p w14:paraId="470EDBDA" w14:textId="77777777" w:rsidR="000D3D15" w:rsidRDefault="000D3D15" w:rsidP="000D3D15">
      <w:pPr>
        <w:autoSpaceDE w:val="0"/>
        <w:autoSpaceDN w:val="0"/>
        <w:adjustRightInd w:val="0"/>
        <w:spacing w:line="240" w:lineRule="auto"/>
      </w:pPr>
      <w:r>
        <w:t>Niektóre wielkości opakowań mogą nie być dostępne w obrocie.</w:t>
      </w:r>
    </w:p>
    <w:p w14:paraId="4739D01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D01F" w14:textId="77777777" w:rsidR="00C114FF" w:rsidRPr="00BE15AB" w:rsidRDefault="0072570D" w:rsidP="00B13B6D">
      <w:pPr>
        <w:pStyle w:val="Style1"/>
      </w:pPr>
      <w:r w:rsidRPr="00BE15AB">
        <w:t>5.5</w:t>
      </w:r>
      <w:r w:rsidRPr="00BE15AB">
        <w:tab/>
        <w:t>Specjalne środki ostrożności dotyczące usuwania niezużyt</w:t>
      </w:r>
      <w:r w:rsidR="009B7E54">
        <w:t>ych</w:t>
      </w:r>
      <w:r w:rsidRPr="00BE15AB">
        <w:t xml:space="preserve"> weterynaryjn</w:t>
      </w:r>
      <w:r w:rsidR="009B7E54">
        <w:t>ych</w:t>
      </w:r>
      <w:r w:rsidRPr="00BE15AB">
        <w:t xml:space="preserve"> produkt</w:t>
      </w:r>
      <w:r w:rsidR="009B7E54">
        <w:t>ów</w:t>
      </w:r>
      <w:r w:rsidRPr="00BE15AB">
        <w:t xml:space="preserve"> lecznicz</w:t>
      </w:r>
      <w:r w:rsidR="009B7E54">
        <w:t>ych</w:t>
      </w:r>
      <w:r w:rsidRPr="00BE15AB">
        <w:t xml:space="preserve"> lub pochodzących z ni</w:t>
      </w:r>
      <w:r w:rsidR="009B7E54">
        <w:t>ch</w:t>
      </w:r>
      <w:r w:rsidRPr="00BE15AB">
        <w:t xml:space="preserve"> odpadów</w:t>
      </w:r>
    </w:p>
    <w:p w14:paraId="7DCF4736" w14:textId="77777777" w:rsidR="00E94BA9" w:rsidRPr="00BE15AB" w:rsidRDefault="00E94BA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39D021" w14:textId="72DB764D" w:rsidR="00FD1E45" w:rsidRPr="00BE15AB" w:rsidRDefault="0072570D" w:rsidP="00FD1E45">
      <w:pPr>
        <w:rPr>
          <w:szCs w:val="22"/>
        </w:rPr>
      </w:pPr>
      <w:r w:rsidRPr="00BE15AB">
        <w:t>Leków nie należy usuwać do kanalizacji ani wyrzucać do śmieci.</w:t>
      </w:r>
    </w:p>
    <w:p w14:paraId="4739D024" w14:textId="77777777" w:rsidR="00FD1E45" w:rsidRPr="00BE15AB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4739D025" w14:textId="77777777" w:rsidR="0078538F" w:rsidRPr="00BE15AB" w:rsidRDefault="0072570D" w:rsidP="00FD1E45">
      <w:pPr>
        <w:tabs>
          <w:tab w:val="clear" w:pos="567"/>
        </w:tabs>
        <w:spacing w:line="240" w:lineRule="auto"/>
        <w:rPr>
          <w:szCs w:val="22"/>
        </w:rPr>
      </w:pPr>
      <w:r w:rsidRPr="00F176BE">
        <w:t xml:space="preserve">Należy skorzystać z </w:t>
      </w:r>
      <w:r w:rsidR="00F176BE">
        <w:t xml:space="preserve">krajowego </w:t>
      </w:r>
      <w:r w:rsidR="00F176BE" w:rsidRPr="00F176BE">
        <w:t>system</w:t>
      </w:r>
      <w:r w:rsidR="00F176BE">
        <w:t>u odbioru odpadów</w:t>
      </w:r>
      <w:r w:rsidR="00F176BE" w:rsidRPr="00F176BE">
        <w:t xml:space="preserve"> </w:t>
      </w:r>
      <w:r w:rsidRPr="00F176BE">
        <w:t xml:space="preserve">w celu usunięcia niewykorzystanego weterynaryjnego produktu leczniczego lub materiałów odpadowych pochodzących z jego zastosowania w sposób zgodny z obowiązującymi przepisami oraz krajowymi systemami </w:t>
      </w:r>
      <w:r w:rsidR="00F176BE">
        <w:t>odbioru</w:t>
      </w:r>
      <w:r w:rsidR="00F176BE" w:rsidRPr="00F176BE">
        <w:t xml:space="preserve"> </w:t>
      </w:r>
      <w:r w:rsidRPr="00F176BE">
        <w:t>odpadów dotyczącymi danego weterynaryjnego produktu leczniczego.</w:t>
      </w:r>
    </w:p>
    <w:p w14:paraId="4739D026" w14:textId="77777777" w:rsidR="0078538F" w:rsidRPr="00BE15AB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4739D029" w14:textId="3661DDEB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D02A" w14:textId="77777777" w:rsidR="00C114FF" w:rsidRPr="00BE15AB" w:rsidRDefault="0072570D" w:rsidP="00B13B6D">
      <w:pPr>
        <w:pStyle w:val="Style1"/>
      </w:pPr>
      <w:r w:rsidRPr="00BE15AB">
        <w:t>6.</w:t>
      </w:r>
      <w:r w:rsidRPr="00BE15AB">
        <w:tab/>
        <w:t>NAZWA PODMIOTU ODPOWIEDZIALNEGO</w:t>
      </w:r>
    </w:p>
    <w:p w14:paraId="4739D02B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0B26AC" w14:textId="7F3AC2FE" w:rsidR="001C6594" w:rsidRPr="000E130A" w:rsidRDefault="001C6594" w:rsidP="002F34B6">
      <w:pPr>
        <w:spacing w:line="240" w:lineRule="auto"/>
      </w:pPr>
      <w:r w:rsidRPr="002A6A52">
        <w:t>Elanco</w:t>
      </w:r>
      <w:r>
        <w:t xml:space="preserve"> </w:t>
      </w:r>
    </w:p>
    <w:p w14:paraId="4739D02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D02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D02F" w14:textId="77777777" w:rsidR="00C114FF" w:rsidRPr="00BE15AB" w:rsidRDefault="0072570D" w:rsidP="00B13B6D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1908D86F" w14:textId="77777777" w:rsidR="00DF328B" w:rsidRDefault="00DF328B" w:rsidP="00DF328B">
      <w:pPr>
        <w:spacing w:line="240" w:lineRule="auto"/>
      </w:pPr>
    </w:p>
    <w:p w14:paraId="0363E81B" w14:textId="47CC3B64" w:rsidR="00DF328B" w:rsidRPr="00F1717A" w:rsidRDefault="00DF328B" w:rsidP="00DF328B">
      <w:pPr>
        <w:spacing w:line="240" w:lineRule="auto"/>
      </w:pPr>
      <w:r w:rsidRPr="00F1717A">
        <w:t>EU/2/21/271/001</w:t>
      </w:r>
      <w:r w:rsidR="00DD6BC7" w:rsidRPr="00F1717A">
        <w:noBreakHyphen/>
      </w:r>
      <w:r w:rsidRPr="00F1717A">
        <w:t>020</w:t>
      </w:r>
    </w:p>
    <w:p w14:paraId="0406EEEE" w14:textId="77777777" w:rsidR="00DF328B" w:rsidRPr="00BE15AB" w:rsidRDefault="00DF328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D03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D032" w14:textId="77777777" w:rsidR="00C114FF" w:rsidRPr="00BE15AB" w:rsidRDefault="0072570D" w:rsidP="00B13B6D">
      <w:pPr>
        <w:pStyle w:val="Style1"/>
      </w:pPr>
      <w:r w:rsidRPr="00BE15AB">
        <w:t>8.</w:t>
      </w:r>
      <w:r w:rsidRPr="00BE15AB">
        <w:tab/>
        <w:t>DATA WYDANIA PIERWSZEGO POZWOLENIA NA DOPUSZCZENIE DO OBROTU</w:t>
      </w:r>
    </w:p>
    <w:p w14:paraId="4739D03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D036" w14:textId="4DF152F2" w:rsidR="00D65777" w:rsidRPr="001A090E" w:rsidRDefault="00AF42AC" w:rsidP="001A090E">
      <w:pPr>
        <w:spacing w:line="240" w:lineRule="auto"/>
      </w:pPr>
      <w:r>
        <w:t>14 kwietnia 2021</w:t>
      </w:r>
    </w:p>
    <w:p w14:paraId="4739D037" w14:textId="2DEE27E6" w:rsidR="00C114FF" w:rsidRPr="00BE15AB" w:rsidRDefault="0072570D" w:rsidP="00B13B6D">
      <w:pPr>
        <w:pStyle w:val="Style1"/>
      </w:pPr>
      <w:r w:rsidRPr="00BE15AB">
        <w:lastRenderedPageBreak/>
        <w:t>9.</w:t>
      </w:r>
      <w:r w:rsidRPr="00BE15AB">
        <w:tab/>
        <w:t xml:space="preserve">DATA OSTATNIEJ AKTUALIZACJI CHARAKTERYSTYKI </w:t>
      </w:r>
      <w:r w:rsidR="006076DD" w:rsidRPr="00BE15AB">
        <w:t>WETER</w:t>
      </w:r>
      <w:r w:rsidR="006076DD">
        <w:t>YN</w:t>
      </w:r>
      <w:r w:rsidR="006076DD" w:rsidRPr="00BE15AB">
        <w:t xml:space="preserve">ARYJNEGO </w:t>
      </w:r>
      <w:r w:rsidRPr="00BE15AB">
        <w:t xml:space="preserve">PRODUKTU LECZNICZEGO </w:t>
      </w:r>
    </w:p>
    <w:p w14:paraId="4739D038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39D03B" w14:textId="627A08B1" w:rsidR="00423968" w:rsidRPr="00BE15AB" w:rsidRDefault="00A32F7A" w:rsidP="00423968">
      <w:pPr>
        <w:tabs>
          <w:tab w:val="clear" w:pos="567"/>
        </w:tabs>
        <w:spacing w:line="240" w:lineRule="auto"/>
      </w:pPr>
      <w:r>
        <w:t>18</w:t>
      </w:r>
      <w:r w:rsidR="0072570D" w:rsidRPr="00BE15AB">
        <w:t xml:space="preserve"> </w:t>
      </w:r>
      <w:r>
        <w:t>grud</w:t>
      </w:r>
      <w:r w:rsidR="004A4131">
        <w:t>nia</w:t>
      </w:r>
      <w:r w:rsidR="0072570D" w:rsidRPr="00BE15AB">
        <w:t xml:space="preserve"> </w:t>
      </w:r>
      <w:r>
        <w:t>2025</w:t>
      </w:r>
    </w:p>
    <w:p w14:paraId="78592A26" w14:textId="77777777" w:rsidR="004568EA" w:rsidRDefault="004568EA" w:rsidP="00B13B6D">
      <w:pPr>
        <w:pStyle w:val="Style1"/>
      </w:pPr>
    </w:p>
    <w:p w14:paraId="17F91385" w14:textId="77777777" w:rsidR="004568EA" w:rsidRDefault="004568EA" w:rsidP="00B13B6D">
      <w:pPr>
        <w:pStyle w:val="Style1"/>
      </w:pPr>
    </w:p>
    <w:p w14:paraId="4739D045" w14:textId="5615A8C9" w:rsidR="00C114FF" w:rsidRPr="00BE15AB" w:rsidRDefault="0072570D" w:rsidP="00B13B6D">
      <w:pPr>
        <w:pStyle w:val="Style1"/>
      </w:pPr>
      <w:r w:rsidRPr="00BE15AB">
        <w:t>10.</w:t>
      </w:r>
      <w:r w:rsidRPr="00BE15AB">
        <w:tab/>
        <w:t>KLASYFIKACJA WETERYNARYJNYCH PRODUKTÓW LECZNICZYCH</w:t>
      </w:r>
    </w:p>
    <w:p w14:paraId="4739D046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D047" w14:textId="7BC7E2F7" w:rsidR="0078538F" w:rsidRDefault="0072570D" w:rsidP="0078538F">
      <w:pPr>
        <w:numPr>
          <w:ilvl w:val="12"/>
          <w:numId w:val="0"/>
        </w:numPr>
      </w:pPr>
      <w:r w:rsidRPr="00BE15AB">
        <w:t xml:space="preserve">Wydawany </w:t>
      </w:r>
      <w:r w:rsidR="00242DFF">
        <w:t>na receptę weterynaryjną</w:t>
      </w:r>
      <w:r w:rsidR="000B2E88">
        <w:t>.</w:t>
      </w:r>
    </w:p>
    <w:p w14:paraId="259571EF" w14:textId="77777777" w:rsidR="004568EA" w:rsidRDefault="004568EA" w:rsidP="0078538F">
      <w:pPr>
        <w:numPr>
          <w:ilvl w:val="12"/>
          <w:numId w:val="0"/>
        </w:numPr>
      </w:pPr>
    </w:p>
    <w:p w14:paraId="105D5900" w14:textId="5F0D7D8D" w:rsidR="004568EA" w:rsidRDefault="004568EA" w:rsidP="004568EA">
      <w:pPr>
        <w:ind w:right="-318"/>
        <w:rPr>
          <w:i/>
          <w:szCs w:val="22"/>
        </w:rPr>
      </w:pPr>
      <w:bookmarkStart w:id="4" w:name="_Hlk73467306"/>
      <w:r w:rsidRPr="00BE15AB">
        <w:t>Szczegółowe informacje dotyczące powyższego weterynaryjnego produktu leczniczego są dostępne w unijnej bazie danych produktów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link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End w:id="4"/>
    </w:p>
    <w:p w14:paraId="7A053133" w14:textId="77777777" w:rsidR="00A32F7A" w:rsidRDefault="00A32F7A" w:rsidP="004568EA">
      <w:pPr>
        <w:ind w:right="-318"/>
        <w:rPr>
          <w:i/>
          <w:szCs w:val="22"/>
        </w:rPr>
      </w:pPr>
    </w:p>
    <w:p w14:paraId="520F6A59" w14:textId="77777777" w:rsidR="00A32F7A" w:rsidRPr="00975267" w:rsidRDefault="00A32F7A" w:rsidP="00A32F7A">
      <w:pPr>
        <w:ind w:right="-318"/>
        <w:rPr>
          <w:iCs/>
          <w:szCs w:val="22"/>
        </w:rPr>
      </w:pPr>
      <w:r w:rsidRPr="00975267">
        <w:rPr>
          <w:iCs/>
          <w:szCs w:val="22"/>
        </w:rPr>
        <w:t>Pozwolenie na dopuszczenie do obrotu wydane przez Komisję Europejską.   </w:t>
      </w:r>
    </w:p>
    <w:p w14:paraId="372B22E5" w14:textId="5837348D" w:rsidR="008012A9" w:rsidRPr="00A43242" w:rsidRDefault="008012A9" w:rsidP="004B57FF">
      <w:pPr>
        <w:tabs>
          <w:tab w:val="clear" w:pos="567"/>
        </w:tabs>
        <w:spacing w:line="240" w:lineRule="auto"/>
        <w:rPr>
          <w:lang w:val="fr-FR"/>
        </w:rPr>
      </w:pPr>
      <w:r w:rsidRPr="00BD44CD">
        <w:rPr>
          <w:lang w:val="fr-FR"/>
        </w:rPr>
        <w:t xml:space="preserve"> </w:t>
      </w:r>
    </w:p>
    <w:p w14:paraId="4739D306" w14:textId="77777777" w:rsidR="005F346D" w:rsidRPr="00BD44CD" w:rsidRDefault="005F346D" w:rsidP="006D075E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sectPr w:rsidR="005F346D" w:rsidRPr="00BD44CD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8D497" w14:textId="77777777" w:rsidR="009759F9" w:rsidRDefault="009759F9">
      <w:pPr>
        <w:spacing w:line="240" w:lineRule="auto"/>
      </w:pPr>
      <w:r>
        <w:separator/>
      </w:r>
    </w:p>
  </w:endnote>
  <w:endnote w:type="continuationSeparator" w:id="0">
    <w:p w14:paraId="0355BC95" w14:textId="77777777" w:rsidR="009759F9" w:rsidRDefault="009759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9D307" w14:textId="77777777" w:rsidR="00967816" w:rsidRPr="00BE15AB" w:rsidRDefault="0072570D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1C03FB">
      <w:rPr>
        <w:rFonts w:ascii="Times New Roman" w:hAnsi="Times New Roman"/>
        <w:noProof/>
      </w:rPr>
      <w:t>25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9D308" w14:textId="77777777" w:rsidR="00967816" w:rsidRPr="00BE15AB" w:rsidRDefault="0072570D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86865" w14:textId="77777777" w:rsidR="009759F9" w:rsidRDefault="009759F9">
      <w:pPr>
        <w:spacing w:line="240" w:lineRule="auto"/>
      </w:pPr>
      <w:r>
        <w:separator/>
      </w:r>
    </w:p>
  </w:footnote>
  <w:footnote w:type="continuationSeparator" w:id="0">
    <w:p w14:paraId="34B0DA56" w14:textId="77777777" w:rsidR="009759F9" w:rsidRDefault="009759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2C97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4A6E6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C8EA2B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7E2867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932D28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04D40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62C2C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004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60D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C2EA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006F37"/>
    <w:multiLevelType w:val="hybridMultilevel"/>
    <w:tmpl w:val="AE14AB84"/>
    <w:lvl w:ilvl="0" w:tplc="AE80F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A8E4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6C5A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84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E6B9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8259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3CC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1C83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203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2773A82"/>
    <w:multiLevelType w:val="hybridMultilevel"/>
    <w:tmpl w:val="DD3CF770"/>
    <w:lvl w:ilvl="0" w:tplc="ECB0D88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FDE5F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786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C0FF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DC74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F873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83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3E41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58C2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6" w15:restartNumberingAfterBreak="0">
    <w:nsid w:val="0D2A2D5A"/>
    <w:multiLevelType w:val="hybridMultilevel"/>
    <w:tmpl w:val="2E749F0C"/>
    <w:lvl w:ilvl="0" w:tplc="EC18F64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CFA130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E3A0FF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EE0C14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59CC43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E9E37F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BDC7A4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114ADB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D3E20C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1343193C"/>
    <w:multiLevelType w:val="hybridMultilevel"/>
    <w:tmpl w:val="70584BD4"/>
    <w:lvl w:ilvl="0" w:tplc="D3E6943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8819E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412EA1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214363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13E22A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C3418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BE6DCA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676F6E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E46C1E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1FBF0E2B"/>
    <w:multiLevelType w:val="hybridMultilevel"/>
    <w:tmpl w:val="8E0A8F32"/>
    <w:lvl w:ilvl="0" w:tplc="0F9E7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E6D9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A08D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D8B1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08F5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761D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AA4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2EC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8E3B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2" w15:restartNumberingAfterBreak="0">
    <w:nsid w:val="2B354683"/>
    <w:multiLevelType w:val="hybridMultilevel"/>
    <w:tmpl w:val="0EE81776"/>
    <w:lvl w:ilvl="0" w:tplc="393411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C6CF5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B416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288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869A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2831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A4D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EFA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6EAC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36D96073"/>
    <w:multiLevelType w:val="hybridMultilevel"/>
    <w:tmpl w:val="CA663CC0"/>
    <w:lvl w:ilvl="0" w:tplc="C7C8E5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08AFBE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36CD58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6624B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B5264E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769F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C2A27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D02F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9DA0AD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DA64B37"/>
    <w:multiLevelType w:val="hybridMultilevel"/>
    <w:tmpl w:val="6D20E0BE"/>
    <w:lvl w:ilvl="0" w:tplc="C0121D5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32403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40EE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2025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30FE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2F3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9AB1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E82C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509F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373A9"/>
    <w:multiLevelType w:val="hybridMultilevel"/>
    <w:tmpl w:val="E3BA04EE"/>
    <w:lvl w:ilvl="0" w:tplc="5002BFE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1B0BB5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47864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6D2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E405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829E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62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42B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DC98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0" w15:restartNumberingAfterBreak="0">
    <w:nsid w:val="4DAE5508"/>
    <w:multiLevelType w:val="hybridMultilevel"/>
    <w:tmpl w:val="DA0EE772"/>
    <w:lvl w:ilvl="0" w:tplc="62EA318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36821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6206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927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4CDF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AC62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4B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497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E66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B473E"/>
    <w:multiLevelType w:val="hybridMultilevel"/>
    <w:tmpl w:val="BA782D10"/>
    <w:lvl w:ilvl="0" w:tplc="C3D2D79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D4F9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E61F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E0E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8CB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60FB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FCA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855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8442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1F1D26"/>
    <w:multiLevelType w:val="hybridMultilevel"/>
    <w:tmpl w:val="2E749F0C"/>
    <w:lvl w:ilvl="0" w:tplc="AB2E979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04E9A8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A24BC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1A064B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500FD1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8E4F87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48440F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F0691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0AA0A4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33" w15:restartNumberingAfterBreak="0">
    <w:nsid w:val="52C80393"/>
    <w:multiLevelType w:val="hybridMultilevel"/>
    <w:tmpl w:val="7996087A"/>
    <w:lvl w:ilvl="0" w:tplc="890E5B0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2E030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1404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6A2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CD0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227D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3EC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C17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EC24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5" w15:restartNumberingAfterBreak="0">
    <w:nsid w:val="5A3F65D8"/>
    <w:multiLevelType w:val="multilevel"/>
    <w:tmpl w:val="A02E932A"/>
    <w:numStyleLink w:val="BulletsAgency"/>
  </w:abstractNum>
  <w:abstractNum w:abstractNumId="3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7" w15:restartNumberingAfterBreak="0">
    <w:nsid w:val="5E0C3C1E"/>
    <w:multiLevelType w:val="hybridMultilevel"/>
    <w:tmpl w:val="BCC6941C"/>
    <w:lvl w:ilvl="0" w:tplc="F79A979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A7C9322" w:tentative="1">
      <w:start w:val="1"/>
      <w:numFmt w:val="lowerLetter"/>
      <w:lvlText w:val="%2."/>
      <w:lvlJc w:val="left"/>
      <w:pPr>
        <w:ind w:left="1440" w:hanging="360"/>
      </w:pPr>
    </w:lvl>
    <w:lvl w:ilvl="2" w:tplc="2CD8D650" w:tentative="1">
      <w:start w:val="1"/>
      <w:numFmt w:val="lowerRoman"/>
      <w:lvlText w:val="%3."/>
      <w:lvlJc w:val="right"/>
      <w:pPr>
        <w:ind w:left="2160" w:hanging="180"/>
      </w:pPr>
    </w:lvl>
    <w:lvl w:ilvl="3" w:tplc="6E7AAAC8" w:tentative="1">
      <w:start w:val="1"/>
      <w:numFmt w:val="decimal"/>
      <w:lvlText w:val="%4."/>
      <w:lvlJc w:val="left"/>
      <w:pPr>
        <w:ind w:left="2880" w:hanging="360"/>
      </w:pPr>
    </w:lvl>
    <w:lvl w:ilvl="4" w:tplc="5E1A9BE4" w:tentative="1">
      <w:start w:val="1"/>
      <w:numFmt w:val="lowerLetter"/>
      <w:lvlText w:val="%5."/>
      <w:lvlJc w:val="left"/>
      <w:pPr>
        <w:ind w:left="3600" w:hanging="360"/>
      </w:pPr>
    </w:lvl>
    <w:lvl w:ilvl="5" w:tplc="E3B6560A" w:tentative="1">
      <w:start w:val="1"/>
      <w:numFmt w:val="lowerRoman"/>
      <w:lvlText w:val="%6."/>
      <w:lvlJc w:val="right"/>
      <w:pPr>
        <w:ind w:left="4320" w:hanging="180"/>
      </w:pPr>
    </w:lvl>
    <w:lvl w:ilvl="6" w:tplc="0FF47BFC" w:tentative="1">
      <w:start w:val="1"/>
      <w:numFmt w:val="decimal"/>
      <w:lvlText w:val="%7."/>
      <w:lvlJc w:val="left"/>
      <w:pPr>
        <w:ind w:left="5040" w:hanging="360"/>
      </w:pPr>
    </w:lvl>
    <w:lvl w:ilvl="7" w:tplc="0E7E6612" w:tentative="1">
      <w:start w:val="1"/>
      <w:numFmt w:val="lowerLetter"/>
      <w:lvlText w:val="%8."/>
      <w:lvlJc w:val="left"/>
      <w:pPr>
        <w:ind w:left="5760" w:hanging="360"/>
      </w:pPr>
    </w:lvl>
    <w:lvl w:ilvl="8" w:tplc="1ED2B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E67BF"/>
    <w:multiLevelType w:val="hybridMultilevel"/>
    <w:tmpl w:val="B1D854E2"/>
    <w:lvl w:ilvl="0" w:tplc="F050AE5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E802C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38A8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E689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84D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2C5D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2886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D47F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AC37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4" w15:restartNumberingAfterBreak="0">
    <w:nsid w:val="71FB76EB"/>
    <w:multiLevelType w:val="hybridMultilevel"/>
    <w:tmpl w:val="CC66055E"/>
    <w:lvl w:ilvl="0" w:tplc="ED404D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60BF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9279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1C5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FE4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C864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6400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C2BD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924C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087B01"/>
    <w:multiLevelType w:val="hybridMultilevel"/>
    <w:tmpl w:val="D4C290BC"/>
    <w:lvl w:ilvl="0" w:tplc="22C437E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31A7A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E77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603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A62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708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D40C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38E2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54E6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E1091A"/>
    <w:multiLevelType w:val="hybridMultilevel"/>
    <w:tmpl w:val="9D5C3D80"/>
    <w:lvl w:ilvl="0" w:tplc="B9E664C8">
      <w:start w:val="1"/>
      <w:numFmt w:val="decimal"/>
      <w:lvlText w:val="%1."/>
      <w:lvlJc w:val="left"/>
      <w:pPr>
        <w:ind w:left="720" w:hanging="360"/>
      </w:pPr>
    </w:lvl>
    <w:lvl w:ilvl="1" w:tplc="D0EEB79E" w:tentative="1">
      <w:start w:val="1"/>
      <w:numFmt w:val="lowerLetter"/>
      <w:lvlText w:val="%2."/>
      <w:lvlJc w:val="left"/>
      <w:pPr>
        <w:ind w:left="1440" w:hanging="360"/>
      </w:pPr>
    </w:lvl>
    <w:lvl w:ilvl="2" w:tplc="D7BA7A30" w:tentative="1">
      <w:start w:val="1"/>
      <w:numFmt w:val="lowerRoman"/>
      <w:lvlText w:val="%3."/>
      <w:lvlJc w:val="right"/>
      <w:pPr>
        <w:ind w:left="2160" w:hanging="180"/>
      </w:pPr>
    </w:lvl>
    <w:lvl w:ilvl="3" w:tplc="1E6689D8" w:tentative="1">
      <w:start w:val="1"/>
      <w:numFmt w:val="decimal"/>
      <w:lvlText w:val="%4."/>
      <w:lvlJc w:val="left"/>
      <w:pPr>
        <w:ind w:left="2880" w:hanging="360"/>
      </w:pPr>
    </w:lvl>
    <w:lvl w:ilvl="4" w:tplc="C7E09760" w:tentative="1">
      <w:start w:val="1"/>
      <w:numFmt w:val="lowerLetter"/>
      <w:lvlText w:val="%5."/>
      <w:lvlJc w:val="left"/>
      <w:pPr>
        <w:ind w:left="3600" w:hanging="360"/>
      </w:pPr>
    </w:lvl>
    <w:lvl w:ilvl="5" w:tplc="D758D528" w:tentative="1">
      <w:start w:val="1"/>
      <w:numFmt w:val="lowerRoman"/>
      <w:lvlText w:val="%6."/>
      <w:lvlJc w:val="right"/>
      <w:pPr>
        <w:ind w:left="4320" w:hanging="180"/>
      </w:pPr>
    </w:lvl>
    <w:lvl w:ilvl="6" w:tplc="0B88B8E0" w:tentative="1">
      <w:start w:val="1"/>
      <w:numFmt w:val="decimal"/>
      <w:lvlText w:val="%7."/>
      <w:lvlJc w:val="left"/>
      <w:pPr>
        <w:ind w:left="5040" w:hanging="360"/>
      </w:pPr>
    </w:lvl>
    <w:lvl w:ilvl="7" w:tplc="069CFF68" w:tentative="1">
      <w:start w:val="1"/>
      <w:numFmt w:val="lowerLetter"/>
      <w:lvlText w:val="%8."/>
      <w:lvlJc w:val="left"/>
      <w:pPr>
        <w:ind w:left="5760" w:hanging="360"/>
      </w:pPr>
    </w:lvl>
    <w:lvl w:ilvl="8" w:tplc="EFBC8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8A5987"/>
    <w:multiLevelType w:val="hybridMultilevel"/>
    <w:tmpl w:val="D73EEE10"/>
    <w:lvl w:ilvl="0" w:tplc="C2164F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C5AA0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6C90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44FE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262A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A0FD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CA7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B26B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EE68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51858197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34678961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476800479">
    <w:abstractNumId w:val="43"/>
  </w:num>
  <w:num w:numId="4" w16cid:durableId="2121027858">
    <w:abstractNumId w:val="42"/>
  </w:num>
  <w:num w:numId="5" w16cid:durableId="820079302">
    <w:abstractNumId w:val="23"/>
  </w:num>
  <w:num w:numId="6" w16cid:durableId="167792375">
    <w:abstractNumId w:val="34"/>
  </w:num>
  <w:num w:numId="7" w16cid:durableId="2072190477">
    <w:abstractNumId w:val="29"/>
  </w:num>
  <w:num w:numId="8" w16cid:durableId="584608637">
    <w:abstractNumId w:val="19"/>
  </w:num>
  <w:num w:numId="9" w16cid:durableId="2100826546">
    <w:abstractNumId w:val="40"/>
  </w:num>
  <w:num w:numId="10" w16cid:durableId="489831099">
    <w:abstractNumId w:val="41"/>
  </w:num>
  <w:num w:numId="11" w16cid:durableId="1004472475">
    <w:abstractNumId w:val="25"/>
  </w:num>
  <w:num w:numId="12" w16cid:durableId="35546421">
    <w:abstractNumId w:val="24"/>
  </w:num>
  <w:num w:numId="13" w16cid:durableId="87577179">
    <w:abstractNumId w:val="13"/>
  </w:num>
  <w:num w:numId="14" w16cid:durableId="483007329">
    <w:abstractNumId w:val="39"/>
  </w:num>
  <w:num w:numId="15" w16cid:durableId="753358777">
    <w:abstractNumId w:val="28"/>
  </w:num>
  <w:num w:numId="16" w16cid:durableId="1517113544">
    <w:abstractNumId w:val="44"/>
  </w:num>
  <w:num w:numId="17" w16cid:durableId="831412088">
    <w:abstractNumId w:val="20"/>
  </w:num>
  <w:num w:numId="18" w16cid:durableId="173349075">
    <w:abstractNumId w:val="11"/>
  </w:num>
  <w:num w:numId="19" w16cid:durableId="230039344">
    <w:abstractNumId w:val="26"/>
  </w:num>
  <w:num w:numId="20" w16cid:durableId="1986815435">
    <w:abstractNumId w:val="14"/>
  </w:num>
  <w:num w:numId="21" w16cid:durableId="213197902">
    <w:abstractNumId w:val="18"/>
  </w:num>
  <w:num w:numId="22" w16cid:durableId="783303661">
    <w:abstractNumId w:val="36"/>
  </w:num>
  <w:num w:numId="23" w16cid:durableId="55206641">
    <w:abstractNumId w:val="45"/>
  </w:num>
  <w:num w:numId="24" w16cid:durableId="2013602272">
    <w:abstractNumId w:val="31"/>
  </w:num>
  <w:num w:numId="25" w16cid:durableId="706682448">
    <w:abstractNumId w:val="21"/>
  </w:num>
  <w:num w:numId="26" w16cid:durableId="1733573713">
    <w:abstractNumId w:val="22"/>
  </w:num>
  <w:num w:numId="27" w16cid:durableId="1867985872">
    <w:abstractNumId w:val="16"/>
  </w:num>
  <w:num w:numId="28" w16cid:durableId="1290553723">
    <w:abstractNumId w:val="17"/>
  </w:num>
  <w:num w:numId="29" w16cid:durableId="1581911230">
    <w:abstractNumId w:val="32"/>
  </w:num>
  <w:num w:numId="30" w16cid:durableId="1692489530">
    <w:abstractNumId w:val="47"/>
  </w:num>
  <w:num w:numId="31" w16cid:durableId="1100491030">
    <w:abstractNumId w:val="48"/>
  </w:num>
  <w:num w:numId="32" w16cid:durableId="1958097635">
    <w:abstractNumId w:val="30"/>
  </w:num>
  <w:num w:numId="33" w16cid:durableId="1259754487">
    <w:abstractNumId w:val="38"/>
  </w:num>
  <w:num w:numId="34" w16cid:durableId="1734738781">
    <w:abstractNumId w:val="33"/>
  </w:num>
  <w:num w:numId="35" w16cid:durableId="346716707">
    <w:abstractNumId w:val="12"/>
  </w:num>
  <w:num w:numId="36" w16cid:durableId="1894004272">
    <w:abstractNumId w:val="15"/>
  </w:num>
  <w:num w:numId="37" w16cid:durableId="1165584643">
    <w:abstractNumId w:val="35"/>
  </w:num>
  <w:num w:numId="38" w16cid:durableId="998582365">
    <w:abstractNumId w:val="27"/>
  </w:num>
  <w:num w:numId="39" w16cid:durableId="136069217">
    <w:abstractNumId w:val="46"/>
  </w:num>
  <w:num w:numId="40" w16cid:durableId="1252928286">
    <w:abstractNumId w:val="37"/>
  </w:num>
  <w:num w:numId="41" w16cid:durableId="1319530217">
    <w:abstractNumId w:val="9"/>
  </w:num>
  <w:num w:numId="42" w16cid:durableId="2121021062">
    <w:abstractNumId w:val="7"/>
  </w:num>
  <w:num w:numId="43" w16cid:durableId="1093553636">
    <w:abstractNumId w:val="6"/>
  </w:num>
  <w:num w:numId="44" w16cid:durableId="1448813878">
    <w:abstractNumId w:val="5"/>
  </w:num>
  <w:num w:numId="45" w16cid:durableId="1132403457">
    <w:abstractNumId w:val="4"/>
  </w:num>
  <w:num w:numId="46" w16cid:durableId="1959724391">
    <w:abstractNumId w:val="8"/>
  </w:num>
  <w:num w:numId="47" w16cid:durableId="1563561817">
    <w:abstractNumId w:val="3"/>
  </w:num>
  <w:num w:numId="48" w16cid:durableId="1769345306">
    <w:abstractNumId w:val="2"/>
  </w:num>
  <w:num w:numId="49" w16cid:durableId="1222136630">
    <w:abstractNumId w:val="1"/>
  </w:num>
  <w:num w:numId="50" w16cid:durableId="65687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13EF"/>
    <w:rsid w:val="00001CEA"/>
    <w:rsid w:val="00003981"/>
    <w:rsid w:val="00007770"/>
    <w:rsid w:val="000124AA"/>
    <w:rsid w:val="00021B82"/>
    <w:rsid w:val="00024777"/>
    <w:rsid w:val="00024E21"/>
    <w:rsid w:val="00026C30"/>
    <w:rsid w:val="00027100"/>
    <w:rsid w:val="00027BCC"/>
    <w:rsid w:val="00030F9E"/>
    <w:rsid w:val="00031A2F"/>
    <w:rsid w:val="00033662"/>
    <w:rsid w:val="00033A77"/>
    <w:rsid w:val="00036C50"/>
    <w:rsid w:val="00040190"/>
    <w:rsid w:val="000516CD"/>
    <w:rsid w:val="00052D2B"/>
    <w:rsid w:val="00054F55"/>
    <w:rsid w:val="00055801"/>
    <w:rsid w:val="00056102"/>
    <w:rsid w:val="0005731C"/>
    <w:rsid w:val="00061227"/>
    <w:rsid w:val="00061CB7"/>
    <w:rsid w:val="00061D93"/>
    <w:rsid w:val="00062945"/>
    <w:rsid w:val="000678CD"/>
    <w:rsid w:val="00067FA4"/>
    <w:rsid w:val="00073ADA"/>
    <w:rsid w:val="00073E1B"/>
    <w:rsid w:val="000747D3"/>
    <w:rsid w:val="000756EB"/>
    <w:rsid w:val="0007666D"/>
    <w:rsid w:val="00077951"/>
    <w:rsid w:val="00080453"/>
    <w:rsid w:val="0008169A"/>
    <w:rsid w:val="00082200"/>
    <w:rsid w:val="000840C6"/>
    <w:rsid w:val="000849E6"/>
    <w:rsid w:val="000860CE"/>
    <w:rsid w:val="0008692D"/>
    <w:rsid w:val="00092A37"/>
    <w:rsid w:val="000938A6"/>
    <w:rsid w:val="00096C63"/>
    <w:rsid w:val="00096E78"/>
    <w:rsid w:val="00097C1E"/>
    <w:rsid w:val="000A1DF5"/>
    <w:rsid w:val="000A3AEF"/>
    <w:rsid w:val="000A52D7"/>
    <w:rsid w:val="000A5BB0"/>
    <w:rsid w:val="000B074D"/>
    <w:rsid w:val="000B0FA3"/>
    <w:rsid w:val="000B2E88"/>
    <w:rsid w:val="000B3CB7"/>
    <w:rsid w:val="000B5AF2"/>
    <w:rsid w:val="000B7873"/>
    <w:rsid w:val="000C02A1"/>
    <w:rsid w:val="000C0707"/>
    <w:rsid w:val="000C1D4F"/>
    <w:rsid w:val="000C3D0C"/>
    <w:rsid w:val="000C3ED7"/>
    <w:rsid w:val="000C55E6"/>
    <w:rsid w:val="000C687A"/>
    <w:rsid w:val="000C7BE5"/>
    <w:rsid w:val="000D0D85"/>
    <w:rsid w:val="000D3D15"/>
    <w:rsid w:val="000D67D0"/>
    <w:rsid w:val="000E195C"/>
    <w:rsid w:val="000E2260"/>
    <w:rsid w:val="000E3602"/>
    <w:rsid w:val="000E36D8"/>
    <w:rsid w:val="000E3AE3"/>
    <w:rsid w:val="000E6A04"/>
    <w:rsid w:val="000E705A"/>
    <w:rsid w:val="000E743D"/>
    <w:rsid w:val="000E7D06"/>
    <w:rsid w:val="000F22AB"/>
    <w:rsid w:val="000F38BB"/>
    <w:rsid w:val="000F38DA"/>
    <w:rsid w:val="000F39AC"/>
    <w:rsid w:val="000F5093"/>
    <w:rsid w:val="000F5822"/>
    <w:rsid w:val="000F5AF0"/>
    <w:rsid w:val="000F63F1"/>
    <w:rsid w:val="000F796B"/>
    <w:rsid w:val="0010031E"/>
    <w:rsid w:val="001012EB"/>
    <w:rsid w:val="00101336"/>
    <w:rsid w:val="0010264F"/>
    <w:rsid w:val="001078D1"/>
    <w:rsid w:val="001109DF"/>
    <w:rsid w:val="00111185"/>
    <w:rsid w:val="00115782"/>
    <w:rsid w:val="00115BA6"/>
    <w:rsid w:val="001166F0"/>
    <w:rsid w:val="00116BE8"/>
    <w:rsid w:val="001176A9"/>
    <w:rsid w:val="00117A1F"/>
    <w:rsid w:val="001220FD"/>
    <w:rsid w:val="001229CB"/>
    <w:rsid w:val="00124F36"/>
    <w:rsid w:val="00125666"/>
    <w:rsid w:val="00125C80"/>
    <w:rsid w:val="00130C84"/>
    <w:rsid w:val="00133631"/>
    <w:rsid w:val="00133B98"/>
    <w:rsid w:val="00134B57"/>
    <w:rsid w:val="001359C0"/>
    <w:rsid w:val="00136768"/>
    <w:rsid w:val="0013799F"/>
    <w:rsid w:val="00140DF6"/>
    <w:rsid w:val="00142A1F"/>
    <w:rsid w:val="00144346"/>
    <w:rsid w:val="00145C3F"/>
    <w:rsid w:val="00145D34"/>
    <w:rsid w:val="00146284"/>
    <w:rsid w:val="0014690F"/>
    <w:rsid w:val="00150927"/>
    <w:rsid w:val="0015098E"/>
    <w:rsid w:val="00150EA4"/>
    <w:rsid w:val="00164543"/>
    <w:rsid w:val="00167443"/>
    <w:rsid w:val="001674D3"/>
    <w:rsid w:val="0016793D"/>
    <w:rsid w:val="00172419"/>
    <w:rsid w:val="00172771"/>
    <w:rsid w:val="00173FF5"/>
    <w:rsid w:val="00175264"/>
    <w:rsid w:val="0017553F"/>
    <w:rsid w:val="0017618A"/>
    <w:rsid w:val="00176216"/>
    <w:rsid w:val="00177A82"/>
    <w:rsid w:val="001803D2"/>
    <w:rsid w:val="00180845"/>
    <w:rsid w:val="0018228B"/>
    <w:rsid w:val="00182EF2"/>
    <w:rsid w:val="00183153"/>
    <w:rsid w:val="0018334A"/>
    <w:rsid w:val="00185B50"/>
    <w:rsid w:val="0018625C"/>
    <w:rsid w:val="0018657D"/>
    <w:rsid w:val="00187A5D"/>
    <w:rsid w:val="00187DE7"/>
    <w:rsid w:val="00187E59"/>
    <w:rsid w:val="00187E62"/>
    <w:rsid w:val="00190E65"/>
    <w:rsid w:val="00192045"/>
    <w:rsid w:val="00192D98"/>
    <w:rsid w:val="00193B14"/>
    <w:rsid w:val="00193E72"/>
    <w:rsid w:val="001947A3"/>
    <w:rsid w:val="00195267"/>
    <w:rsid w:val="00195A89"/>
    <w:rsid w:val="0019600B"/>
    <w:rsid w:val="0019686E"/>
    <w:rsid w:val="00196CDF"/>
    <w:rsid w:val="001A090E"/>
    <w:rsid w:val="001A0E2C"/>
    <w:rsid w:val="001A28C9"/>
    <w:rsid w:val="001A30A3"/>
    <w:rsid w:val="001A34BC"/>
    <w:rsid w:val="001B18C2"/>
    <w:rsid w:val="001B1C77"/>
    <w:rsid w:val="001B26EB"/>
    <w:rsid w:val="001B422D"/>
    <w:rsid w:val="001B4232"/>
    <w:rsid w:val="001B48EA"/>
    <w:rsid w:val="001B6F4A"/>
    <w:rsid w:val="001B74F6"/>
    <w:rsid w:val="001B77C1"/>
    <w:rsid w:val="001C03FB"/>
    <w:rsid w:val="001C0568"/>
    <w:rsid w:val="001C2002"/>
    <w:rsid w:val="001C5288"/>
    <w:rsid w:val="001C5B03"/>
    <w:rsid w:val="001C6594"/>
    <w:rsid w:val="001D3B0E"/>
    <w:rsid w:val="001D415B"/>
    <w:rsid w:val="001D41F1"/>
    <w:rsid w:val="001D4CE4"/>
    <w:rsid w:val="001D4F65"/>
    <w:rsid w:val="001D6052"/>
    <w:rsid w:val="001D654E"/>
    <w:rsid w:val="001D6D96"/>
    <w:rsid w:val="001E5621"/>
    <w:rsid w:val="001E6891"/>
    <w:rsid w:val="001E6F7D"/>
    <w:rsid w:val="001F0F36"/>
    <w:rsid w:val="001F2591"/>
    <w:rsid w:val="001F3239"/>
    <w:rsid w:val="001F3EF9"/>
    <w:rsid w:val="001F627D"/>
    <w:rsid w:val="001F6622"/>
    <w:rsid w:val="00200EFE"/>
    <w:rsid w:val="0020126C"/>
    <w:rsid w:val="00201694"/>
    <w:rsid w:val="00204C7A"/>
    <w:rsid w:val="00205D19"/>
    <w:rsid w:val="002065D7"/>
    <w:rsid w:val="002067A7"/>
    <w:rsid w:val="00206F93"/>
    <w:rsid w:val="002100FC"/>
    <w:rsid w:val="002108F3"/>
    <w:rsid w:val="002120A6"/>
    <w:rsid w:val="00213890"/>
    <w:rsid w:val="00214E52"/>
    <w:rsid w:val="002201C2"/>
    <w:rsid w:val="002207C0"/>
    <w:rsid w:val="00221412"/>
    <w:rsid w:val="002225C2"/>
    <w:rsid w:val="0022306F"/>
    <w:rsid w:val="00223515"/>
    <w:rsid w:val="0022368F"/>
    <w:rsid w:val="0022380D"/>
    <w:rsid w:val="00224B93"/>
    <w:rsid w:val="002278C0"/>
    <w:rsid w:val="00230069"/>
    <w:rsid w:val="0023676E"/>
    <w:rsid w:val="002414B6"/>
    <w:rsid w:val="002422EB"/>
    <w:rsid w:val="00242397"/>
    <w:rsid w:val="00242DA1"/>
    <w:rsid w:val="00242DFF"/>
    <w:rsid w:val="00246B04"/>
    <w:rsid w:val="00247116"/>
    <w:rsid w:val="00247A48"/>
    <w:rsid w:val="00250DD1"/>
    <w:rsid w:val="00251183"/>
    <w:rsid w:val="00251689"/>
    <w:rsid w:val="0025267C"/>
    <w:rsid w:val="00252CB9"/>
    <w:rsid w:val="00253B6B"/>
    <w:rsid w:val="00254523"/>
    <w:rsid w:val="00257083"/>
    <w:rsid w:val="002571A5"/>
    <w:rsid w:val="00260BFB"/>
    <w:rsid w:val="0026223D"/>
    <w:rsid w:val="00263291"/>
    <w:rsid w:val="00265656"/>
    <w:rsid w:val="00265E77"/>
    <w:rsid w:val="00266155"/>
    <w:rsid w:val="002673E6"/>
    <w:rsid w:val="002679B9"/>
    <w:rsid w:val="002708C6"/>
    <w:rsid w:val="0027270B"/>
    <w:rsid w:val="002736EB"/>
    <w:rsid w:val="00274D17"/>
    <w:rsid w:val="00277249"/>
    <w:rsid w:val="002816CB"/>
    <w:rsid w:val="00282E7B"/>
    <w:rsid w:val="0028338E"/>
    <w:rsid w:val="002838C8"/>
    <w:rsid w:val="0028442F"/>
    <w:rsid w:val="00290805"/>
    <w:rsid w:val="00290C2A"/>
    <w:rsid w:val="00291744"/>
    <w:rsid w:val="002931DD"/>
    <w:rsid w:val="00294B9A"/>
    <w:rsid w:val="00295140"/>
    <w:rsid w:val="00295D33"/>
    <w:rsid w:val="00296524"/>
    <w:rsid w:val="00297531"/>
    <w:rsid w:val="002A0E7C"/>
    <w:rsid w:val="002A1CE1"/>
    <w:rsid w:val="002A21ED"/>
    <w:rsid w:val="002A3F88"/>
    <w:rsid w:val="002A5C86"/>
    <w:rsid w:val="002A710D"/>
    <w:rsid w:val="002A7902"/>
    <w:rsid w:val="002B0F11"/>
    <w:rsid w:val="002B2E17"/>
    <w:rsid w:val="002B439F"/>
    <w:rsid w:val="002B6560"/>
    <w:rsid w:val="002B79A8"/>
    <w:rsid w:val="002C0DF0"/>
    <w:rsid w:val="002C1048"/>
    <w:rsid w:val="002C55FF"/>
    <w:rsid w:val="002C58E4"/>
    <w:rsid w:val="002C592B"/>
    <w:rsid w:val="002C7845"/>
    <w:rsid w:val="002C7A1B"/>
    <w:rsid w:val="002C7F61"/>
    <w:rsid w:val="002D300D"/>
    <w:rsid w:val="002D768F"/>
    <w:rsid w:val="002E0572"/>
    <w:rsid w:val="002E073C"/>
    <w:rsid w:val="002E0B47"/>
    <w:rsid w:val="002E0CD4"/>
    <w:rsid w:val="002E3A90"/>
    <w:rsid w:val="002E3C44"/>
    <w:rsid w:val="002E46CC"/>
    <w:rsid w:val="002E4F48"/>
    <w:rsid w:val="002E62CB"/>
    <w:rsid w:val="002E6DF1"/>
    <w:rsid w:val="002E6ED9"/>
    <w:rsid w:val="002F012C"/>
    <w:rsid w:val="002F0957"/>
    <w:rsid w:val="002F34B6"/>
    <w:rsid w:val="002F41AD"/>
    <w:rsid w:val="002F43F6"/>
    <w:rsid w:val="002F5DFB"/>
    <w:rsid w:val="002F61C0"/>
    <w:rsid w:val="002F6C0E"/>
    <w:rsid w:val="002F6DAA"/>
    <w:rsid w:val="002F71D5"/>
    <w:rsid w:val="003007AF"/>
    <w:rsid w:val="00301501"/>
    <w:rsid w:val="0030180D"/>
    <w:rsid w:val="003020BB"/>
    <w:rsid w:val="00302266"/>
    <w:rsid w:val="00304393"/>
    <w:rsid w:val="00305AB2"/>
    <w:rsid w:val="0031032B"/>
    <w:rsid w:val="003134D7"/>
    <w:rsid w:val="00315EFF"/>
    <w:rsid w:val="00316E87"/>
    <w:rsid w:val="00322D92"/>
    <w:rsid w:val="0032382C"/>
    <w:rsid w:val="0032453E"/>
    <w:rsid w:val="00325053"/>
    <w:rsid w:val="003256AC"/>
    <w:rsid w:val="00327E74"/>
    <w:rsid w:val="0033129D"/>
    <w:rsid w:val="003320ED"/>
    <w:rsid w:val="0033480E"/>
    <w:rsid w:val="00337123"/>
    <w:rsid w:val="00337A16"/>
    <w:rsid w:val="00340DE3"/>
    <w:rsid w:val="00341866"/>
    <w:rsid w:val="00342C0C"/>
    <w:rsid w:val="00347831"/>
    <w:rsid w:val="00350911"/>
    <w:rsid w:val="003520AD"/>
    <w:rsid w:val="003535E0"/>
    <w:rsid w:val="0035360A"/>
    <w:rsid w:val="00353C9D"/>
    <w:rsid w:val="003543AC"/>
    <w:rsid w:val="00355D02"/>
    <w:rsid w:val="00360808"/>
    <w:rsid w:val="00360BA8"/>
    <w:rsid w:val="003632A1"/>
    <w:rsid w:val="00366667"/>
    <w:rsid w:val="00366F56"/>
    <w:rsid w:val="003678BB"/>
    <w:rsid w:val="0037038E"/>
    <w:rsid w:val="00372787"/>
    <w:rsid w:val="003737C8"/>
    <w:rsid w:val="0037589D"/>
    <w:rsid w:val="00375FB8"/>
    <w:rsid w:val="00376BB1"/>
    <w:rsid w:val="00377E23"/>
    <w:rsid w:val="00380AE3"/>
    <w:rsid w:val="0038172E"/>
    <w:rsid w:val="0038277C"/>
    <w:rsid w:val="003827FD"/>
    <w:rsid w:val="0038368B"/>
    <w:rsid w:val="003837F1"/>
    <w:rsid w:val="003841FC"/>
    <w:rsid w:val="0038638B"/>
    <w:rsid w:val="003909E0"/>
    <w:rsid w:val="00393E09"/>
    <w:rsid w:val="00394977"/>
    <w:rsid w:val="00395B15"/>
    <w:rsid w:val="00396026"/>
    <w:rsid w:val="00397EBB"/>
    <w:rsid w:val="003A0A53"/>
    <w:rsid w:val="003A2160"/>
    <w:rsid w:val="003A2D51"/>
    <w:rsid w:val="003A31B9"/>
    <w:rsid w:val="003A3E2F"/>
    <w:rsid w:val="003A474A"/>
    <w:rsid w:val="003A65A4"/>
    <w:rsid w:val="003A6CCB"/>
    <w:rsid w:val="003B01E0"/>
    <w:rsid w:val="003B10C4"/>
    <w:rsid w:val="003B1565"/>
    <w:rsid w:val="003B2DD8"/>
    <w:rsid w:val="003B45E9"/>
    <w:rsid w:val="003B48EB"/>
    <w:rsid w:val="003B49CB"/>
    <w:rsid w:val="003B5CD1"/>
    <w:rsid w:val="003B6997"/>
    <w:rsid w:val="003B7ACB"/>
    <w:rsid w:val="003B7FF7"/>
    <w:rsid w:val="003C2482"/>
    <w:rsid w:val="003C33FF"/>
    <w:rsid w:val="003C64A5"/>
    <w:rsid w:val="003C7315"/>
    <w:rsid w:val="003D03CC"/>
    <w:rsid w:val="003D378C"/>
    <w:rsid w:val="003D3893"/>
    <w:rsid w:val="003D416D"/>
    <w:rsid w:val="003D4BB7"/>
    <w:rsid w:val="003E0116"/>
    <w:rsid w:val="003E0FE6"/>
    <w:rsid w:val="003E10EE"/>
    <w:rsid w:val="003E26C3"/>
    <w:rsid w:val="003E5AE5"/>
    <w:rsid w:val="003E6CC1"/>
    <w:rsid w:val="003F0BC8"/>
    <w:rsid w:val="003F0D6C"/>
    <w:rsid w:val="003F0F26"/>
    <w:rsid w:val="003F12D9"/>
    <w:rsid w:val="003F1B4C"/>
    <w:rsid w:val="003F33DF"/>
    <w:rsid w:val="003F36C0"/>
    <w:rsid w:val="003F3CE6"/>
    <w:rsid w:val="003F5602"/>
    <w:rsid w:val="003F581E"/>
    <w:rsid w:val="003F6400"/>
    <w:rsid w:val="003F677F"/>
    <w:rsid w:val="003F7928"/>
    <w:rsid w:val="004008F6"/>
    <w:rsid w:val="004048C2"/>
    <w:rsid w:val="00405728"/>
    <w:rsid w:val="00406213"/>
    <w:rsid w:val="004063BC"/>
    <w:rsid w:val="00407C22"/>
    <w:rsid w:val="00412BBE"/>
    <w:rsid w:val="004142A3"/>
    <w:rsid w:val="00414945"/>
    <w:rsid w:val="00414B20"/>
    <w:rsid w:val="00415045"/>
    <w:rsid w:val="00415FB6"/>
    <w:rsid w:val="0041628A"/>
    <w:rsid w:val="00416C1B"/>
    <w:rsid w:val="00417DE3"/>
    <w:rsid w:val="00420850"/>
    <w:rsid w:val="00422915"/>
    <w:rsid w:val="0042358F"/>
    <w:rsid w:val="0042364B"/>
    <w:rsid w:val="00423968"/>
    <w:rsid w:val="004264D8"/>
    <w:rsid w:val="00427054"/>
    <w:rsid w:val="004304B1"/>
    <w:rsid w:val="004304DE"/>
    <w:rsid w:val="00432DA8"/>
    <w:rsid w:val="0043320A"/>
    <w:rsid w:val="004332E3"/>
    <w:rsid w:val="00435193"/>
    <w:rsid w:val="004371A3"/>
    <w:rsid w:val="004413FE"/>
    <w:rsid w:val="00446960"/>
    <w:rsid w:val="00446BA5"/>
    <w:rsid w:val="00446F37"/>
    <w:rsid w:val="004471B9"/>
    <w:rsid w:val="00450372"/>
    <w:rsid w:val="00451134"/>
    <w:rsid w:val="004518A6"/>
    <w:rsid w:val="00453E1D"/>
    <w:rsid w:val="00454589"/>
    <w:rsid w:val="00454C3E"/>
    <w:rsid w:val="004568EA"/>
    <w:rsid w:val="00456ED0"/>
    <w:rsid w:val="00457550"/>
    <w:rsid w:val="00457B74"/>
    <w:rsid w:val="004603EC"/>
    <w:rsid w:val="00461B2A"/>
    <w:rsid w:val="004620A4"/>
    <w:rsid w:val="00464774"/>
    <w:rsid w:val="0047305E"/>
    <w:rsid w:val="00474C50"/>
    <w:rsid w:val="004763F2"/>
    <w:rsid w:val="004771F9"/>
    <w:rsid w:val="00480713"/>
    <w:rsid w:val="00481A73"/>
    <w:rsid w:val="00484015"/>
    <w:rsid w:val="00485B71"/>
    <w:rsid w:val="00486006"/>
    <w:rsid w:val="00486BAD"/>
    <w:rsid w:val="00486BBE"/>
    <w:rsid w:val="00487123"/>
    <w:rsid w:val="00490B6C"/>
    <w:rsid w:val="004927A2"/>
    <w:rsid w:val="004950C0"/>
    <w:rsid w:val="00495A75"/>
    <w:rsid w:val="00495CAE"/>
    <w:rsid w:val="004967CD"/>
    <w:rsid w:val="00497F40"/>
    <w:rsid w:val="004A093C"/>
    <w:rsid w:val="004A1BD5"/>
    <w:rsid w:val="004A2B50"/>
    <w:rsid w:val="004A4131"/>
    <w:rsid w:val="004A5E0B"/>
    <w:rsid w:val="004A61E1"/>
    <w:rsid w:val="004B0F7F"/>
    <w:rsid w:val="004B1A75"/>
    <w:rsid w:val="004B2344"/>
    <w:rsid w:val="004B34C7"/>
    <w:rsid w:val="004B4F5A"/>
    <w:rsid w:val="004B4F9D"/>
    <w:rsid w:val="004B5040"/>
    <w:rsid w:val="004B5797"/>
    <w:rsid w:val="004B57FF"/>
    <w:rsid w:val="004B5DDC"/>
    <w:rsid w:val="004B65D1"/>
    <w:rsid w:val="004B706D"/>
    <w:rsid w:val="004B798E"/>
    <w:rsid w:val="004C1048"/>
    <w:rsid w:val="004C16C4"/>
    <w:rsid w:val="004C2ABD"/>
    <w:rsid w:val="004C41F0"/>
    <w:rsid w:val="004C5F62"/>
    <w:rsid w:val="004C6808"/>
    <w:rsid w:val="004C7587"/>
    <w:rsid w:val="004D2C6B"/>
    <w:rsid w:val="004D3E58"/>
    <w:rsid w:val="004D42CF"/>
    <w:rsid w:val="004D6746"/>
    <w:rsid w:val="004D6A66"/>
    <w:rsid w:val="004D767B"/>
    <w:rsid w:val="004D7DBE"/>
    <w:rsid w:val="004E0F32"/>
    <w:rsid w:val="004E109F"/>
    <w:rsid w:val="004E23A1"/>
    <w:rsid w:val="004E493C"/>
    <w:rsid w:val="004E5806"/>
    <w:rsid w:val="004E5837"/>
    <w:rsid w:val="004E623E"/>
    <w:rsid w:val="004E7092"/>
    <w:rsid w:val="004E719E"/>
    <w:rsid w:val="004E7ECE"/>
    <w:rsid w:val="004F0A59"/>
    <w:rsid w:val="004F31DB"/>
    <w:rsid w:val="004F4DB1"/>
    <w:rsid w:val="004F6F64"/>
    <w:rsid w:val="004F72D8"/>
    <w:rsid w:val="004F731A"/>
    <w:rsid w:val="004F7ECC"/>
    <w:rsid w:val="005004EC"/>
    <w:rsid w:val="00501D0E"/>
    <w:rsid w:val="00502C1A"/>
    <w:rsid w:val="00506680"/>
    <w:rsid w:val="00506AAE"/>
    <w:rsid w:val="00506EFE"/>
    <w:rsid w:val="005102FB"/>
    <w:rsid w:val="00517756"/>
    <w:rsid w:val="005202C6"/>
    <w:rsid w:val="005217F4"/>
    <w:rsid w:val="00523031"/>
    <w:rsid w:val="00523C53"/>
    <w:rsid w:val="00525C77"/>
    <w:rsid w:val="0052766B"/>
    <w:rsid w:val="00527B8F"/>
    <w:rsid w:val="0053213F"/>
    <w:rsid w:val="005369BB"/>
    <w:rsid w:val="0054134B"/>
    <w:rsid w:val="0054185C"/>
    <w:rsid w:val="00542012"/>
    <w:rsid w:val="00542346"/>
    <w:rsid w:val="00543163"/>
    <w:rsid w:val="0054329A"/>
    <w:rsid w:val="00543B42"/>
    <w:rsid w:val="00543DF5"/>
    <w:rsid w:val="005440B2"/>
    <w:rsid w:val="00544B62"/>
    <w:rsid w:val="00545A61"/>
    <w:rsid w:val="00545E29"/>
    <w:rsid w:val="0055260D"/>
    <w:rsid w:val="00555422"/>
    <w:rsid w:val="00555810"/>
    <w:rsid w:val="00555F8F"/>
    <w:rsid w:val="00555FB1"/>
    <w:rsid w:val="005560F0"/>
    <w:rsid w:val="0056017A"/>
    <w:rsid w:val="00562DCA"/>
    <w:rsid w:val="00564744"/>
    <w:rsid w:val="0056568F"/>
    <w:rsid w:val="00565ED0"/>
    <w:rsid w:val="00570768"/>
    <w:rsid w:val="00572A85"/>
    <w:rsid w:val="0057436C"/>
    <w:rsid w:val="00575DE3"/>
    <w:rsid w:val="00576317"/>
    <w:rsid w:val="00577920"/>
    <w:rsid w:val="005810E8"/>
    <w:rsid w:val="00582578"/>
    <w:rsid w:val="00582E5D"/>
    <w:rsid w:val="0058446B"/>
    <w:rsid w:val="0058621D"/>
    <w:rsid w:val="00587EDB"/>
    <w:rsid w:val="00591394"/>
    <w:rsid w:val="005948F6"/>
    <w:rsid w:val="00596234"/>
    <w:rsid w:val="005A06E1"/>
    <w:rsid w:val="005A072C"/>
    <w:rsid w:val="005A0B10"/>
    <w:rsid w:val="005A2379"/>
    <w:rsid w:val="005A4C86"/>
    <w:rsid w:val="005A4CBE"/>
    <w:rsid w:val="005A728C"/>
    <w:rsid w:val="005A7673"/>
    <w:rsid w:val="005A7FD3"/>
    <w:rsid w:val="005B04A8"/>
    <w:rsid w:val="005B1FD0"/>
    <w:rsid w:val="005B2690"/>
    <w:rsid w:val="005B28AD"/>
    <w:rsid w:val="005B328D"/>
    <w:rsid w:val="005B3503"/>
    <w:rsid w:val="005B3822"/>
    <w:rsid w:val="005B3EE7"/>
    <w:rsid w:val="005B4514"/>
    <w:rsid w:val="005B4DCD"/>
    <w:rsid w:val="005B4FAD"/>
    <w:rsid w:val="005B539E"/>
    <w:rsid w:val="005C12CB"/>
    <w:rsid w:val="005C276A"/>
    <w:rsid w:val="005C3D72"/>
    <w:rsid w:val="005C4647"/>
    <w:rsid w:val="005C5FB9"/>
    <w:rsid w:val="005D380C"/>
    <w:rsid w:val="005D572E"/>
    <w:rsid w:val="005D5EC0"/>
    <w:rsid w:val="005D6E04"/>
    <w:rsid w:val="005D7A12"/>
    <w:rsid w:val="005E53EE"/>
    <w:rsid w:val="005F0542"/>
    <w:rsid w:val="005F0F72"/>
    <w:rsid w:val="005F1445"/>
    <w:rsid w:val="005F1C1F"/>
    <w:rsid w:val="005F346D"/>
    <w:rsid w:val="005F38FB"/>
    <w:rsid w:val="005F428D"/>
    <w:rsid w:val="005F4665"/>
    <w:rsid w:val="005F7A59"/>
    <w:rsid w:val="00602D3B"/>
    <w:rsid w:val="00602DAC"/>
    <w:rsid w:val="0060326F"/>
    <w:rsid w:val="00606EA1"/>
    <w:rsid w:val="006076DD"/>
    <w:rsid w:val="006128F0"/>
    <w:rsid w:val="00616033"/>
    <w:rsid w:val="0061726B"/>
    <w:rsid w:val="00617B81"/>
    <w:rsid w:val="0062144E"/>
    <w:rsid w:val="006230B2"/>
    <w:rsid w:val="0062387A"/>
    <w:rsid w:val="00624A12"/>
    <w:rsid w:val="006261CB"/>
    <w:rsid w:val="00626883"/>
    <w:rsid w:val="0063130A"/>
    <w:rsid w:val="006326D8"/>
    <w:rsid w:val="00632A07"/>
    <w:rsid w:val="0063377D"/>
    <w:rsid w:val="00633EA7"/>
    <w:rsid w:val="006343DB"/>
    <w:rsid w:val="006344BE"/>
    <w:rsid w:val="006347E9"/>
    <w:rsid w:val="00634A66"/>
    <w:rsid w:val="00640336"/>
    <w:rsid w:val="00640FC9"/>
    <w:rsid w:val="006414D3"/>
    <w:rsid w:val="006427ED"/>
    <w:rsid w:val="006432F2"/>
    <w:rsid w:val="00650ECE"/>
    <w:rsid w:val="0065187F"/>
    <w:rsid w:val="0065320F"/>
    <w:rsid w:val="00653D64"/>
    <w:rsid w:val="00654E13"/>
    <w:rsid w:val="00655ACA"/>
    <w:rsid w:val="006571AB"/>
    <w:rsid w:val="00660344"/>
    <w:rsid w:val="006619CE"/>
    <w:rsid w:val="00665F30"/>
    <w:rsid w:val="00667489"/>
    <w:rsid w:val="00667634"/>
    <w:rsid w:val="00670972"/>
    <w:rsid w:val="00670D44"/>
    <w:rsid w:val="00672D78"/>
    <w:rsid w:val="00673F4C"/>
    <w:rsid w:val="00676AFC"/>
    <w:rsid w:val="006807CD"/>
    <w:rsid w:val="00682D43"/>
    <w:rsid w:val="00683771"/>
    <w:rsid w:val="00685BAF"/>
    <w:rsid w:val="00687E5C"/>
    <w:rsid w:val="00690463"/>
    <w:rsid w:val="00693DE5"/>
    <w:rsid w:val="0069439A"/>
    <w:rsid w:val="00697945"/>
    <w:rsid w:val="006A0550"/>
    <w:rsid w:val="006A0D03"/>
    <w:rsid w:val="006A393A"/>
    <w:rsid w:val="006A41E9"/>
    <w:rsid w:val="006A7CEB"/>
    <w:rsid w:val="006B12CB"/>
    <w:rsid w:val="006B15A1"/>
    <w:rsid w:val="006B2030"/>
    <w:rsid w:val="006B2D4A"/>
    <w:rsid w:val="006B39EB"/>
    <w:rsid w:val="006B5916"/>
    <w:rsid w:val="006B5F5D"/>
    <w:rsid w:val="006B78F5"/>
    <w:rsid w:val="006B7FE2"/>
    <w:rsid w:val="006C143C"/>
    <w:rsid w:val="006C1EB3"/>
    <w:rsid w:val="006C4775"/>
    <w:rsid w:val="006C4F4A"/>
    <w:rsid w:val="006C55A4"/>
    <w:rsid w:val="006C5E80"/>
    <w:rsid w:val="006C760D"/>
    <w:rsid w:val="006C7C12"/>
    <w:rsid w:val="006C7CEE"/>
    <w:rsid w:val="006D075E"/>
    <w:rsid w:val="006D09DC"/>
    <w:rsid w:val="006D0B26"/>
    <w:rsid w:val="006D3509"/>
    <w:rsid w:val="006D44FA"/>
    <w:rsid w:val="006D501C"/>
    <w:rsid w:val="006D6000"/>
    <w:rsid w:val="006D7C6E"/>
    <w:rsid w:val="006E042A"/>
    <w:rsid w:val="006E15A2"/>
    <w:rsid w:val="006E2F95"/>
    <w:rsid w:val="006E3D7E"/>
    <w:rsid w:val="006E4A19"/>
    <w:rsid w:val="006E513B"/>
    <w:rsid w:val="006E6677"/>
    <w:rsid w:val="006F148B"/>
    <w:rsid w:val="006F78BF"/>
    <w:rsid w:val="00700B0E"/>
    <w:rsid w:val="00705EAF"/>
    <w:rsid w:val="0070773E"/>
    <w:rsid w:val="007101CC"/>
    <w:rsid w:val="00713BAB"/>
    <w:rsid w:val="007151CE"/>
    <w:rsid w:val="0071531D"/>
    <w:rsid w:val="00715C55"/>
    <w:rsid w:val="00715E45"/>
    <w:rsid w:val="007220A0"/>
    <w:rsid w:val="007226D8"/>
    <w:rsid w:val="0072280B"/>
    <w:rsid w:val="0072447D"/>
    <w:rsid w:val="00724E3B"/>
    <w:rsid w:val="0072570D"/>
    <w:rsid w:val="00725EEA"/>
    <w:rsid w:val="007268AE"/>
    <w:rsid w:val="00726AF2"/>
    <w:rsid w:val="007276B6"/>
    <w:rsid w:val="007306CF"/>
    <w:rsid w:val="00730CE9"/>
    <w:rsid w:val="00732084"/>
    <w:rsid w:val="0073373D"/>
    <w:rsid w:val="0073435E"/>
    <w:rsid w:val="0073581B"/>
    <w:rsid w:val="0074227D"/>
    <w:rsid w:val="00742BF2"/>
    <w:rsid w:val="00743589"/>
    <w:rsid w:val="007439DB"/>
    <w:rsid w:val="007446F4"/>
    <w:rsid w:val="00746009"/>
    <w:rsid w:val="00753AA8"/>
    <w:rsid w:val="00753AA9"/>
    <w:rsid w:val="00754D41"/>
    <w:rsid w:val="007568D8"/>
    <w:rsid w:val="0075732C"/>
    <w:rsid w:val="007649C2"/>
    <w:rsid w:val="00765316"/>
    <w:rsid w:val="00766959"/>
    <w:rsid w:val="00767EF2"/>
    <w:rsid w:val="007708C8"/>
    <w:rsid w:val="00771A8B"/>
    <w:rsid w:val="00771F69"/>
    <w:rsid w:val="00773F41"/>
    <w:rsid w:val="0077719D"/>
    <w:rsid w:val="0077740C"/>
    <w:rsid w:val="00780DF0"/>
    <w:rsid w:val="007810B7"/>
    <w:rsid w:val="00781CEB"/>
    <w:rsid w:val="00782BA9"/>
    <w:rsid w:val="00782F0F"/>
    <w:rsid w:val="00783A99"/>
    <w:rsid w:val="0078538F"/>
    <w:rsid w:val="00787482"/>
    <w:rsid w:val="00792AAD"/>
    <w:rsid w:val="00796CD3"/>
    <w:rsid w:val="007A0548"/>
    <w:rsid w:val="007A286D"/>
    <w:rsid w:val="007A314D"/>
    <w:rsid w:val="007A38DF"/>
    <w:rsid w:val="007A4849"/>
    <w:rsid w:val="007A607E"/>
    <w:rsid w:val="007A6A65"/>
    <w:rsid w:val="007A7EFB"/>
    <w:rsid w:val="007B00E5"/>
    <w:rsid w:val="007B20CF"/>
    <w:rsid w:val="007B2499"/>
    <w:rsid w:val="007B72E1"/>
    <w:rsid w:val="007B783A"/>
    <w:rsid w:val="007C19EB"/>
    <w:rsid w:val="007C1B95"/>
    <w:rsid w:val="007C1D13"/>
    <w:rsid w:val="007C3DF3"/>
    <w:rsid w:val="007C460A"/>
    <w:rsid w:val="007C5665"/>
    <w:rsid w:val="007C6A92"/>
    <w:rsid w:val="007C6F8F"/>
    <w:rsid w:val="007C796D"/>
    <w:rsid w:val="007C7AFC"/>
    <w:rsid w:val="007D06E1"/>
    <w:rsid w:val="007D1480"/>
    <w:rsid w:val="007D2F62"/>
    <w:rsid w:val="007D5E1D"/>
    <w:rsid w:val="007D73FB"/>
    <w:rsid w:val="007E06AA"/>
    <w:rsid w:val="007E2F2D"/>
    <w:rsid w:val="007E596E"/>
    <w:rsid w:val="007F1433"/>
    <w:rsid w:val="007F1491"/>
    <w:rsid w:val="007F26F2"/>
    <w:rsid w:val="007F2F03"/>
    <w:rsid w:val="007F51A4"/>
    <w:rsid w:val="007F5E30"/>
    <w:rsid w:val="007F5F5F"/>
    <w:rsid w:val="00800251"/>
    <w:rsid w:val="00800FE0"/>
    <w:rsid w:val="008012A9"/>
    <w:rsid w:val="0080195A"/>
    <w:rsid w:val="00804586"/>
    <w:rsid w:val="008066AD"/>
    <w:rsid w:val="00814AF1"/>
    <w:rsid w:val="0081517F"/>
    <w:rsid w:val="00815370"/>
    <w:rsid w:val="0082153D"/>
    <w:rsid w:val="00823A72"/>
    <w:rsid w:val="00823C82"/>
    <w:rsid w:val="008255AA"/>
    <w:rsid w:val="008266F5"/>
    <w:rsid w:val="00830253"/>
    <w:rsid w:val="00830FF3"/>
    <w:rsid w:val="0083317D"/>
    <w:rsid w:val="008334BF"/>
    <w:rsid w:val="00836323"/>
    <w:rsid w:val="00836B8C"/>
    <w:rsid w:val="00840062"/>
    <w:rsid w:val="008410C5"/>
    <w:rsid w:val="008461D9"/>
    <w:rsid w:val="00846C08"/>
    <w:rsid w:val="00852431"/>
    <w:rsid w:val="008530E7"/>
    <w:rsid w:val="00856002"/>
    <w:rsid w:val="00856BDB"/>
    <w:rsid w:val="00857675"/>
    <w:rsid w:val="00861C9B"/>
    <w:rsid w:val="00861E49"/>
    <w:rsid w:val="008641A0"/>
    <w:rsid w:val="00864E8C"/>
    <w:rsid w:val="00866F85"/>
    <w:rsid w:val="00872065"/>
    <w:rsid w:val="00872C48"/>
    <w:rsid w:val="0087346D"/>
    <w:rsid w:val="00875A60"/>
    <w:rsid w:val="00875EC3"/>
    <w:rsid w:val="008763E7"/>
    <w:rsid w:val="008808C5"/>
    <w:rsid w:val="00880DF2"/>
    <w:rsid w:val="00881A7C"/>
    <w:rsid w:val="00882662"/>
    <w:rsid w:val="00883C78"/>
    <w:rsid w:val="00884BBF"/>
    <w:rsid w:val="00884BD2"/>
    <w:rsid w:val="00884E16"/>
    <w:rsid w:val="00885159"/>
    <w:rsid w:val="00885214"/>
    <w:rsid w:val="0088624D"/>
    <w:rsid w:val="00886730"/>
    <w:rsid w:val="008871F1"/>
    <w:rsid w:val="00887615"/>
    <w:rsid w:val="00890052"/>
    <w:rsid w:val="00893B88"/>
    <w:rsid w:val="008942CC"/>
    <w:rsid w:val="008947AE"/>
    <w:rsid w:val="00894E3A"/>
    <w:rsid w:val="008950B6"/>
    <w:rsid w:val="00895A2F"/>
    <w:rsid w:val="00895A41"/>
    <w:rsid w:val="00896EBD"/>
    <w:rsid w:val="008A2C47"/>
    <w:rsid w:val="008A2E07"/>
    <w:rsid w:val="008A48AA"/>
    <w:rsid w:val="008A5665"/>
    <w:rsid w:val="008B24A8"/>
    <w:rsid w:val="008B25E4"/>
    <w:rsid w:val="008B3D78"/>
    <w:rsid w:val="008B63DD"/>
    <w:rsid w:val="008C10D9"/>
    <w:rsid w:val="008C1A0C"/>
    <w:rsid w:val="008C261B"/>
    <w:rsid w:val="008C28F0"/>
    <w:rsid w:val="008C4FB5"/>
    <w:rsid w:val="008C4FCA"/>
    <w:rsid w:val="008C6C37"/>
    <w:rsid w:val="008C7882"/>
    <w:rsid w:val="008D21F3"/>
    <w:rsid w:val="008D2261"/>
    <w:rsid w:val="008D3AC0"/>
    <w:rsid w:val="008D441D"/>
    <w:rsid w:val="008D44DE"/>
    <w:rsid w:val="008D4C28"/>
    <w:rsid w:val="008D4E61"/>
    <w:rsid w:val="008D577B"/>
    <w:rsid w:val="008D5D75"/>
    <w:rsid w:val="008D7849"/>
    <w:rsid w:val="008D7A98"/>
    <w:rsid w:val="008E0C6B"/>
    <w:rsid w:val="008E0EA6"/>
    <w:rsid w:val="008E17C4"/>
    <w:rsid w:val="008E191B"/>
    <w:rsid w:val="008E45C4"/>
    <w:rsid w:val="008E64B1"/>
    <w:rsid w:val="008E64FA"/>
    <w:rsid w:val="008E6515"/>
    <w:rsid w:val="008E74ED"/>
    <w:rsid w:val="008F2A5A"/>
    <w:rsid w:val="008F3B80"/>
    <w:rsid w:val="008F4DEF"/>
    <w:rsid w:val="008F7287"/>
    <w:rsid w:val="008F7FB9"/>
    <w:rsid w:val="00902FF2"/>
    <w:rsid w:val="00903D0D"/>
    <w:rsid w:val="009048E1"/>
    <w:rsid w:val="00905574"/>
    <w:rsid w:val="0090598C"/>
    <w:rsid w:val="00906566"/>
    <w:rsid w:val="009071BB"/>
    <w:rsid w:val="009079E0"/>
    <w:rsid w:val="009108F5"/>
    <w:rsid w:val="00911D44"/>
    <w:rsid w:val="00913885"/>
    <w:rsid w:val="00913A3D"/>
    <w:rsid w:val="00915A2B"/>
    <w:rsid w:val="00915ABF"/>
    <w:rsid w:val="00916233"/>
    <w:rsid w:val="00921CAD"/>
    <w:rsid w:val="00923753"/>
    <w:rsid w:val="009276F5"/>
    <w:rsid w:val="009305A9"/>
    <w:rsid w:val="009311ED"/>
    <w:rsid w:val="00931B03"/>
    <w:rsid w:val="00931D41"/>
    <w:rsid w:val="00933603"/>
    <w:rsid w:val="00933D18"/>
    <w:rsid w:val="009340DA"/>
    <w:rsid w:val="00934138"/>
    <w:rsid w:val="009348E9"/>
    <w:rsid w:val="00936FA3"/>
    <w:rsid w:val="00941897"/>
    <w:rsid w:val="00942221"/>
    <w:rsid w:val="00942630"/>
    <w:rsid w:val="0094506E"/>
    <w:rsid w:val="00950FBB"/>
    <w:rsid w:val="00951118"/>
    <w:rsid w:val="0095122F"/>
    <w:rsid w:val="00951DF8"/>
    <w:rsid w:val="00951F69"/>
    <w:rsid w:val="00952053"/>
    <w:rsid w:val="00952981"/>
    <w:rsid w:val="00952B48"/>
    <w:rsid w:val="00952C4A"/>
    <w:rsid w:val="00953334"/>
    <w:rsid w:val="00953349"/>
    <w:rsid w:val="00953E4C"/>
    <w:rsid w:val="00953EA9"/>
    <w:rsid w:val="0095401F"/>
    <w:rsid w:val="009543DB"/>
    <w:rsid w:val="009546D1"/>
    <w:rsid w:val="00954E0C"/>
    <w:rsid w:val="009560C5"/>
    <w:rsid w:val="00961156"/>
    <w:rsid w:val="00961266"/>
    <w:rsid w:val="00962E71"/>
    <w:rsid w:val="00964F03"/>
    <w:rsid w:val="00966206"/>
    <w:rsid w:val="00966F1F"/>
    <w:rsid w:val="00967816"/>
    <w:rsid w:val="009709E8"/>
    <w:rsid w:val="009753DA"/>
    <w:rsid w:val="00975676"/>
    <w:rsid w:val="009759F9"/>
    <w:rsid w:val="00976467"/>
    <w:rsid w:val="00976D32"/>
    <w:rsid w:val="00980BE7"/>
    <w:rsid w:val="0098349F"/>
    <w:rsid w:val="009844F7"/>
    <w:rsid w:val="0098538F"/>
    <w:rsid w:val="00986FBA"/>
    <w:rsid w:val="0098769E"/>
    <w:rsid w:val="00987CDE"/>
    <w:rsid w:val="00990AF8"/>
    <w:rsid w:val="00991E86"/>
    <w:rsid w:val="00992159"/>
    <w:rsid w:val="009938F7"/>
    <w:rsid w:val="00993B84"/>
    <w:rsid w:val="00993EC3"/>
    <w:rsid w:val="009943D7"/>
    <w:rsid w:val="009A05AA"/>
    <w:rsid w:val="009A2A70"/>
    <w:rsid w:val="009A2D5A"/>
    <w:rsid w:val="009A3211"/>
    <w:rsid w:val="009A406B"/>
    <w:rsid w:val="009A4A89"/>
    <w:rsid w:val="009A6509"/>
    <w:rsid w:val="009A6648"/>
    <w:rsid w:val="009A6E2F"/>
    <w:rsid w:val="009A7B5F"/>
    <w:rsid w:val="009A7F1A"/>
    <w:rsid w:val="009B1110"/>
    <w:rsid w:val="009B2969"/>
    <w:rsid w:val="009B2C7E"/>
    <w:rsid w:val="009B33BB"/>
    <w:rsid w:val="009B4835"/>
    <w:rsid w:val="009B4B6A"/>
    <w:rsid w:val="009B5FC4"/>
    <w:rsid w:val="009B6DBD"/>
    <w:rsid w:val="009B7B8F"/>
    <w:rsid w:val="009B7CF6"/>
    <w:rsid w:val="009B7E54"/>
    <w:rsid w:val="009C108A"/>
    <w:rsid w:val="009C2E47"/>
    <w:rsid w:val="009C54C2"/>
    <w:rsid w:val="009C5585"/>
    <w:rsid w:val="009C56BC"/>
    <w:rsid w:val="009C5D7B"/>
    <w:rsid w:val="009C6BFB"/>
    <w:rsid w:val="009D0065"/>
    <w:rsid w:val="009D0906"/>
    <w:rsid w:val="009D0A14"/>
    <w:rsid w:val="009D0C05"/>
    <w:rsid w:val="009D1981"/>
    <w:rsid w:val="009D4BAA"/>
    <w:rsid w:val="009E05BA"/>
    <w:rsid w:val="009E2C00"/>
    <w:rsid w:val="009E49AD"/>
    <w:rsid w:val="009E4CC5"/>
    <w:rsid w:val="009E5DC6"/>
    <w:rsid w:val="009E66FE"/>
    <w:rsid w:val="009E70F4"/>
    <w:rsid w:val="009E72A3"/>
    <w:rsid w:val="009F09AF"/>
    <w:rsid w:val="009F110E"/>
    <w:rsid w:val="009F1AD2"/>
    <w:rsid w:val="009F5B0F"/>
    <w:rsid w:val="00A00C78"/>
    <w:rsid w:val="00A04351"/>
    <w:rsid w:val="00A0479E"/>
    <w:rsid w:val="00A07979"/>
    <w:rsid w:val="00A10BDA"/>
    <w:rsid w:val="00A1152F"/>
    <w:rsid w:val="00A11755"/>
    <w:rsid w:val="00A118AA"/>
    <w:rsid w:val="00A207FB"/>
    <w:rsid w:val="00A220C2"/>
    <w:rsid w:val="00A236B4"/>
    <w:rsid w:val="00A24016"/>
    <w:rsid w:val="00A2469C"/>
    <w:rsid w:val="00A26189"/>
    <w:rsid w:val="00A265BF"/>
    <w:rsid w:val="00A26F44"/>
    <w:rsid w:val="00A30C8E"/>
    <w:rsid w:val="00A32F7A"/>
    <w:rsid w:val="00A335F1"/>
    <w:rsid w:val="00A33B36"/>
    <w:rsid w:val="00A34FAB"/>
    <w:rsid w:val="00A408A2"/>
    <w:rsid w:val="00A4097C"/>
    <w:rsid w:val="00A42554"/>
    <w:rsid w:val="00A42C43"/>
    <w:rsid w:val="00A4313D"/>
    <w:rsid w:val="00A43242"/>
    <w:rsid w:val="00A46AD3"/>
    <w:rsid w:val="00A477A7"/>
    <w:rsid w:val="00A47EFA"/>
    <w:rsid w:val="00A50120"/>
    <w:rsid w:val="00A51AAA"/>
    <w:rsid w:val="00A53749"/>
    <w:rsid w:val="00A55433"/>
    <w:rsid w:val="00A60351"/>
    <w:rsid w:val="00A60516"/>
    <w:rsid w:val="00A61B5B"/>
    <w:rsid w:val="00A61C6D"/>
    <w:rsid w:val="00A62A71"/>
    <w:rsid w:val="00A63015"/>
    <w:rsid w:val="00A6387B"/>
    <w:rsid w:val="00A63938"/>
    <w:rsid w:val="00A63F4E"/>
    <w:rsid w:val="00A64713"/>
    <w:rsid w:val="00A66097"/>
    <w:rsid w:val="00A66254"/>
    <w:rsid w:val="00A66B91"/>
    <w:rsid w:val="00A66C6D"/>
    <w:rsid w:val="00A678B4"/>
    <w:rsid w:val="00A704A3"/>
    <w:rsid w:val="00A7358C"/>
    <w:rsid w:val="00A747BE"/>
    <w:rsid w:val="00A75782"/>
    <w:rsid w:val="00A75E23"/>
    <w:rsid w:val="00A812A6"/>
    <w:rsid w:val="00A82AA0"/>
    <w:rsid w:val="00A82F8A"/>
    <w:rsid w:val="00A84622"/>
    <w:rsid w:val="00A84BF0"/>
    <w:rsid w:val="00A84CF2"/>
    <w:rsid w:val="00A8670F"/>
    <w:rsid w:val="00A9226B"/>
    <w:rsid w:val="00A9280A"/>
    <w:rsid w:val="00A9575C"/>
    <w:rsid w:val="00A95B56"/>
    <w:rsid w:val="00A962F4"/>
    <w:rsid w:val="00A969AF"/>
    <w:rsid w:val="00A97E9F"/>
    <w:rsid w:val="00AA26A6"/>
    <w:rsid w:val="00AA407E"/>
    <w:rsid w:val="00AA7427"/>
    <w:rsid w:val="00AB1A2E"/>
    <w:rsid w:val="00AB2884"/>
    <w:rsid w:val="00AB328A"/>
    <w:rsid w:val="00AB4918"/>
    <w:rsid w:val="00AB4BC8"/>
    <w:rsid w:val="00AB600E"/>
    <w:rsid w:val="00AB645E"/>
    <w:rsid w:val="00AB6B82"/>
    <w:rsid w:val="00AB6BA7"/>
    <w:rsid w:val="00AB7BE8"/>
    <w:rsid w:val="00AC109D"/>
    <w:rsid w:val="00AD0710"/>
    <w:rsid w:val="00AD135D"/>
    <w:rsid w:val="00AD424E"/>
    <w:rsid w:val="00AD4DB9"/>
    <w:rsid w:val="00AD63C0"/>
    <w:rsid w:val="00AD730D"/>
    <w:rsid w:val="00AD7E99"/>
    <w:rsid w:val="00AE250A"/>
    <w:rsid w:val="00AE35B2"/>
    <w:rsid w:val="00AE60C4"/>
    <w:rsid w:val="00AE6AA0"/>
    <w:rsid w:val="00AE7146"/>
    <w:rsid w:val="00AF2FC7"/>
    <w:rsid w:val="00AF394E"/>
    <w:rsid w:val="00AF410C"/>
    <w:rsid w:val="00AF42AC"/>
    <w:rsid w:val="00AF5847"/>
    <w:rsid w:val="00B00CA4"/>
    <w:rsid w:val="00B0268C"/>
    <w:rsid w:val="00B0272A"/>
    <w:rsid w:val="00B0339C"/>
    <w:rsid w:val="00B03E2D"/>
    <w:rsid w:val="00B049E4"/>
    <w:rsid w:val="00B075D6"/>
    <w:rsid w:val="00B10C15"/>
    <w:rsid w:val="00B113B9"/>
    <w:rsid w:val="00B119A2"/>
    <w:rsid w:val="00B1327F"/>
    <w:rsid w:val="00B13B6D"/>
    <w:rsid w:val="00B177F2"/>
    <w:rsid w:val="00B201F1"/>
    <w:rsid w:val="00B2603F"/>
    <w:rsid w:val="00B279AD"/>
    <w:rsid w:val="00B304E7"/>
    <w:rsid w:val="00B318B6"/>
    <w:rsid w:val="00B32B33"/>
    <w:rsid w:val="00B3499B"/>
    <w:rsid w:val="00B34FEC"/>
    <w:rsid w:val="00B41163"/>
    <w:rsid w:val="00B41F47"/>
    <w:rsid w:val="00B43B3F"/>
    <w:rsid w:val="00B44468"/>
    <w:rsid w:val="00B463DF"/>
    <w:rsid w:val="00B472DB"/>
    <w:rsid w:val="00B521CD"/>
    <w:rsid w:val="00B52DF7"/>
    <w:rsid w:val="00B54175"/>
    <w:rsid w:val="00B60AC9"/>
    <w:rsid w:val="00B645D7"/>
    <w:rsid w:val="00B65305"/>
    <w:rsid w:val="00B67206"/>
    <w:rsid w:val="00B67323"/>
    <w:rsid w:val="00B715F2"/>
    <w:rsid w:val="00B74071"/>
    <w:rsid w:val="00B7428E"/>
    <w:rsid w:val="00B742DE"/>
    <w:rsid w:val="00B74B67"/>
    <w:rsid w:val="00B7523D"/>
    <w:rsid w:val="00B75580"/>
    <w:rsid w:val="00B77005"/>
    <w:rsid w:val="00B779AA"/>
    <w:rsid w:val="00B81C1A"/>
    <w:rsid w:val="00B81C95"/>
    <w:rsid w:val="00B82330"/>
    <w:rsid w:val="00B82ED4"/>
    <w:rsid w:val="00B8424F"/>
    <w:rsid w:val="00B86896"/>
    <w:rsid w:val="00B875A6"/>
    <w:rsid w:val="00B9166C"/>
    <w:rsid w:val="00B91FD3"/>
    <w:rsid w:val="00B926ED"/>
    <w:rsid w:val="00B930F7"/>
    <w:rsid w:val="00B93E4C"/>
    <w:rsid w:val="00B94A1B"/>
    <w:rsid w:val="00BA04B7"/>
    <w:rsid w:val="00BA10F1"/>
    <w:rsid w:val="00BA4712"/>
    <w:rsid w:val="00BA5C89"/>
    <w:rsid w:val="00BB04EB"/>
    <w:rsid w:val="00BB2539"/>
    <w:rsid w:val="00BB2A84"/>
    <w:rsid w:val="00BB3FFE"/>
    <w:rsid w:val="00BB4CE2"/>
    <w:rsid w:val="00BB5EF0"/>
    <w:rsid w:val="00BB6724"/>
    <w:rsid w:val="00BB7837"/>
    <w:rsid w:val="00BC0EFB"/>
    <w:rsid w:val="00BC0F81"/>
    <w:rsid w:val="00BC2E39"/>
    <w:rsid w:val="00BC3308"/>
    <w:rsid w:val="00BC6F12"/>
    <w:rsid w:val="00BD2364"/>
    <w:rsid w:val="00BD28E3"/>
    <w:rsid w:val="00BD44CD"/>
    <w:rsid w:val="00BE117E"/>
    <w:rsid w:val="00BE15AB"/>
    <w:rsid w:val="00BE292E"/>
    <w:rsid w:val="00BE3261"/>
    <w:rsid w:val="00BE5211"/>
    <w:rsid w:val="00BF00EF"/>
    <w:rsid w:val="00BF30FB"/>
    <w:rsid w:val="00BF3DD3"/>
    <w:rsid w:val="00BF58FC"/>
    <w:rsid w:val="00BF684B"/>
    <w:rsid w:val="00C01F77"/>
    <w:rsid w:val="00C01FFC"/>
    <w:rsid w:val="00C05321"/>
    <w:rsid w:val="00C059DD"/>
    <w:rsid w:val="00C06AE4"/>
    <w:rsid w:val="00C114FF"/>
    <w:rsid w:val="00C11D49"/>
    <w:rsid w:val="00C14682"/>
    <w:rsid w:val="00C15ABF"/>
    <w:rsid w:val="00C171A1"/>
    <w:rsid w:val="00C171A4"/>
    <w:rsid w:val="00C17F12"/>
    <w:rsid w:val="00C20734"/>
    <w:rsid w:val="00C20A87"/>
    <w:rsid w:val="00C21C1A"/>
    <w:rsid w:val="00C237E9"/>
    <w:rsid w:val="00C256BF"/>
    <w:rsid w:val="00C27589"/>
    <w:rsid w:val="00C30C05"/>
    <w:rsid w:val="00C30DB1"/>
    <w:rsid w:val="00C320EC"/>
    <w:rsid w:val="00C32629"/>
    <w:rsid w:val="00C32989"/>
    <w:rsid w:val="00C33ADB"/>
    <w:rsid w:val="00C347C7"/>
    <w:rsid w:val="00C36883"/>
    <w:rsid w:val="00C40928"/>
    <w:rsid w:val="00C40CFF"/>
    <w:rsid w:val="00C4116C"/>
    <w:rsid w:val="00C42697"/>
    <w:rsid w:val="00C43447"/>
    <w:rsid w:val="00C43F01"/>
    <w:rsid w:val="00C44D2D"/>
    <w:rsid w:val="00C46E14"/>
    <w:rsid w:val="00C47552"/>
    <w:rsid w:val="00C5424E"/>
    <w:rsid w:val="00C57343"/>
    <w:rsid w:val="00C57A81"/>
    <w:rsid w:val="00C60193"/>
    <w:rsid w:val="00C634D4"/>
    <w:rsid w:val="00C63728"/>
    <w:rsid w:val="00C63AA5"/>
    <w:rsid w:val="00C65071"/>
    <w:rsid w:val="00C66B45"/>
    <w:rsid w:val="00C6727C"/>
    <w:rsid w:val="00C6744C"/>
    <w:rsid w:val="00C73134"/>
    <w:rsid w:val="00C73F6D"/>
    <w:rsid w:val="00C74F6E"/>
    <w:rsid w:val="00C75C4D"/>
    <w:rsid w:val="00C76C98"/>
    <w:rsid w:val="00C77FA4"/>
    <w:rsid w:val="00C77FFA"/>
    <w:rsid w:val="00C80401"/>
    <w:rsid w:val="00C80CDA"/>
    <w:rsid w:val="00C81C97"/>
    <w:rsid w:val="00C827CC"/>
    <w:rsid w:val="00C828CF"/>
    <w:rsid w:val="00C82913"/>
    <w:rsid w:val="00C840C2"/>
    <w:rsid w:val="00C84101"/>
    <w:rsid w:val="00C8528F"/>
    <w:rsid w:val="00C8535F"/>
    <w:rsid w:val="00C85C6B"/>
    <w:rsid w:val="00C86F60"/>
    <w:rsid w:val="00C90AF4"/>
    <w:rsid w:val="00C90EDA"/>
    <w:rsid w:val="00C91570"/>
    <w:rsid w:val="00C93CFC"/>
    <w:rsid w:val="00C959E7"/>
    <w:rsid w:val="00CA0FCF"/>
    <w:rsid w:val="00CA2F54"/>
    <w:rsid w:val="00CA4599"/>
    <w:rsid w:val="00CA6550"/>
    <w:rsid w:val="00CA6D94"/>
    <w:rsid w:val="00CA70D2"/>
    <w:rsid w:val="00CB00F2"/>
    <w:rsid w:val="00CB1FA9"/>
    <w:rsid w:val="00CB3C8C"/>
    <w:rsid w:val="00CB3CEA"/>
    <w:rsid w:val="00CC1E65"/>
    <w:rsid w:val="00CC4116"/>
    <w:rsid w:val="00CC567A"/>
    <w:rsid w:val="00CC61BC"/>
    <w:rsid w:val="00CD355A"/>
    <w:rsid w:val="00CD4059"/>
    <w:rsid w:val="00CD43A0"/>
    <w:rsid w:val="00CD484B"/>
    <w:rsid w:val="00CD487D"/>
    <w:rsid w:val="00CD4E5A"/>
    <w:rsid w:val="00CD6AFD"/>
    <w:rsid w:val="00CD7E25"/>
    <w:rsid w:val="00CD7FBE"/>
    <w:rsid w:val="00CE03CE"/>
    <w:rsid w:val="00CE07E0"/>
    <w:rsid w:val="00CE0F5D"/>
    <w:rsid w:val="00CE1A6A"/>
    <w:rsid w:val="00CE20A9"/>
    <w:rsid w:val="00CE5350"/>
    <w:rsid w:val="00CE5946"/>
    <w:rsid w:val="00CE704E"/>
    <w:rsid w:val="00CF0DFF"/>
    <w:rsid w:val="00CF1E0B"/>
    <w:rsid w:val="00CF2085"/>
    <w:rsid w:val="00CF2BDE"/>
    <w:rsid w:val="00CF581F"/>
    <w:rsid w:val="00CF65CF"/>
    <w:rsid w:val="00D019F6"/>
    <w:rsid w:val="00D028A9"/>
    <w:rsid w:val="00D029BA"/>
    <w:rsid w:val="00D02E20"/>
    <w:rsid w:val="00D0359D"/>
    <w:rsid w:val="00D04DED"/>
    <w:rsid w:val="00D101B6"/>
    <w:rsid w:val="00D1089A"/>
    <w:rsid w:val="00D1166C"/>
    <w:rsid w:val="00D116BD"/>
    <w:rsid w:val="00D12FB8"/>
    <w:rsid w:val="00D15BAD"/>
    <w:rsid w:val="00D2001A"/>
    <w:rsid w:val="00D20684"/>
    <w:rsid w:val="00D20743"/>
    <w:rsid w:val="00D234FB"/>
    <w:rsid w:val="00D265A6"/>
    <w:rsid w:val="00D26B62"/>
    <w:rsid w:val="00D30181"/>
    <w:rsid w:val="00D30BB2"/>
    <w:rsid w:val="00D31B86"/>
    <w:rsid w:val="00D32624"/>
    <w:rsid w:val="00D3691A"/>
    <w:rsid w:val="00D3709D"/>
    <w:rsid w:val="00D377E2"/>
    <w:rsid w:val="00D403E9"/>
    <w:rsid w:val="00D42DCB"/>
    <w:rsid w:val="00D445DB"/>
    <w:rsid w:val="00D44D71"/>
    <w:rsid w:val="00D45482"/>
    <w:rsid w:val="00D46DF2"/>
    <w:rsid w:val="00D47674"/>
    <w:rsid w:val="00D52060"/>
    <w:rsid w:val="00D5338C"/>
    <w:rsid w:val="00D55599"/>
    <w:rsid w:val="00D55757"/>
    <w:rsid w:val="00D606B2"/>
    <w:rsid w:val="00D61136"/>
    <w:rsid w:val="00D625A7"/>
    <w:rsid w:val="00D63CAA"/>
    <w:rsid w:val="00D64074"/>
    <w:rsid w:val="00D65777"/>
    <w:rsid w:val="00D66A54"/>
    <w:rsid w:val="00D728A0"/>
    <w:rsid w:val="00D73B03"/>
    <w:rsid w:val="00D832BE"/>
    <w:rsid w:val="00D83661"/>
    <w:rsid w:val="00D9216A"/>
    <w:rsid w:val="00D92C16"/>
    <w:rsid w:val="00D933A4"/>
    <w:rsid w:val="00D97E7D"/>
    <w:rsid w:val="00DA4BBA"/>
    <w:rsid w:val="00DB2D8B"/>
    <w:rsid w:val="00DB3439"/>
    <w:rsid w:val="00DB3618"/>
    <w:rsid w:val="00DB468A"/>
    <w:rsid w:val="00DC207D"/>
    <w:rsid w:val="00DC2946"/>
    <w:rsid w:val="00DC48F4"/>
    <w:rsid w:val="00DC550F"/>
    <w:rsid w:val="00DC63F7"/>
    <w:rsid w:val="00DC64FD"/>
    <w:rsid w:val="00DC7059"/>
    <w:rsid w:val="00DC72AD"/>
    <w:rsid w:val="00DD0292"/>
    <w:rsid w:val="00DD3093"/>
    <w:rsid w:val="00DD53C3"/>
    <w:rsid w:val="00DD6BC7"/>
    <w:rsid w:val="00DE127F"/>
    <w:rsid w:val="00DE1AC7"/>
    <w:rsid w:val="00DE2A43"/>
    <w:rsid w:val="00DE3BDA"/>
    <w:rsid w:val="00DE3C62"/>
    <w:rsid w:val="00DE415E"/>
    <w:rsid w:val="00DE424A"/>
    <w:rsid w:val="00DE4419"/>
    <w:rsid w:val="00DE67C4"/>
    <w:rsid w:val="00DF0ACA"/>
    <w:rsid w:val="00DF2245"/>
    <w:rsid w:val="00DF2953"/>
    <w:rsid w:val="00DF328B"/>
    <w:rsid w:val="00DF3EB5"/>
    <w:rsid w:val="00DF4CE9"/>
    <w:rsid w:val="00DF77CF"/>
    <w:rsid w:val="00E026E8"/>
    <w:rsid w:val="00E05765"/>
    <w:rsid w:val="00E060F7"/>
    <w:rsid w:val="00E0766C"/>
    <w:rsid w:val="00E12610"/>
    <w:rsid w:val="00E14726"/>
    <w:rsid w:val="00E14C47"/>
    <w:rsid w:val="00E17294"/>
    <w:rsid w:val="00E17923"/>
    <w:rsid w:val="00E17CCB"/>
    <w:rsid w:val="00E22698"/>
    <w:rsid w:val="00E25B7C"/>
    <w:rsid w:val="00E26919"/>
    <w:rsid w:val="00E3076B"/>
    <w:rsid w:val="00E31681"/>
    <w:rsid w:val="00E33472"/>
    <w:rsid w:val="00E34003"/>
    <w:rsid w:val="00E355E9"/>
    <w:rsid w:val="00E3725B"/>
    <w:rsid w:val="00E37A7D"/>
    <w:rsid w:val="00E434D1"/>
    <w:rsid w:val="00E4668E"/>
    <w:rsid w:val="00E4706B"/>
    <w:rsid w:val="00E471C3"/>
    <w:rsid w:val="00E517BA"/>
    <w:rsid w:val="00E5253B"/>
    <w:rsid w:val="00E53A26"/>
    <w:rsid w:val="00E55290"/>
    <w:rsid w:val="00E56CBB"/>
    <w:rsid w:val="00E60348"/>
    <w:rsid w:val="00E6101F"/>
    <w:rsid w:val="00E6181C"/>
    <w:rsid w:val="00E61950"/>
    <w:rsid w:val="00E61E51"/>
    <w:rsid w:val="00E65291"/>
    <w:rsid w:val="00E6552A"/>
    <w:rsid w:val="00E6707D"/>
    <w:rsid w:val="00E67B3A"/>
    <w:rsid w:val="00E70337"/>
    <w:rsid w:val="00E708EE"/>
    <w:rsid w:val="00E70E7C"/>
    <w:rsid w:val="00E71313"/>
    <w:rsid w:val="00E7148A"/>
    <w:rsid w:val="00E72606"/>
    <w:rsid w:val="00E73BDA"/>
    <w:rsid w:val="00E73C3E"/>
    <w:rsid w:val="00E74050"/>
    <w:rsid w:val="00E740F0"/>
    <w:rsid w:val="00E7508E"/>
    <w:rsid w:val="00E82496"/>
    <w:rsid w:val="00E834CD"/>
    <w:rsid w:val="00E846DC"/>
    <w:rsid w:val="00E84E9D"/>
    <w:rsid w:val="00E84FBF"/>
    <w:rsid w:val="00E86CEE"/>
    <w:rsid w:val="00E87BBB"/>
    <w:rsid w:val="00E91FE7"/>
    <w:rsid w:val="00E9275C"/>
    <w:rsid w:val="00E935AF"/>
    <w:rsid w:val="00E94786"/>
    <w:rsid w:val="00E94BA9"/>
    <w:rsid w:val="00E9531A"/>
    <w:rsid w:val="00E955EE"/>
    <w:rsid w:val="00E96DE7"/>
    <w:rsid w:val="00EA65F1"/>
    <w:rsid w:val="00EB0E20"/>
    <w:rsid w:val="00EB1A80"/>
    <w:rsid w:val="00EB1DF9"/>
    <w:rsid w:val="00EB23C3"/>
    <w:rsid w:val="00EB29BC"/>
    <w:rsid w:val="00EB2FD3"/>
    <w:rsid w:val="00EB457B"/>
    <w:rsid w:val="00EB7075"/>
    <w:rsid w:val="00EC1B58"/>
    <w:rsid w:val="00EC1F58"/>
    <w:rsid w:val="00EC47C4"/>
    <w:rsid w:val="00EC4F3A"/>
    <w:rsid w:val="00EC56FB"/>
    <w:rsid w:val="00EC5E74"/>
    <w:rsid w:val="00ED0540"/>
    <w:rsid w:val="00ED178B"/>
    <w:rsid w:val="00ED2BA9"/>
    <w:rsid w:val="00ED3696"/>
    <w:rsid w:val="00ED4B81"/>
    <w:rsid w:val="00ED57E5"/>
    <w:rsid w:val="00ED594D"/>
    <w:rsid w:val="00EE0715"/>
    <w:rsid w:val="00EE2834"/>
    <w:rsid w:val="00EE365F"/>
    <w:rsid w:val="00EE36E1"/>
    <w:rsid w:val="00EE3B4D"/>
    <w:rsid w:val="00EE3E60"/>
    <w:rsid w:val="00EE6228"/>
    <w:rsid w:val="00EE7AC7"/>
    <w:rsid w:val="00EE7B3F"/>
    <w:rsid w:val="00EF0BC9"/>
    <w:rsid w:val="00EF344B"/>
    <w:rsid w:val="00EF374E"/>
    <w:rsid w:val="00EF3A8A"/>
    <w:rsid w:val="00EF5DA2"/>
    <w:rsid w:val="00EF70ED"/>
    <w:rsid w:val="00EF765E"/>
    <w:rsid w:val="00F0054D"/>
    <w:rsid w:val="00F00D55"/>
    <w:rsid w:val="00F02467"/>
    <w:rsid w:val="00F04D0E"/>
    <w:rsid w:val="00F12214"/>
    <w:rsid w:val="00F12565"/>
    <w:rsid w:val="00F13AC8"/>
    <w:rsid w:val="00F13BF1"/>
    <w:rsid w:val="00F144BE"/>
    <w:rsid w:val="00F14ACA"/>
    <w:rsid w:val="00F14EBD"/>
    <w:rsid w:val="00F1717A"/>
    <w:rsid w:val="00F17649"/>
    <w:rsid w:val="00F176BE"/>
    <w:rsid w:val="00F17A0C"/>
    <w:rsid w:val="00F23927"/>
    <w:rsid w:val="00F23B5B"/>
    <w:rsid w:val="00F26A05"/>
    <w:rsid w:val="00F307CE"/>
    <w:rsid w:val="00F33B3E"/>
    <w:rsid w:val="00F343C8"/>
    <w:rsid w:val="00F348E5"/>
    <w:rsid w:val="00F354C5"/>
    <w:rsid w:val="00F3555D"/>
    <w:rsid w:val="00F37108"/>
    <w:rsid w:val="00F40449"/>
    <w:rsid w:val="00F41799"/>
    <w:rsid w:val="00F43CCE"/>
    <w:rsid w:val="00F45B8E"/>
    <w:rsid w:val="00F47518"/>
    <w:rsid w:val="00F47BAA"/>
    <w:rsid w:val="00F520FE"/>
    <w:rsid w:val="00F52EAB"/>
    <w:rsid w:val="00F5538E"/>
    <w:rsid w:val="00F55A04"/>
    <w:rsid w:val="00F61A31"/>
    <w:rsid w:val="00F63921"/>
    <w:rsid w:val="00F66433"/>
    <w:rsid w:val="00F66F00"/>
    <w:rsid w:val="00F67389"/>
    <w:rsid w:val="00F67A2D"/>
    <w:rsid w:val="00F70A1B"/>
    <w:rsid w:val="00F7296E"/>
    <w:rsid w:val="00F72FDF"/>
    <w:rsid w:val="00F732AA"/>
    <w:rsid w:val="00F75960"/>
    <w:rsid w:val="00F82526"/>
    <w:rsid w:val="00F82D0C"/>
    <w:rsid w:val="00F84672"/>
    <w:rsid w:val="00F84802"/>
    <w:rsid w:val="00F90A01"/>
    <w:rsid w:val="00F92E34"/>
    <w:rsid w:val="00F93B3E"/>
    <w:rsid w:val="00F95A8C"/>
    <w:rsid w:val="00F96C19"/>
    <w:rsid w:val="00FA0320"/>
    <w:rsid w:val="00FA06FD"/>
    <w:rsid w:val="00FA276D"/>
    <w:rsid w:val="00FA3FD8"/>
    <w:rsid w:val="00FA4EAC"/>
    <w:rsid w:val="00FA515B"/>
    <w:rsid w:val="00FA5332"/>
    <w:rsid w:val="00FA6B90"/>
    <w:rsid w:val="00FA70F9"/>
    <w:rsid w:val="00FA74CB"/>
    <w:rsid w:val="00FB0F28"/>
    <w:rsid w:val="00FB1BAE"/>
    <w:rsid w:val="00FB1FFC"/>
    <w:rsid w:val="00FB207A"/>
    <w:rsid w:val="00FB2886"/>
    <w:rsid w:val="00FB466E"/>
    <w:rsid w:val="00FB64B0"/>
    <w:rsid w:val="00FC02F3"/>
    <w:rsid w:val="00FC080C"/>
    <w:rsid w:val="00FC1140"/>
    <w:rsid w:val="00FC3511"/>
    <w:rsid w:val="00FC3573"/>
    <w:rsid w:val="00FC6D2F"/>
    <w:rsid w:val="00FC752C"/>
    <w:rsid w:val="00FC7806"/>
    <w:rsid w:val="00FD0492"/>
    <w:rsid w:val="00FD13EC"/>
    <w:rsid w:val="00FD18FF"/>
    <w:rsid w:val="00FD1E45"/>
    <w:rsid w:val="00FD4DA8"/>
    <w:rsid w:val="00FD4EEF"/>
    <w:rsid w:val="00FD5193"/>
    <w:rsid w:val="00FD5461"/>
    <w:rsid w:val="00FD6BDB"/>
    <w:rsid w:val="00FD6F00"/>
    <w:rsid w:val="00FD7B98"/>
    <w:rsid w:val="00FE305B"/>
    <w:rsid w:val="00FE6D5D"/>
    <w:rsid w:val="00FF0D1B"/>
    <w:rsid w:val="00FF125E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39CEF4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link w:val="BodyTextChar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link w:val="BodyTextIndentChar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itleA">
    <w:name w:val="Title A"/>
    <w:basedOn w:val="Normal"/>
    <w:link w:val="TitleAChar"/>
    <w:qFormat/>
    <w:rsid w:val="00B472DB"/>
    <w:pPr>
      <w:tabs>
        <w:tab w:val="clear" w:pos="567"/>
      </w:tabs>
      <w:spacing w:line="240" w:lineRule="auto"/>
      <w:jc w:val="center"/>
    </w:pPr>
    <w:rPr>
      <w:b/>
      <w:szCs w:val="22"/>
    </w:rPr>
  </w:style>
  <w:style w:type="character" w:customStyle="1" w:styleId="TitleAChar">
    <w:name w:val="Title A Char"/>
    <w:basedOn w:val="DefaultParagraphFont"/>
    <w:link w:val="TitleA"/>
    <w:rsid w:val="00B472DB"/>
    <w:rPr>
      <w:b/>
      <w:sz w:val="22"/>
      <w:szCs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A1152F"/>
  </w:style>
  <w:style w:type="paragraph" w:styleId="BodyTextFirstIndent">
    <w:name w:val="Body Text First Indent"/>
    <w:basedOn w:val="BodyText"/>
    <w:link w:val="BodyTextFirstIndentChar"/>
    <w:rsid w:val="00A1152F"/>
    <w:pPr>
      <w:tabs>
        <w:tab w:val="left" w:pos="567"/>
      </w:tabs>
      <w:spacing w:line="260" w:lineRule="exact"/>
      <w:ind w:firstLine="360"/>
      <w:jc w:val="left"/>
    </w:pPr>
  </w:style>
  <w:style w:type="character" w:customStyle="1" w:styleId="BodyTextChar">
    <w:name w:val="Body Text Char"/>
    <w:basedOn w:val="DefaultParagraphFont"/>
    <w:link w:val="BodyText"/>
    <w:rsid w:val="00A1152F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A1152F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A1152F"/>
    <w:pPr>
      <w:tabs>
        <w:tab w:val="left" w:pos="567"/>
      </w:tabs>
      <w:spacing w:line="260" w:lineRule="exact"/>
      <w:ind w:left="360" w:firstLine="360"/>
    </w:pPr>
    <w:rPr>
      <w:b w:val="0"/>
    </w:rPr>
  </w:style>
  <w:style w:type="character" w:customStyle="1" w:styleId="BodyTextIndentChar">
    <w:name w:val="Body Text Indent Char"/>
    <w:basedOn w:val="DefaultParagraphFont"/>
    <w:link w:val="BodyTextIndent"/>
    <w:rsid w:val="00A1152F"/>
    <w:rPr>
      <w:b/>
      <w:sz w:val="22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A1152F"/>
    <w:rPr>
      <w:b w:val="0"/>
      <w:sz w:val="22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A1152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A1152F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rsid w:val="00A1152F"/>
    <w:rPr>
      <w:sz w:val="22"/>
      <w:lang w:eastAsia="en-US"/>
    </w:rPr>
  </w:style>
  <w:style w:type="paragraph" w:styleId="Date">
    <w:name w:val="Date"/>
    <w:basedOn w:val="Normal"/>
    <w:next w:val="Normal"/>
    <w:link w:val="DateChar"/>
    <w:rsid w:val="00A1152F"/>
  </w:style>
  <w:style w:type="character" w:customStyle="1" w:styleId="DateChar">
    <w:name w:val="Date Char"/>
    <w:basedOn w:val="DefaultParagraphFont"/>
    <w:link w:val="Date"/>
    <w:rsid w:val="00A1152F"/>
    <w:rPr>
      <w:sz w:val="22"/>
      <w:lang w:eastAsia="en-US"/>
    </w:rPr>
  </w:style>
  <w:style w:type="paragraph" w:styleId="DocumentMap">
    <w:name w:val="Document Map"/>
    <w:basedOn w:val="Normal"/>
    <w:link w:val="DocumentMapChar"/>
    <w:rsid w:val="00A1152F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1152F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A1152F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A1152F"/>
    <w:rPr>
      <w:sz w:val="22"/>
      <w:lang w:eastAsia="en-US"/>
    </w:rPr>
  </w:style>
  <w:style w:type="paragraph" w:styleId="EnvelopeAddress">
    <w:name w:val="envelope address"/>
    <w:basedOn w:val="Normal"/>
    <w:rsid w:val="00A1152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A1152F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rsid w:val="00A1152F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1152F"/>
    <w:rPr>
      <w:i/>
      <w:iCs/>
      <w:sz w:val="22"/>
      <w:lang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A1152F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1152F"/>
    <w:rPr>
      <w:rFonts w:ascii="Consolas" w:hAnsi="Consolas"/>
      <w:lang w:eastAsia="en-US"/>
    </w:rPr>
  </w:style>
  <w:style w:type="paragraph" w:styleId="Index1">
    <w:name w:val="index 1"/>
    <w:basedOn w:val="Normal"/>
    <w:next w:val="Normal"/>
    <w:autoRedefine/>
    <w:rsid w:val="00A1152F"/>
    <w:pPr>
      <w:tabs>
        <w:tab w:val="clear" w:pos="567"/>
      </w:tabs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rsid w:val="00A1152F"/>
    <w:pPr>
      <w:tabs>
        <w:tab w:val="clear" w:pos="567"/>
      </w:tabs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rsid w:val="00A1152F"/>
    <w:pPr>
      <w:tabs>
        <w:tab w:val="clear" w:pos="567"/>
      </w:tabs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rsid w:val="00A1152F"/>
    <w:pPr>
      <w:tabs>
        <w:tab w:val="clear" w:pos="567"/>
      </w:tabs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rsid w:val="00A1152F"/>
    <w:pPr>
      <w:tabs>
        <w:tab w:val="clear" w:pos="567"/>
      </w:tabs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rsid w:val="00A1152F"/>
    <w:pPr>
      <w:tabs>
        <w:tab w:val="clear" w:pos="567"/>
      </w:tabs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rsid w:val="00A1152F"/>
    <w:pPr>
      <w:tabs>
        <w:tab w:val="clear" w:pos="567"/>
      </w:tabs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rsid w:val="00A1152F"/>
    <w:pPr>
      <w:tabs>
        <w:tab w:val="clear" w:pos="567"/>
      </w:tabs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rsid w:val="00A1152F"/>
    <w:pPr>
      <w:tabs>
        <w:tab w:val="clear" w:pos="567"/>
      </w:tabs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rsid w:val="00A1152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52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52F"/>
    <w:rPr>
      <w:i/>
      <w:iCs/>
      <w:color w:val="4472C4" w:themeColor="accent1"/>
      <w:sz w:val="22"/>
      <w:lang w:eastAsia="en-US"/>
    </w:rPr>
  </w:style>
  <w:style w:type="paragraph" w:styleId="List">
    <w:name w:val="List"/>
    <w:basedOn w:val="Normal"/>
    <w:rsid w:val="00A1152F"/>
    <w:pPr>
      <w:ind w:left="360" w:hanging="360"/>
      <w:contextualSpacing/>
    </w:pPr>
  </w:style>
  <w:style w:type="paragraph" w:styleId="List2">
    <w:name w:val="List 2"/>
    <w:basedOn w:val="Normal"/>
    <w:rsid w:val="00A1152F"/>
    <w:pPr>
      <w:ind w:left="720" w:hanging="360"/>
      <w:contextualSpacing/>
    </w:pPr>
  </w:style>
  <w:style w:type="paragraph" w:styleId="List3">
    <w:name w:val="List 3"/>
    <w:basedOn w:val="Normal"/>
    <w:rsid w:val="00A1152F"/>
    <w:pPr>
      <w:ind w:left="1080" w:hanging="360"/>
      <w:contextualSpacing/>
    </w:pPr>
  </w:style>
  <w:style w:type="paragraph" w:styleId="List4">
    <w:name w:val="List 4"/>
    <w:basedOn w:val="Normal"/>
    <w:rsid w:val="00A1152F"/>
    <w:pPr>
      <w:ind w:left="1440" w:hanging="360"/>
      <w:contextualSpacing/>
    </w:pPr>
  </w:style>
  <w:style w:type="paragraph" w:styleId="List5">
    <w:name w:val="List 5"/>
    <w:basedOn w:val="Normal"/>
    <w:rsid w:val="00A1152F"/>
    <w:pPr>
      <w:ind w:left="1800" w:hanging="360"/>
      <w:contextualSpacing/>
    </w:pPr>
  </w:style>
  <w:style w:type="paragraph" w:styleId="ListBullet">
    <w:name w:val="List Bullet"/>
    <w:basedOn w:val="Normal"/>
    <w:rsid w:val="00A1152F"/>
    <w:pPr>
      <w:numPr>
        <w:numId w:val="41"/>
      </w:numPr>
      <w:contextualSpacing/>
    </w:pPr>
  </w:style>
  <w:style w:type="paragraph" w:styleId="ListBullet2">
    <w:name w:val="List Bullet 2"/>
    <w:basedOn w:val="Normal"/>
    <w:rsid w:val="00A1152F"/>
    <w:pPr>
      <w:numPr>
        <w:numId w:val="42"/>
      </w:numPr>
      <w:contextualSpacing/>
    </w:pPr>
  </w:style>
  <w:style w:type="paragraph" w:styleId="ListBullet3">
    <w:name w:val="List Bullet 3"/>
    <w:basedOn w:val="Normal"/>
    <w:rsid w:val="00A1152F"/>
    <w:pPr>
      <w:numPr>
        <w:numId w:val="43"/>
      </w:numPr>
      <w:contextualSpacing/>
    </w:pPr>
  </w:style>
  <w:style w:type="paragraph" w:styleId="ListBullet4">
    <w:name w:val="List Bullet 4"/>
    <w:basedOn w:val="Normal"/>
    <w:rsid w:val="00A1152F"/>
    <w:pPr>
      <w:numPr>
        <w:numId w:val="44"/>
      </w:numPr>
      <w:contextualSpacing/>
    </w:pPr>
  </w:style>
  <w:style w:type="paragraph" w:styleId="ListBullet5">
    <w:name w:val="List Bullet 5"/>
    <w:basedOn w:val="Normal"/>
    <w:rsid w:val="00A1152F"/>
    <w:pPr>
      <w:numPr>
        <w:numId w:val="45"/>
      </w:numPr>
      <w:contextualSpacing/>
    </w:pPr>
  </w:style>
  <w:style w:type="paragraph" w:styleId="ListContinue">
    <w:name w:val="List Continue"/>
    <w:basedOn w:val="Normal"/>
    <w:rsid w:val="00A1152F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A1152F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A1152F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A1152F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A1152F"/>
    <w:pPr>
      <w:spacing w:after="120"/>
      <w:ind w:left="1800"/>
      <w:contextualSpacing/>
    </w:pPr>
  </w:style>
  <w:style w:type="paragraph" w:styleId="ListNumber">
    <w:name w:val="List Number"/>
    <w:basedOn w:val="Normal"/>
    <w:rsid w:val="00A1152F"/>
    <w:pPr>
      <w:numPr>
        <w:numId w:val="46"/>
      </w:numPr>
      <w:contextualSpacing/>
    </w:pPr>
  </w:style>
  <w:style w:type="paragraph" w:styleId="ListNumber2">
    <w:name w:val="List Number 2"/>
    <w:basedOn w:val="Normal"/>
    <w:rsid w:val="00A1152F"/>
    <w:pPr>
      <w:numPr>
        <w:numId w:val="47"/>
      </w:numPr>
      <w:contextualSpacing/>
    </w:pPr>
  </w:style>
  <w:style w:type="paragraph" w:styleId="ListNumber3">
    <w:name w:val="List Number 3"/>
    <w:basedOn w:val="Normal"/>
    <w:rsid w:val="00A1152F"/>
    <w:pPr>
      <w:numPr>
        <w:numId w:val="48"/>
      </w:numPr>
      <w:contextualSpacing/>
    </w:pPr>
  </w:style>
  <w:style w:type="paragraph" w:styleId="ListNumber4">
    <w:name w:val="List Number 4"/>
    <w:basedOn w:val="Normal"/>
    <w:rsid w:val="00A1152F"/>
    <w:pPr>
      <w:numPr>
        <w:numId w:val="49"/>
      </w:numPr>
      <w:contextualSpacing/>
    </w:pPr>
  </w:style>
  <w:style w:type="paragraph" w:styleId="ListNumber5">
    <w:name w:val="List Number 5"/>
    <w:basedOn w:val="Normal"/>
    <w:rsid w:val="00A1152F"/>
    <w:pPr>
      <w:numPr>
        <w:numId w:val="50"/>
      </w:numPr>
      <w:contextualSpacing/>
    </w:pPr>
  </w:style>
  <w:style w:type="paragraph" w:styleId="ListParagraph">
    <w:name w:val="List Paragraph"/>
    <w:basedOn w:val="Normal"/>
    <w:uiPriority w:val="34"/>
    <w:qFormat/>
    <w:rsid w:val="00A1152F"/>
    <w:pPr>
      <w:ind w:left="720"/>
      <w:contextualSpacing/>
    </w:pPr>
  </w:style>
  <w:style w:type="paragraph" w:styleId="MacroText">
    <w:name w:val="macro"/>
    <w:link w:val="MacroTextChar"/>
    <w:rsid w:val="00A115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A1152F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rsid w:val="00A115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1152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A1152F"/>
    <w:pPr>
      <w:tabs>
        <w:tab w:val="left" w:pos="567"/>
      </w:tabs>
    </w:pPr>
    <w:rPr>
      <w:sz w:val="22"/>
      <w:lang w:eastAsia="en-US"/>
    </w:rPr>
  </w:style>
  <w:style w:type="paragraph" w:styleId="NormalWeb">
    <w:name w:val="Normal (Web)"/>
    <w:basedOn w:val="Normal"/>
    <w:rsid w:val="00A1152F"/>
    <w:rPr>
      <w:sz w:val="24"/>
      <w:szCs w:val="24"/>
    </w:rPr>
  </w:style>
  <w:style w:type="paragraph" w:styleId="NormalIndent">
    <w:name w:val="Normal Indent"/>
    <w:basedOn w:val="Normal"/>
    <w:rsid w:val="00A1152F"/>
    <w:pPr>
      <w:ind w:left="708"/>
    </w:pPr>
  </w:style>
  <w:style w:type="paragraph" w:styleId="NoteHeading">
    <w:name w:val="Note Heading"/>
    <w:basedOn w:val="Normal"/>
    <w:next w:val="Normal"/>
    <w:link w:val="NoteHeadingChar"/>
    <w:rsid w:val="00A1152F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rsid w:val="00A1152F"/>
    <w:rPr>
      <w:sz w:val="22"/>
      <w:lang w:eastAsia="en-US"/>
    </w:rPr>
  </w:style>
  <w:style w:type="paragraph" w:styleId="PlainText">
    <w:name w:val="Plain Text"/>
    <w:basedOn w:val="Normal"/>
    <w:link w:val="PlainTextChar"/>
    <w:rsid w:val="00A1152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A1152F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115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52F"/>
    <w:rPr>
      <w:i/>
      <w:iCs/>
      <w:color w:val="404040" w:themeColor="text1" w:themeTint="BF"/>
      <w:sz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A1152F"/>
  </w:style>
  <w:style w:type="character" w:customStyle="1" w:styleId="SalutationChar">
    <w:name w:val="Salutation Char"/>
    <w:basedOn w:val="DefaultParagraphFont"/>
    <w:link w:val="Salutation"/>
    <w:rsid w:val="00A1152F"/>
    <w:rPr>
      <w:sz w:val="22"/>
      <w:lang w:eastAsia="en-US"/>
    </w:rPr>
  </w:style>
  <w:style w:type="paragraph" w:styleId="Signature">
    <w:name w:val="Signature"/>
    <w:basedOn w:val="Normal"/>
    <w:link w:val="SignatureChar"/>
    <w:rsid w:val="00A1152F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A1152F"/>
    <w:rPr>
      <w:sz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A1152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A1152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A1152F"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rsid w:val="00A1152F"/>
    <w:pPr>
      <w:tabs>
        <w:tab w:val="clear" w:pos="567"/>
      </w:tabs>
    </w:pPr>
  </w:style>
  <w:style w:type="paragraph" w:styleId="Title">
    <w:name w:val="Title"/>
    <w:basedOn w:val="Normal"/>
    <w:next w:val="Normal"/>
    <w:link w:val="TitleChar"/>
    <w:qFormat/>
    <w:rsid w:val="00A1152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1152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A1152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A1152F"/>
    <w:pPr>
      <w:tabs>
        <w:tab w:val="clear" w:pos="567"/>
      </w:tabs>
      <w:spacing w:after="100"/>
    </w:pPr>
  </w:style>
  <w:style w:type="paragraph" w:styleId="TOC2">
    <w:name w:val="toc 2"/>
    <w:basedOn w:val="Normal"/>
    <w:next w:val="Normal"/>
    <w:autoRedefine/>
    <w:rsid w:val="00A1152F"/>
    <w:pPr>
      <w:tabs>
        <w:tab w:val="clear" w:pos="567"/>
      </w:tabs>
      <w:spacing w:after="100"/>
      <w:ind w:left="220"/>
    </w:pPr>
  </w:style>
  <w:style w:type="paragraph" w:styleId="TOC3">
    <w:name w:val="toc 3"/>
    <w:basedOn w:val="Normal"/>
    <w:next w:val="Normal"/>
    <w:autoRedefine/>
    <w:rsid w:val="00A1152F"/>
    <w:pPr>
      <w:tabs>
        <w:tab w:val="clear" w:pos="567"/>
      </w:tabs>
      <w:spacing w:after="100"/>
      <w:ind w:left="440"/>
    </w:pPr>
  </w:style>
  <w:style w:type="paragraph" w:styleId="TOC4">
    <w:name w:val="toc 4"/>
    <w:basedOn w:val="Normal"/>
    <w:next w:val="Normal"/>
    <w:autoRedefine/>
    <w:rsid w:val="00A1152F"/>
    <w:pPr>
      <w:tabs>
        <w:tab w:val="clear" w:pos="567"/>
      </w:tabs>
      <w:spacing w:after="100"/>
      <w:ind w:left="660"/>
    </w:pPr>
  </w:style>
  <w:style w:type="paragraph" w:styleId="TOC5">
    <w:name w:val="toc 5"/>
    <w:basedOn w:val="Normal"/>
    <w:next w:val="Normal"/>
    <w:autoRedefine/>
    <w:rsid w:val="00A1152F"/>
    <w:pPr>
      <w:tabs>
        <w:tab w:val="clear" w:pos="567"/>
      </w:tabs>
      <w:spacing w:after="100"/>
      <w:ind w:left="880"/>
    </w:pPr>
  </w:style>
  <w:style w:type="paragraph" w:styleId="TOC6">
    <w:name w:val="toc 6"/>
    <w:basedOn w:val="Normal"/>
    <w:next w:val="Normal"/>
    <w:autoRedefine/>
    <w:rsid w:val="00A1152F"/>
    <w:pPr>
      <w:tabs>
        <w:tab w:val="clear" w:pos="567"/>
      </w:tabs>
      <w:spacing w:after="100"/>
      <w:ind w:left="1100"/>
    </w:pPr>
  </w:style>
  <w:style w:type="paragraph" w:styleId="TOC7">
    <w:name w:val="toc 7"/>
    <w:basedOn w:val="Normal"/>
    <w:next w:val="Normal"/>
    <w:autoRedefine/>
    <w:rsid w:val="00A1152F"/>
    <w:pPr>
      <w:tabs>
        <w:tab w:val="clear" w:pos="567"/>
      </w:tabs>
      <w:spacing w:after="100"/>
      <w:ind w:left="1320"/>
    </w:pPr>
  </w:style>
  <w:style w:type="paragraph" w:styleId="TOC8">
    <w:name w:val="toc 8"/>
    <w:basedOn w:val="Normal"/>
    <w:next w:val="Normal"/>
    <w:autoRedefine/>
    <w:rsid w:val="00A1152F"/>
    <w:pPr>
      <w:tabs>
        <w:tab w:val="clear" w:pos="567"/>
      </w:tabs>
      <w:spacing w:after="100"/>
      <w:ind w:left="15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152F"/>
    <w:pPr>
      <w:keepNext/>
      <w:keepLines/>
      <w:spacing w:after="0"/>
      <w:ind w:left="0" w:firstLine="0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74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5ce9d-2328-44f3-a9d0-c49968e17647">
      <Terms xmlns="http://schemas.microsoft.com/office/infopath/2007/PartnerControls"/>
    </lcf76f155ced4ddcb4097134ff3c332f>
    <TaxCatchAll xmlns="b7c085c2-7d54-4be3-a5b1-75aa4293bb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19F197D432F4AA1A0B1D7655ED5CA" ma:contentTypeVersion="13" ma:contentTypeDescription="Create a new document." ma:contentTypeScope="" ma:versionID="ff363d411b1de8eb25d8426b37f531f0">
  <xsd:schema xmlns:xsd="http://www.w3.org/2001/XMLSchema" xmlns:xs="http://www.w3.org/2001/XMLSchema" xmlns:p="http://schemas.microsoft.com/office/2006/metadata/properties" xmlns:ns2="ea85ce9d-2328-44f3-a9d0-c49968e17647" xmlns:ns3="b7c085c2-7d54-4be3-a5b1-75aa4293bb43" targetNamespace="http://schemas.microsoft.com/office/2006/metadata/properties" ma:root="true" ma:fieldsID="7987b0253030dc8e91161c5f5e0f3646" ns2:_="" ns3:_="">
    <xsd:import namespace="ea85ce9d-2328-44f3-a9d0-c49968e17647"/>
    <xsd:import namespace="b7c085c2-7d54-4be3-a5b1-75aa4293b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5ce9d-2328-44f3-a9d0-c49968e17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085c2-7d54-4be3-a5b1-75aa4293bb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739727-2d45-43bf-bd45-0db972b4d5f0}" ma:internalName="TaxCatchAll" ma:showField="CatchAllData" ma:web="b7c085c2-7d54-4be3-a5b1-75aa4293b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2A86B-3EA6-4B4C-8741-C6DF56C5683B}">
  <ds:schemaRefs>
    <ds:schemaRef ds:uri="http://schemas.microsoft.com/office/2006/metadata/properties"/>
    <ds:schemaRef ds:uri="http://schemas.microsoft.com/office/infopath/2007/PartnerControls"/>
    <ds:schemaRef ds:uri="ea85ce9d-2328-44f3-a9d0-c49968e17647"/>
    <ds:schemaRef ds:uri="b7c085c2-7d54-4be3-a5b1-75aa4293bb43"/>
  </ds:schemaRefs>
</ds:datastoreItem>
</file>

<file path=customXml/itemProps2.xml><?xml version="1.0" encoding="utf-8"?>
<ds:datastoreItem xmlns:ds="http://schemas.openxmlformats.org/officeDocument/2006/customXml" ds:itemID="{48164329-93B4-4ADB-AC0E-A8CD0378B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5ce9d-2328-44f3-a9d0-c49968e17647"/>
    <ds:schemaRef ds:uri="b7c085c2-7d54-4be3-a5b1-75aa4293b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FBC900-F90D-4460-BA66-49245E0C2A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67292B-5017-4851-B89C-F418057F2F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2d366c9-b4f9-4dc6-8006-c9d363a6d202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3332</Words>
  <Characters>18997</Characters>
  <Application>Microsoft Office Word</Application>
  <DocSecurity>0</DocSecurity>
  <Lines>158</Lines>
  <Paragraphs>44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Credelio Plus, INN-lotilaner, milbemycin oxime</vt:lpstr>
      <vt:lpstr>Credelio Plus, INN-lotilaner, milbemycin oxime</vt:lpstr>
      <vt:lpstr>Vqrdtemplateclean_pl</vt:lpstr>
    </vt:vector>
  </TitlesOfParts>
  <Manager/>
  <Company/>
  <LinksUpToDate>false</LinksUpToDate>
  <CharactersWithSpaces>22285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Credelio Plus, INN-lotilaner, milbemycin oxime</dc:title>
  <dc:subject>EPAR</dc:subject>
  <dc:creator>CVMP</dc:creator>
  <cp:keywords>Credelio Plus, INN-lotilaner, milbemycin oxime</cp:keywords>
  <cp:lastModifiedBy>ANNA JASINSKA</cp:lastModifiedBy>
  <cp:revision>29</cp:revision>
  <cp:lastPrinted>2022-11-03T08:22:00Z</cp:lastPrinted>
  <dcterms:created xsi:type="dcterms:W3CDTF">2025-10-28T10:16:00Z</dcterms:created>
  <dcterms:modified xsi:type="dcterms:W3CDTF">2026-01-07T11:51:00Z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RefNum">
    <vt:lpwstr>18389</vt:lpwstr>
  </property>
  <property fmtid="{D5CDD505-2E9C-101B-9397-08002B2CF9AE}" pid="3" name="ContentTypeId">
    <vt:lpwstr>0x01010046219F197D432F4AA1A0B1D7655ED5CA</vt:lpwstr>
  </property>
  <property fmtid="{D5CDD505-2E9C-101B-9397-08002B2CF9AE}" pid="4" name="MediaServiceImageTags">
    <vt:lpwstr/>
  </property>
</Properties>
</file>