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CEE9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9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9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9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9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9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9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9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AE" w14:textId="77777777" w:rsidR="00C114FF" w:rsidRPr="00BE15AB" w:rsidRDefault="00D81C6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2F2CEEA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B0" w14:textId="77777777" w:rsidR="00C114FF" w:rsidRPr="00BE15AB" w:rsidRDefault="00D81C6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2F2CEEB1" w14:textId="77777777" w:rsidR="00C114FF" w:rsidRPr="00BE15AB" w:rsidRDefault="00D81C62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2F2CEEB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7E9B0" w14:textId="77777777" w:rsidR="003E635A" w:rsidRPr="002212EB" w:rsidRDefault="003E635A" w:rsidP="003E635A">
      <w:pPr>
        <w:rPr>
          <w:szCs w:val="22"/>
        </w:rPr>
      </w:pPr>
      <w:r w:rsidRPr="002212EB">
        <w:rPr>
          <w:szCs w:val="22"/>
        </w:rPr>
        <w:t xml:space="preserve">Denagard 450 mg/g </w:t>
      </w:r>
      <w:r>
        <w:rPr>
          <w:szCs w:val="22"/>
        </w:rPr>
        <w:t>granulat do podania w w</w:t>
      </w:r>
      <w:r w:rsidRPr="002212EB">
        <w:rPr>
          <w:szCs w:val="22"/>
        </w:rPr>
        <w:t xml:space="preserve">odzie </w:t>
      </w:r>
      <w:r>
        <w:rPr>
          <w:szCs w:val="22"/>
        </w:rPr>
        <w:t>do picia</w:t>
      </w:r>
      <w:r w:rsidRPr="002212EB">
        <w:rPr>
          <w:szCs w:val="22"/>
        </w:rPr>
        <w:t xml:space="preserve"> dla świń, kur i indyków</w:t>
      </w:r>
    </w:p>
    <w:p w14:paraId="2F2CEEB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B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B6" w14:textId="77777777" w:rsidR="00C114FF" w:rsidRPr="00BE15AB" w:rsidRDefault="00D81C62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2F2CEEB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5E38F3" w14:textId="77777777" w:rsidR="00D54ECE" w:rsidRDefault="00D54ECE" w:rsidP="00D54ECE">
      <w:pPr>
        <w:rPr>
          <w:bCs/>
          <w:szCs w:val="22"/>
        </w:rPr>
      </w:pPr>
      <w:r w:rsidRPr="00D54ECE">
        <w:rPr>
          <w:bCs/>
          <w:szCs w:val="22"/>
        </w:rPr>
        <w:t>Każdy g zawiera:</w:t>
      </w:r>
    </w:p>
    <w:p w14:paraId="7933AE87" w14:textId="77777777" w:rsidR="00D54ECE" w:rsidRPr="00D54ECE" w:rsidRDefault="00D54ECE" w:rsidP="00D54ECE">
      <w:pPr>
        <w:rPr>
          <w:bCs/>
          <w:szCs w:val="22"/>
        </w:rPr>
      </w:pPr>
    </w:p>
    <w:p w14:paraId="32F6D01D" w14:textId="77777777" w:rsidR="00D54ECE" w:rsidRDefault="004351FF" w:rsidP="004351FF">
      <w:pPr>
        <w:rPr>
          <w:b/>
          <w:szCs w:val="22"/>
        </w:rPr>
      </w:pPr>
      <w:r w:rsidRPr="002212EB">
        <w:rPr>
          <w:b/>
          <w:szCs w:val="22"/>
        </w:rPr>
        <w:t xml:space="preserve">Substancja czynna: </w:t>
      </w:r>
    </w:p>
    <w:p w14:paraId="22B620CE" w14:textId="6140527C" w:rsidR="004351FF" w:rsidRPr="002212EB" w:rsidRDefault="004351FF" w:rsidP="004351FF">
      <w:pPr>
        <w:rPr>
          <w:szCs w:val="22"/>
        </w:rPr>
      </w:pPr>
      <w:proofErr w:type="spellStart"/>
      <w:r w:rsidRPr="004C11B7">
        <w:rPr>
          <w:szCs w:val="22"/>
        </w:rPr>
        <w:t>T</w:t>
      </w:r>
      <w:r w:rsidRPr="002212EB">
        <w:rPr>
          <w:szCs w:val="22"/>
        </w:rPr>
        <w:t>iamuliny</w:t>
      </w:r>
      <w:proofErr w:type="spellEnd"/>
      <w:r w:rsidRPr="002212EB">
        <w:rPr>
          <w:szCs w:val="22"/>
        </w:rPr>
        <w:t xml:space="preserve"> </w:t>
      </w:r>
      <w:proofErr w:type="spellStart"/>
      <w:r>
        <w:rPr>
          <w:szCs w:val="22"/>
        </w:rPr>
        <w:t>w</w:t>
      </w:r>
      <w:r w:rsidRPr="002212EB">
        <w:rPr>
          <w:szCs w:val="22"/>
        </w:rPr>
        <w:t>odorofumaran</w:t>
      </w:r>
      <w:proofErr w:type="spellEnd"/>
      <w:r w:rsidRPr="002212EB">
        <w:rPr>
          <w:szCs w:val="22"/>
        </w:rPr>
        <w:tab/>
      </w:r>
      <w:r w:rsidRPr="002212EB">
        <w:rPr>
          <w:szCs w:val="22"/>
        </w:rPr>
        <w:tab/>
        <w:t xml:space="preserve">450 </w:t>
      </w:r>
      <w:proofErr w:type="gramStart"/>
      <w:r w:rsidRPr="002212EB">
        <w:rPr>
          <w:szCs w:val="22"/>
        </w:rPr>
        <w:t xml:space="preserve">mg </w:t>
      </w:r>
      <w:r w:rsidR="00A24161">
        <w:rPr>
          <w:szCs w:val="22"/>
        </w:rPr>
        <w:t xml:space="preserve"> </w:t>
      </w:r>
      <w:r w:rsidRPr="002212EB">
        <w:rPr>
          <w:szCs w:val="22"/>
        </w:rPr>
        <w:t>(</w:t>
      </w:r>
      <w:proofErr w:type="gramEnd"/>
      <w:r w:rsidR="00671E3F">
        <w:rPr>
          <w:szCs w:val="22"/>
        </w:rPr>
        <w:t>równoważne</w:t>
      </w:r>
      <w:r w:rsidR="00671E3F" w:rsidRPr="002212EB">
        <w:rPr>
          <w:szCs w:val="22"/>
        </w:rPr>
        <w:t xml:space="preserve"> </w:t>
      </w:r>
      <w:r w:rsidRPr="002212EB">
        <w:rPr>
          <w:szCs w:val="22"/>
        </w:rPr>
        <w:t>365 mg</w:t>
      </w:r>
      <w:r w:rsidR="00671E3F">
        <w:rPr>
          <w:szCs w:val="22"/>
        </w:rPr>
        <w:t xml:space="preserve"> </w:t>
      </w:r>
      <w:r w:rsidRPr="002212EB">
        <w:rPr>
          <w:szCs w:val="22"/>
        </w:rPr>
        <w:t xml:space="preserve"> </w:t>
      </w:r>
      <w:proofErr w:type="spellStart"/>
      <w:r w:rsidRPr="002212EB">
        <w:rPr>
          <w:szCs w:val="22"/>
        </w:rPr>
        <w:t>tiamuliny</w:t>
      </w:r>
      <w:proofErr w:type="spellEnd"/>
      <w:r w:rsidRPr="002212EB">
        <w:rPr>
          <w:szCs w:val="22"/>
        </w:rPr>
        <w:t xml:space="preserve">) </w:t>
      </w:r>
    </w:p>
    <w:p w14:paraId="4015420C" w14:textId="77777777" w:rsidR="004351FF" w:rsidRPr="002212EB" w:rsidRDefault="004351FF" w:rsidP="004351FF">
      <w:pPr>
        <w:rPr>
          <w:iCs/>
          <w:szCs w:val="22"/>
        </w:rPr>
      </w:pPr>
    </w:p>
    <w:p w14:paraId="0A939D94" w14:textId="77777777" w:rsidR="004351FF" w:rsidRDefault="004351FF" w:rsidP="004351FF">
      <w:pPr>
        <w:rPr>
          <w:b/>
          <w:szCs w:val="22"/>
        </w:rPr>
      </w:pPr>
      <w:r w:rsidRPr="002212EB">
        <w:rPr>
          <w:b/>
          <w:szCs w:val="22"/>
        </w:rPr>
        <w:t>Substancje pomocnicze:</w:t>
      </w:r>
    </w:p>
    <w:p w14:paraId="58AF23C4" w14:textId="77777777" w:rsidR="00671E3F" w:rsidRPr="002212EB" w:rsidRDefault="00671E3F" w:rsidP="004351FF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</w:tblGrid>
      <w:tr w:rsidR="00671E3F" w14:paraId="2F2CEEC0" w14:textId="77777777" w:rsidTr="00671E3F">
        <w:tc>
          <w:tcPr>
            <w:tcW w:w="7083" w:type="dxa"/>
            <w:shd w:val="clear" w:color="auto" w:fill="auto"/>
            <w:vAlign w:val="center"/>
          </w:tcPr>
          <w:p w14:paraId="2F2CEEBE" w14:textId="19364EDA" w:rsidR="00671E3F" w:rsidRPr="00BE15AB" w:rsidRDefault="00671E3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671E3F" w14:paraId="2F2CEEC3" w14:textId="77777777" w:rsidTr="00671E3F">
        <w:tc>
          <w:tcPr>
            <w:tcW w:w="7083" w:type="dxa"/>
            <w:shd w:val="clear" w:color="auto" w:fill="auto"/>
            <w:vAlign w:val="center"/>
          </w:tcPr>
          <w:p w14:paraId="2F2CEEC1" w14:textId="44E2151D" w:rsidR="00671E3F" w:rsidRPr="00BE15AB" w:rsidRDefault="00671E3F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Laktoza</w:t>
            </w:r>
          </w:p>
        </w:tc>
      </w:tr>
    </w:tbl>
    <w:p w14:paraId="2F2CEED0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093F98" w14:textId="38F355E9" w:rsidR="009C6BDC" w:rsidRPr="002212EB" w:rsidRDefault="009C6BDC" w:rsidP="009C6BDC">
      <w:pPr>
        <w:rPr>
          <w:szCs w:val="22"/>
        </w:rPr>
      </w:pPr>
      <w:r w:rsidRPr="002212EB">
        <w:rPr>
          <w:szCs w:val="22"/>
        </w:rPr>
        <w:t>Białe do bladożółtych granulki</w:t>
      </w:r>
      <w:r w:rsidR="00E771A3">
        <w:rPr>
          <w:szCs w:val="22"/>
        </w:rPr>
        <w:t>.</w:t>
      </w:r>
    </w:p>
    <w:p w14:paraId="2F2CEE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1936C" w14:textId="77777777" w:rsidR="00D53125" w:rsidRPr="00BE15AB" w:rsidRDefault="00D531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D2" w14:textId="77777777" w:rsidR="00C114FF" w:rsidRPr="00BE15AB" w:rsidRDefault="00D81C62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2F2CEE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D4" w14:textId="77777777" w:rsidR="00C114FF" w:rsidRPr="00BE15AB" w:rsidRDefault="00D81C62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2F2CEED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B412F" w14:textId="77777777" w:rsidR="00B04FE4" w:rsidRPr="00190CA4" w:rsidRDefault="00B04FE4" w:rsidP="00B04FE4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190CA4">
        <w:rPr>
          <w:rFonts w:ascii="Times New Roman" w:hAnsi="Times New Roman"/>
          <w:szCs w:val="22"/>
          <w:lang w:val="pl-PL"/>
        </w:rPr>
        <w:t>Świnie</w:t>
      </w:r>
    </w:p>
    <w:p w14:paraId="71B065BD" w14:textId="77777777" w:rsidR="00B04FE4" w:rsidRPr="002212EB" w:rsidRDefault="00B04FE4" w:rsidP="00B04FE4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Kury</w:t>
      </w:r>
    </w:p>
    <w:p w14:paraId="173BF04F" w14:textId="77777777" w:rsidR="00B04FE4" w:rsidRPr="002212EB" w:rsidRDefault="00B04FE4" w:rsidP="00B04FE4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Indyki </w:t>
      </w:r>
    </w:p>
    <w:p w14:paraId="562995F8" w14:textId="77777777" w:rsidR="00B04FE4" w:rsidRPr="00BE15AB" w:rsidRDefault="00B04F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D6" w14:textId="77777777" w:rsidR="00C114FF" w:rsidRPr="00BE15AB" w:rsidRDefault="00D81C62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2F2CEED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9E43F4" w14:textId="77777777" w:rsidR="00BA0EF0" w:rsidRPr="00190CA4" w:rsidRDefault="00BA0EF0" w:rsidP="00BA0EF0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190CA4">
        <w:rPr>
          <w:rFonts w:ascii="Times New Roman" w:hAnsi="Times New Roman"/>
          <w:szCs w:val="22"/>
          <w:u w:val="single"/>
          <w:lang w:val="pl-PL"/>
        </w:rPr>
        <w:t>Świnie</w:t>
      </w:r>
    </w:p>
    <w:p w14:paraId="49A1E572" w14:textId="7BFC3F09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i) Leczenie dyzenterii świń wywołanej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Brachyspira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hyodysenteriae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r w:rsidR="009C6BDC">
        <w:rPr>
          <w:rFonts w:ascii="Times New Roman" w:hAnsi="Times New Roman"/>
          <w:szCs w:val="22"/>
          <w:lang w:val="pl-PL"/>
        </w:rPr>
        <w:t>wrażliwe</w:t>
      </w:r>
      <w:r w:rsidR="009C6BDC" w:rsidRPr="002212EB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 xml:space="preserve">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>.</w:t>
      </w:r>
      <w:r w:rsidRPr="002212EB">
        <w:rPr>
          <w:rFonts w:ascii="Times New Roman" w:hAnsi="Times New Roman"/>
          <w:szCs w:val="22"/>
          <w:lang w:val="pl-PL"/>
        </w:rPr>
        <w:t xml:space="preserve"> Przed zastosowaniem </w:t>
      </w:r>
      <w:bookmarkStart w:id="0" w:name="_Hlk164937810"/>
      <w:r w:rsidR="001A4C69">
        <w:rPr>
          <w:rFonts w:ascii="Times New Roman" w:hAnsi="Times New Roman"/>
          <w:szCs w:val="22"/>
          <w:lang w:val="pl-PL"/>
        </w:rPr>
        <w:t xml:space="preserve">tego weterynaryjnego </w:t>
      </w:r>
      <w:r w:rsidRPr="002212EB">
        <w:rPr>
          <w:rFonts w:ascii="Times New Roman" w:hAnsi="Times New Roman"/>
          <w:szCs w:val="22"/>
          <w:lang w:val="pl-PL"/>
        </w:rPr>
        <w:t xml:space="preserve">produktu </w:t>
      </w:r>
      <w:r w:rsidR="001A4C69">
        <w:rPr>
          <w:rFonts w:ascii="Times New Roman" w:hAnsi="Times New Roman"/>
          <w:szCs w:val="22"/>
          <w:lang w:val="pl-PL"/>
        </w:rPr>
        <w:t>leczniczego</w:t>
      </w:r>
      <w:bookmarkEnd w:id="0"/>
      <w:r w:rsidR="001A4C69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>należy potwierdzić występowanie choroby w stadzie.</w:t>
      </w:r>
    </w:p>
    <w:p w14:paraId="62EC1F47" w14:textId="77777777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1778D0F8" w14:textId="338503D7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ii) Leczenie </w:t>
      </w:r>
      <w:proofErr w:type="spellStart"/>
      <w:r w:rsidRPr="002212EB">
        <w:rPr>
          <w:rFonts w:ascii="Times New Roman" w:hAnsi="Times New Roman"/>
          <w:szCs w:val="22"/>
          <w:lang w:val="pl-PL"/>
        </w:rPr>
        <w:t>spirochetozy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jelitowej świń (zapalenia okrężnicy) wywołanej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Brachyspira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pilosicoli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="001A4C69">
        <w:rPr>
          <w:rFonts w:ascii="Times New Roman" w:hAnsi="Times New Roman"/>
          <w:szCs w:val="22"/>
          <w:lang w:val="pl-PL"/>
        </w:rPr>
        <w:t>wrażliwę</w:t>
      </w:r>
      <w:proofErr w:type="spellEnd"/>
      <w:r w:rsidR="001A4C69" w:rsidRPr="002212EB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 xml:space="preserve">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. </w:t>
      </w:r>
      <w:r w:rsidRPr="002212EB">
        <w:rPr>
          <w:rFonts w:ascii="Times New Roman" w:hAnsi="Times New Roman"/>
          <w:szCs w:val="22"/>
          <w:lang w:val="pl-PL"/>
        </w:rPr>
        <w:t xml:space="preserve">Przed zastosowaniem </w:t>
      </w:r>
      <w:r w:rsidR="00916EEC">
        <w:rPr>
          <w:rFonts w:ascii="Times New Roman" w:hAnsi="Times New Roman"/>
          <w:szCs w:val="22"/>
          <w:lang w:val="pl-PL"/>
        </w:rPr>
        <w:t xml:space="preserve">tego weterynaryjnego </w:t>
      </w:r>
      <w:r w:rsidR="00916EEC" w:rsidRPr="002212EB">
        <w:rPr>
          <w:rFonts w:ascii="Times New Roman" w:hAnsi="Times New Roman"/>
          <w:szCs w:val="22"/>
          <w:lang w:val="pl-PL"/>
        </w:rPr>
        <w:t xml:space="preserve">produktu </w:t>
      </w:r>
      <w:r w:rsidR="00916EEC">
        <w:rPr>
          <w:rFonts w:ascii="Times New Roman" w:hAnsi="Times New Roman"/>
          <w:szCs w:val="22"/>
          <w:lang w:val="pl-PL"/>
        </w:rPr>
        <w:t>leczniczego</w:t>
      </w:r>
      <w:r w:rsidR="00916EEC" w:rsidRPr="002212EB" w:rsidDel="00916EEC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>należy potwierdzić występowanie choroby w stadzie.</w:t>
      </w:r>
    </w:p>
    <w:p w14:paraId="10F57C55" w14:textId="77777777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34AF923C" w14:textId="10F11AC9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iii) Leczenie enteropatii proliferacyjnej świń (zapalenia jelita krętego) wywołanej przez bakterie </w:t>
      </w:r>
      <w:r w:rsidRPr="002212EB">
        <w:rPr>
          <w:rFonts w:ascii="Times New Roman" w:hAnsi="Times New Roman"/>
          <w:i/>
          <w:szCs w:val="22"/>
          <w:lang w:val="pl-PL"/>
        </w:rPr>
        <w:t xml:space="preserve">Lawsonia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intracellularis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podatne 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 Przed zastosowaniem </w:t>
      </w:r>
      <w:r w:rsidR="001A4C69">
        <w:rPr>
          <w:rFonts w:ascii="Times New Roman" w:hAnsi="Times New Roman"/>
          <w:szCs w:val="22"/>
          <w:lang w:val="pl-PL"/>
        </w:rPr>
        <w:t xml:space="preserve">tego weterynaryjnego </w:t>
      </w:r>
      <w:r w:rsidR="001A4C69" w:rsidRPr="002212EB">
        <w:rPr>
          <w:rFonts w:ascii="Times New Roman" w:hAnsi="Times New Roman"/>
          <w:szCs w:val="22"/>
          <w:lang w:val="pl-PL"/>
        </w:rPr>
        <w:t xml:space="preserve">produktu </w:t>
      </w:r>
      <w:r w:rsidR="001A4C69">
        <w:rPr>
          <w:rFonts w:ascii="Times New Roman" w:hAnsi="Times New Roman"/>
          <w:szCs w:val="22"/>
          <w:lang w:val="pl-PL"/>
        </w:rPr>
        <w:t>leczniczego</w:t>
      </w:r>
      <w:r w:rsidR="001A4C69" w:rsidRPr="002212EB" w:rsidDel="001A4C69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>należy potwierdzić występowanie choroby w stadzie.</w:t>
      </w:r>
    </w:p>
    <w:p w14:paraId="4E89DAF7" w14:textId="77777777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19A22766" w14:textId="79AD2FB9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iv) Leczenie i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metafilaktyka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enzootycznego zapalenia płuc wywołanego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hyopneumoniae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, w tym zakażeń </w:t>
      </w:r>
      <w:r w:rsidR="00916EEC" w:rsidRPr="002212EB">
        <w:rPr>
          <w:rFonts w:ascii="Times New Roman" w:hAnsi="Times New Roman"/>
          <w:szCs w:val="22"/>
          <w:lang w:val="pl-PL"/>
        </w:rPr>
        <w:t>powikłanych</w:t>
      </w:r>
      <w:r w:rsidRPr="002212EB">
        <w:rPr>
          <w:rFonts w:ascii="Times New Roman" w:hAnsi="Times New Roman"/>
          <w:szCs w:val="22"/>
          <w:lang w:val="pl-PL"/>
        </w:rPr>
        <w:t xml:space="preserve">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Pasteurella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multocida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r w:rsidR="00B70C98">
        <w:rPr>
          <w:rFonts w:ascii="Times New Roman" w:hAnsi="Times New Roman"/>
          <w:szCs w:val="22"/>
          <w:lang w:val="pl-PL"/>
        </w:rPr>
        <w:t>wrażliwe</w:t>
      </w:r>
      <w:r w:rsidR="00B70C98" w:rsidRPr="002212EB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 xml:space="preserve">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>.</w:t>
      </w:r>
      <w:r w:rsidRPr="002212EB">
        <w:rPr>
          <w:rFonts w:ascii="Times New Roman" w:hAnsi="Times New Roman"/>
          <w:szCs w:val="22"/>
          <w:lang w:val="pl-PL"/>
        </w:rPr>
        <w:t xml:space="preserve"> Przed zastosowaniem </w:t>
      </w:r>
      <w:r w:rsidR="00B70C98">
        <w:rPr>
          <w:rFonts w:ascii="Times New Roman" w:hAnsi="Times New Roman"/>
          <w:szCs w:val="22"/>
          <w:lang w:val="pl-PL"/>
        </w:rPr>
        <w:t xml:space="preserve">tego weterynaryjnego </w:t>
      </w:r>
      <w:r w:rsidR="00B70C98" w:rsidRPr="002212EB">
        <w:rPr>
          <w:rFonts w:ascii="Times New Roman" w:hAnsi="Times New Roman"/>
          <w:szCs w:val="22"/>
          <w:lang w:val="pl-PL"/>
        </w:rPr>
        <w:t xml:space="preserve">produktu </w:t>
      </w:r>
      <w:r w:rsidR="00B70C98">
        <w:rPr>
          <w:rFonts w:ascii="Times New Roman" w:hAnsi="Times New Roman"/>
          <w:szCs w:val="22"/>
          <w:lang w:val="pl-PL"/>
        </w:rPr>
        <w:t>leczniczego</w:t>
      </w:r>
      <w:r w:rsidR="00B70C98" w:rsidRPr="002212EB" w:rsidDel="00B70C98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>należy potwierdzić występowanie choroby w stadzie.</w:t>
      </w:r>
    </w:p>
    <w:p w14:paraId="7CCE3C95" w14:textId="77777777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0EF719BE" w14:textId="79C88CCA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v) Leczenie pleuropneumonii wywołanej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Actinobacillus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pleuropneumoniae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r w:rsidR="00B70C98">
        <w:rPr>
          <w:rFonts w:ascii="Times New Roman" w:hAnsi="Times New Roman"/>
          <w:szCs w:val="22"/>
          <w:lang w:val="pl-PL"/>
        </w:rPr>
        <w:t>wrażli</w:t>
      </w:r>
      <w:r w:rsidR="006E0AD5">
        <w:rPr>
          <w:rFonts w:ascii="Times New Roman" w:hAnsi="Times New Roman"/>
          <w:szCs w:val="22"/>
          <w:lang w:val="pl-PL"/>
        </w:rPr>
        <w:t>we</w:t>
      </w:r>
      <w:r w:rsidR="00B70C98" w:rsidRPr="002212EB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 xml:space="preserve">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 Przed zastosowaniem </w:t>
      </w:r>
      <w:r w:rsidR="006E0AD5">
        <w:rPr>
          <w:rFonts w:ascii="Times New Roman" w:hAnsi="Times New Roman"/>
          <w:szCs w:val="22"/>
          <w:lang w:val="pl-PL"/>
        </w:rPr>
        <w:t xml:space="preserve">tego weterynaryjnego </w:t>
      </w:r>
      <w:r w:rsidR="006E0AD5" w:rsidRPr="002212EB">
        <w:rPr>
          <w:rFonts w:ascii="Times New Roman" w:hAnsi="Times New Roman"/>
          <w:szCs w:val="22"/>
          <w:lang w:val="pl-PL"/>
        </w:rPr>
        <w:t xml:space="preserve">produktu </w:t>
      </w:r>
      <w:r w:rsidR="006E0AD5">
        <w:rPr>
          <w:rFonts w:ascii="Times New Roman" w:hAnsi="Times New Roman"/>
          <w:szCs w:val="22"/>
          <w:lang w:val="pl-PL"/>
        </w:rPr>
        <w:t>leczniczego</w:t>
      </w:r>
      <w:r w:rsidR="006E0AD5" w:rsidRPr="002212EB" w:rsidDel="006E0AD5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>należy potwierdzić występowanie choroby w stadzie.</w:t>
      </w:r>
    </w:p>
    <w:p w14:paraId="38A33A02" w14:textId="77777777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68F52A1A" w14:textId="77777777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2212EB">
        <w:rPr>
          <w:rFonts w:ascii="Times New Roman" w:hAnsi="Times New Roman"/>
          <w:szCs w:val="22"/>
          <w:u w:val="single"/>
          <w:lang w:val="pl-PL"/>
        </w:rPr>
        <w:t>Kury</w:t>
      </w:r>
    </w:p>
    <w:p w14:paraId="205D1D4F" w14:textId="04CF0D24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Leczenie i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metafilaktyka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przewlekłej choroby układu oddechowego wywołanej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gallisepticum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oraz zapalenia worków powietrznych i zakaźnego zapalenia błony maziowej </w:t>
      </w:r>
      <w:r w:rsidRPr="002212EB">
        <w:rPr>
          <w:rFonts w:ascii="Times New Roman" w:hAnsi="Times New Roman"/>
          <w:szCs w:val="22"/>
          <w:lang w:val="pl-PL"/>
        </w:rPr>
        <w:lastRenderedPageBreak/>
        <w:t xml:space="preserve">wywołanych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synoviae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r w:rsidR="00164077">
        <w:rPr>
          <w:rFonts w:ascii="Times New Roman" w:hAnsi="Times New Roman"/>
          <w:szCs w:val="22"/>
          <w:lang w:val="pl-PL"/>
        </w:rPr>
        <w:t>wrażliwe</w:t>
      </w:r>
      <w:r w:rsidR="00164077" w:rsidRPr="002212EB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 xml:space="preserve">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 Przed zastosowaniem </w:t>
      </w:r>
      <w:r w:rsidR="00164077">
        <w:rPr>
          <w:rFonts w:ascii="Times New Roman" w:hAnsi="Times New Roman"/>
          <w:szCs w:val="22"/>
          <w:lang w:val="pl-PL"/>
        </w:rPr>
        <w:t xml:space="preserve">tego weterynaryjnego </w:t>
      </w:r>
      <w:r w:rsidR="00164077" w:rsidRPr="002212EB">
        <w:rPr>
          <w:rFonts w:ascii="Times New Roman" w:hAnsi="Times New Roman"/>
          <w:szCs w:val="22"/>
          <w:lang w:val="pl-PL"/>
        </w:rPr>
        <w:t xml:space="preserve">produktu </w:t>
      </w:r>
      <w:r w:rsidR="00164077">
        <w:rPr>
          <w:rFonts w:ascii="Times New Roman" w:hAnsi="Times New Roman"/>
          <w:szCs w:val="22"/>
          <w:lang w:val="pl-PL"/>
        </w:rPr>
        <w:t>leczniczego</w:t>
      </w:r>
      <w:r w:rsidR="00164077" w:rsidRPr="002212EB" w:rsidDel="00164077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>należy potwierdzić występowanie choroby w stadzie.</w:t>
      </w:r>
    </w:p>
    <w:p w14:paraId="2F3A2ED3" w14:textId="77777777" w:rsidR="00BA0EF0" w:rsidRPr="002212EB" w:rsidRDefault="00BA0EF0" w:rsidP="00BA0EF0">
      <w:pPr>
        <w:pStyle w:val="Text"/>
        <w:spacing w:before="0"/>
        <w:rPr>
          <w:rFonts w:ascii="Times New Roman" w:hAnsi="Times New Roman"/>
          <w:i/>
          <w:szCs w:val="22"/>
          <w:lang w:val="pl-PL"/>
        </w:rPr>
      </w:pPr>
    </w:p>
    <w:p w14:paraId="6623274C" w14:textId="77777777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2212EB">
        <w:rPr>
          <w:rFonts w:ascii="Times New Roman" w:hAnsi="Times New Roman"/>
          <w:szCs w:val="22"/>
          <w:u w:val="single"/>
          <w:lang w:val="pl-PL"/>
        </w:rPr>
        <w:t>Indyki</w:t>
      </w:r>
    </w:p>
    <w:p w14:paraId="6DA775DC" w14:textId="770D1F24" w:rsidR="00BA0EF0" w:rsidRPr="002212EB" w:rsidRDefault="00BA0EF0" w:rsidP="00BA0EF0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Leczenie i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metafilaktyka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zakaźnego zapalenia zatok i zapalenia worków powietrznych wywołanych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gallisepticum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,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synoviae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i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meleagridis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r w:rsidR="00164077">
        <w:rPr>
          <w:rFonts w:ascii="Times New Roman" w:hAnsi="Times New Roman"/>
          <w:szCs w:val="22"/>
          <w:lang w:val="pl-PL"/>
        </w:rPr>
        <w:t>wrażliwe</w:t>
      </w:r>
      <w:r w:rsidR="00164077" w:rsidRPr="002212EB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 xml:space="preserve">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 Przed zastosowaniem </w:t>
      </w:r>
      <w:r w:rsidR="00164077">
        <w:rPr>
          <w:rFonts w:ascii="Times New Roman" w:hAnsi="Times New Roman"/>
          <w:szCs w:val="22"/>
          <w:lang w:val="pl-PL"/>
        </w:rPr>
        <w:t xml:space="preserve">tego weterynaryjnego </w:t>
      </w:r>
      <w:r w:rsidR="00164077" w:rsidRPr="002212EB">
        <w:rPr>
          <w:rFonts w:ascii="Times New Roman" w:hAnsi="Times New Roman"/>
          <w:szCs w:val="22"/>
          <w:lang w:val="pl-PL"/>
        </w:rPr>
        <w:t xml:space="preserve">produktu </w:t>
      </w:r>
      <w:r w:rsidR="00164077">
        <w:rPr>
          <w:rFonts w:ascii="Times New Roman" w:hAnsi="Times New Roman"/>
          <w:szCs w:val="22"/>
          <w:lang w:val="pl-PL"/>
        </w:rPr>
        <w:t>leczniczego</w:t>
      </w:r>
      <w:r w:rsidR="00164077" w:rsidRPr="002212EB" w:rsidDel="00164077">
        <w:rPr>
          <w:rFonts w:ascii="Times New Roman" w:hAnsi="Times New Roman"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>należy potwierdzić występowanie choroby w stadzie.</w:t>
      </w:r>
    </w:p>
    <w:p w14:paraId="2F2CEEDB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2CEEDC" w14:textId="77777777" w:rsidR="00C114FF" w:rsidRPr="00BE15AB" w:rsidRDefault="00D81C62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2F2CEEDD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88C5EB" w14:textId="3D2AA7C7" w:rsidR="00850324" w:rsidRPr="00190CA4" w:rsidRDefault="00F3664E" w:rsidP="00850324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>
        <w:rPr>
          <w:rFonts w:ascii="Times New Roman" w:hAnsi="Times New Roman"/>
          <w:szCs w:val="22"/>
          <w:lang w:val="pl-PL"/>
        </w:rPr>
        <w:t xml:space="preserve">Nie </w:t>
      </w:r>
      <w:r w:rsidR="002007C4">
        <w:rPr>
          <w:rFonts w:ascii="Times New Roman" w:hAnsi="Times New Roman"/>
          <w:szCs w:val="22"/>
          <w:lang w:val="pl-PL"/>
        </w:rPr>
        <w:t>stosować,</w:t>
      </w:r>
      <w:r>
        <w:rPr>
          <w:rFonts w:ascii="Times New Roman" w:hAnsi="Times New Roman"/>
          <w:szCs w:val="22"/>
          <w:lang w:val="pl-PL"/>
        </w:rPr>
        <w:t xml:space="preserve"> </w:t>
      </w:r>
      <w:r w:rsidR="00FE2FFD">
        <w:rPr>
          <w:rFonts w:ascii="Times New Roman" w:hAnsi="Times New Roman"/>
          <w:szCs w:val="22"/>
          <w:lang w:val="pl-PL"/>
        </w:rPr>
        <w:t>jeśli p</w:t>
      </w:r>
      <w:r w:rsidR="00850324" w:rsidRPr="00190CA4">
        <w:rPr>
          <w:rFonts w:ascii="Times New Roman" w:hAnsi="Times New Roman"/>
          <w:szCs w:val="22"/>
          <w:lang w:val="pl-PL"/>
        </w:rPr>
        <w:t xml:space="preserve">odczas leczenia </w:t>
      </w:r>
      <w:proofErr w:type="spellStart"/>
      <w:r w:rsidR="00850324" w:rsidRPr="00190CA4">
        <w:rPr>
          <w:rFonts w:ascii="Times New Roman" w:hAnsi="Times New Roman"/>
          <w:szCs w:val="22"/>
          <w:lang w:val="pl-PL"/>
        </w:rPr>
        <w:t>tiamuliną</w:t>
      </w:r>
      <w:proofErr w:type="spellEnd"/>
      <w:r w:rsidR="00850324" w:rsidRPr="00190CA4">
        <w:rPr>
          <w:rFonts w:ascii="Times New Roman" w:hAnsi="Times New Roman"/>
          <w:szCs w:val="22"/>
          <w:lang w:val="pl-PL"/>
        </w:rPr>
        <w:t xml:space="preserve"> oraz na siedem dni przed i siedem dni po jej stosowaniu leczone świnie i ptak</w:t>
      </w:r>
      <w:r w:rsidR="00FE2FFD">
        <w:rPr>
          <w:rFonts w:ascii="Times New Roman" w:hAnsi="Times New Roman"/>
          <w:szCs w:val="22"/>
          <w:lang w:val="pl-PL"/>
        </w:rPr>
        <w:t>i mogą</w:t>
      </w:r>
      <w:r w:rsidR="00850324" w:rsidRPr="00190CA4">
        <w:rPr>
          <w:rFonts w:ascii="Times New Roman" w:hAnsi="Times New Roman"/>
          <w:szCs w:val="22"/>
          <w:lang w:val="pl-PL"/>
        </w:rPr>
        <w:t xml:space="preserve"> </w:t>
      </w:r>
      <w:r w:rsidR="00931F18" w:rsidRPr="00190CA4">
        <w:rPr>
          <w:rFonts w:ascii="Times New Roman" w:hAnsi="Times New Roman"/>
          <w:szCs w:val="22"/>
          <w:lang w:val="pl-PL"/>
        </w:rPr>
        <w:t>otrzym</w:t>
      </w:r>
      <w:r w:rsidR="00931F18">
        <w:rPr>
          <w:rFonts w:ascii="Times New Roman" w:hAnsi="Times New Roman"/>
          <w:szCs w:val="22"/>
          <w:lang w:val="pl-PL"/>
        </w:rPr>
        <w:t>ać</w:t>
      </w:r>
      <w:r w:rsidR="00931F18" w:rsidRPr="00190CA4">
        <w:rPr>
          <w:rFonts w:ascii="Times New Roman" w:hAnsi="Times New Roman"/>
          <w:szCs w:val="22"/>
          <w:lang w:val="pl-PL"/>
        </w:rPr>
        <w:t xml:space="preserve"> produkt</w:t>
      </w:r>
      <w:r w:rsidR="00931F18">
        <w:rPr>
          <w:rFonts w:ascii="Times New Roman" w:hAnsi="Times New Roman"/>
          <w:szCs w:val="22"/>
          <w:lang w:val="pl-PL"/>
        </w:rPr>
        <w:t>y</w:t>
      </w:r>
      <w:r w:rsidR="00931F18" w:rsidRPr="00190CA4">
        <w:rPr>
          <w:rFonts w:ascii="Times New Roman" w:hAnsi="Times New Roman"/>
          <w:szCs w:val="22"/>
          <w:lang w:val="pl-PL"/>
        </w:rPr>
        <w:t xml:space="preserve"> zawierając</w:t>
      </w:r>
      <w:r w:rsidR="00931F18">
        <w:rPr>
          <w:rFonts w:ascii="Times New Roman" w:hAnsi="Times New Roman"/>
          <w:szCs w:val="22"/>
          <w:lang w:val="pl-PL"/>
        </w:rPr>
        <w:t>e</w:t>
      </w:r>
      <w:r w:rsidR="00931F18" w:rsidRPr="00190CA4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="00850324" w:rsidRPr="00190CA4">
        <w:rPr>
          <w:rFonts w:ascii="Times New Roman" w:hAnsi="Times New Roman"/>
          <w:szCs w:val="22"/>
          <w:lang w:val="pl-PL"/>
        </w:rPr>
        <w:t>monenzynę</w:t>
      </w:r>
      <w:proofErr w:type="spellEnd"/>
      <w:r w:rsidR="00850324" w:rsidRPr="00190CA4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="00850324" w:rsidRPr="00190CA4">
        <w:rPr>
          <w:rFonts w:ascii="Times New Roman" w:hAnsi="Times New Roman"/>
          <w:szCs w:val="22"/>
          <w:lang w:val="pl-PL"/>
        </w:rPr>
        <w:t>narazynę</w:t>
      </w:r>
      <w:proofErr w:type="spellEnd"/>
      <w:r w:rsidR="00850324" w:rsidRPr="00190CA4">
        <w:rPr>
          <w:rFonts w:ascii="Times New Roman" w:hAnsi="Times New Roman"/>
          <w:szCs w:val="22"/>
          <w:lang w:val="pl-PL"/>
        </w:rPr>
        <w:t xml:space="preserve"> lub </w:t>
      </w:r>
      <w:proofErr w:type="spellStart"/>
      <w:r w:rsidR="00850324" w:rsidRPr="00190CA4">
        <w:rPr>
          <w:rFonts w:ascii="Times New Roman" w:hAnsi="Times New Roman"/>
          <w:szCs w:val="22"/>
          <w:lang w:val="pl-PL"/>
        </w:rPr>
        <w:t>salinomycynę</w:t>
      </w:r>
      <w:proofErr w:type="spellEnd"/>
      <w:r w:rsidR="00850324" w:rsidRPr="00190CA4">
        <w:rPr>
          <w:rFonts w:ascii="Times New Roman" w:hAnsi="Times New Roman"/>
          <w:szCs w:val="22"/>
          <w:lang w:val="pl-PL"/>
        </w:rPr>
        <w:t>. Nieprzestrzeganie tej zasady może powodować poważne spowolnienie wzrostu lub śmierć zwierzęcia.</w:t>
      </w:r>
    </w:p>
    <w:p w14:paraId="7E1D9E9C" w14:textId="77777777" w:rsidR="00850324" w:rsidRPr="002212EB" w:rsidRDefault="00850324" w:rsidP="00850324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515AC97F" w14:textId="77777777" w:rsidR="00850324" w:rsidRPr="002212EB" w:rsidRDefault="00850324" w:rsidP="00850324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Nie stosować w przypadku nadwrażliwości na substancję czynną lub na substancję pomocniczą.</w:t>
      </w:r>
    </w:p>
    <w:p w14:paraId="22F0ECAC" w14:textId="77777777" w:rsidR="00850324" w:rsidRPr="002212EB" w:rsidRDefault="00850324" w:rsidP="00850324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0FB44CAB" w14:textId="28734DFE" w:rsidR="00850324" w:rsidRPr="002212EB" w:rsidRDefault="00850324" w:rsidP="00850324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Informacje dotyczące interakcji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z </w:t>
      </w:r>
      <w:proofErr w:type="spellStart"/>
      <w:r w:rsidRPr="002212EB">
        <w:rPr>
          <w:rFonts w:ascii="Times New Roman" w:hAnsi="Times New Roman"/>
          <w:szCs w:val="22"/>
          <w:lang w:val="pl-PL"/>
        </w:rPr>
        <w:t>jonoforami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, patrz punkt </w:t>
      </w:r>
      <w:r w:rsidR="00103FE7">
        <w:rPr>
          <w:rFonts w:ascii="Times New Roman" w:hAnsi="Times New Roman"/>
          <w:szCs w:val="22"/>
          <w:lang w:val="pl-PL"/>
        </w:rPr>
        <w:t>3</w:t>
      </w:r>
      <w:r w:rsidRPr="002212EB">
        <w:rPr>
          <w:rFonts w:ascii="Times New Roman" w:hAnsi="Times New Roman"/>
          <w:szCs w:val="22"/>
          <w:lang w:val="pl-PL"/>
        </w:rPr>
        <w:t>.8.</w:t>
      </w:r>
    </w:p>
    <w:p w14:paraId="2F2CEEE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EE2" w14:textId="77777777" w:rsidR="00C114FF" w:rsidRPr="00BE15AB" w:rsidRDefault="00D81C62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2F2CEEE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8CE074" w14:textId="3B7C7D58" w:rsidR="00D73083" w:rsidRPr="002212EB" w:rsidRDefault="00D73083" w:rsidP="00D73083">
      <w:pPr>
        <w:rPr>
          <w:szCs w:val="22"/>
        </w:rPr>
      </w:pPr>
      <w:r w:rsidRPr="002212EB">
        <w:rPr>
          <w:szCs w:val="22"/>
        </w:rPr>
        <w:t>W przypadku zmniejszonego poboru wody i/lub osłabienia zwierzę</w:t>
      </w:r>
      <w:r w:rsidR="000E3E07">
        <w:rPr>
          <w:szCs w:val="22"/>
        </w:rPr>
        <w:t>ta</w:t>
      </w:r>
      <w:r w:rsidRPr="002212EB">
        <w:rPr>
          <w:szCs w:val="22"/>
        </w:rPr>
        <w:t xml:space="preserve"> należy leczyć pozajelitowo.</w:t>
      </w:r>
    </w:p>
    <w:p w14:paraId="5C8BBD2C" w14:textId="77777777" w:rsidR="00D73083" w:rsidRPr="002212EB" w:rsidRDefault="00D73083" w:rsidP="00D73083">
      <w:pPr>
        <w:rPr>
          <w:szCs w:val="22"/>
        </w:rPr>
      </w:pPr>
    </w:p>
    <w:p w14:paraId="77E52490" w14:textId="77777777" w:rsidR="00D73083" w:rsidRPr="002212EB" w:rsidRDefault="00D73083" w:rsidP="00D73083">
      <w:pPr>
        <w:rPr>
          <w:szCs w:val="22"/>
        </w:rPr>
      </w:pPr>
      <w:r w:rsidRPr="002212EB">
        <w:rPr>
          <w:szCs w:val="22"/>
        </w:rPr>
        <w:t xml:space="preserve">Podczas stosowania </w:t>
      </w:r>
      <w:proofErr w:type="spellStart"/>
      <w:r w:rsidRPr="002212EB">
        <w:rPr>
          <w:szCs w:val="22"/>
        </w:rPr>
        <w:t>tiamuliny</w:t>
      </w:r>
      <w:proofErr w:type="spellEnd"/>
      <w:r w:rsidRPr="002212EB">
        <w:rPr>
          <w:szCs w:val="22"/>
        </w:rPr>
        <w:t xml:space="preserve"> u ptaków może nastąpić obniżenie ilości wypijanej wody. Wydaje się, że jest to zależne od stężenia roztworu, przy czym stężenie </w:t>
      </w:r>
      <w:proofErr w:type="spellStart"/>
      <w:r w:rsidRPr="002212EB">
        <w:rPr>
          <w:szCs w:val="22"/>
        </w:rPr>
        <w:t>wodorofumaranu</w:t>
      </w:r>
      <w:proofErr w:type="spellEnd"/>
      <w:r w:rsidRPr="002212EB">
        <w:rPr>
          <w:szCs w:val="22"/>
        </w:rPr>
        <w:t xml:space="preserve"> </w:t>
      </w:r>
      <w:proofErr w:type="spellStart"/>
      <w:r w:rsidRPr="002212EB">
        <w:rPr>
          <w:szCs w:val="22"/>
        </w:rPr>
        <w:t>tiamuliny</w:t>
      </w:r>
      <w:proofErr w:type="spellEnd"/>
      <w:r w:rsidRPr="002212EB">
        <w:rPr>
          <w:szCs w:val="22"/>
        </w:rPr>
        <w:t xml:space="preserve"> wynoszące 500 mg (co odpowiada </w:t>
      </w:r>
      <w:smartTag w:uri="urn:schemas-microsoft-com:office:smarttags" w:element="metricconverter">
        <w:smartTagPr>
          <w:attr w:name="ProductID" w:val="1,11 g"/>
        </w:smartTagPr>
        <w:r w:rsidRPr="002212EB">
          <w:rPr>
            <w:szCs w:val="22"/>
          </w:rPr>
          <w:t>1,11 g</w:t>
        </w:r>
      </w:smartTag>
      <w:r w:rsidRPr="002212EB">
        <w:rPr>
          <w:szCs w:val="22"/>
        </w:rPr>
        <w:t xml:space="preserve"> produktu) na </w:t>
      </w:r>
      <w:smartTag w:uri="urn:schemas-microsoft-com:office:smarttags" w:element="metricconverter">
        <w:smartTagPr>
          <w:attr w:name="ProductID" w:val="4 litry"/>
        </w:smartTagPr>
        <w:r w:rsidRPr="002212EB">
          <w:rPr>
            <w:szCs w:val="22"/>
          </w:rPr>
          <w:t>4 litry</w:t>
        </w:r>
      </w:smartTag>
      <w:r w:rsidRPr="002212EB">
        <w:rPr>
          <w:szCs w:val="22"/>
        </w:rPr>
        <w:t xml:space="preserve"> wody może wywołać spadek poboru wody średnio o 10%, a stężenie </w:t>
      </w:r>
      <w:proofErr w:type="spellStart"/>
      <w:r w:rsidRPr="002212EB">
        <w:rPr>
          <w:szCs w:val="22"/>
        </w:rPr>
        <w:t>wodorofumaranu</w:t>
      </w:r>
      <w:proofErr w:type="spellEnd"/>
      <w:r w:rsidRPr="002212EB">
        <w:rPr>
          <w:szCs w:val="22"/>
        </w:rPr>
        <w:t xml:space="preserve"> </w:t>
      </w:r>
      <w:proofErr w:type="spellStart"/>
      <w:r w:rsidRPr="002212EB">
        <w:rPr>
          <w:szCs w:val="22"/>
        </w:rPr>
        <w:t>tiamuliny</w:t>
      </w:r>
      <w:proofErr w:type="spellEnd"/>
      <w:r w:rsidRPr="002212EB">
        <w:rPr>
          <w:szCs w:val="22"/>
        </w:rPr>
        <w:t xml:space="preserve"> wynoszące 500 mg (co odpowiada </w:t>
      </w:r>
      <w:smartTag w:uri="urn:schemas-microsoft-com:office:smarttags" w:element="metricconverter">
        <w:smartTagPr>
          <w:attr w:name="ProductID" w:val="1,11 g"/>
        </w:smartTagPr>
        <w:r w:rsidRPr="002212EB">
          <w:rPr>
            <w:szCs w:val="22"/>
          </w:rPr>
          <w:t>1,11 g</w:t>
        </w:r>
      </w:smartTag>
      <w:r w:rsidRPr="002212EB">
        <w:rPr>
          <w:szCs w:val="22"/>
        </w:rPr>
        <w:t xml:space="preserve"> produktu) na </w:t>
      </w:r>
      <w:smartTag w:uri="urn:schemas-microsoft-com:office:smarttags" w:element="metricconverter">
        <w:smartTagPr>
          <w:attr w:name="ProductID" w:val="2 litry"/>
        </w:smartTagPr>
        <w:r w:rsidRPr="002212EB">
          <w:rPr>
            <w:szCs w:val="22"/>
          </w:rPr>
          <w:t>2 litry</w:t>
        </w:r>
      </w:smartTag>
      <w:r w:rsidRPr="002212EB">
        <w:rPr>
          <w:szCs w:val="22"/>
        </w:rPr>
        <w:t xml:space="preserve"> wody - o 15% u kur. Nie wydaje się, by wpływało to niekorzystnie na leczone ptaki ani na skuteczność produktu, jednak spożycie wody, szczególnie w upalne dni, powinno być kontrolowane w krótkich odstępach czasu. U indyków spadek spożycia wody jest bardziej znaczący – spadek o około 20% – i dlatego zaleca się nie przekraczać stężenia 500 mg </w:t>
      </w:r>
      <w:proofErr w:type="spellStart"/>
      <w:r w:rsidRPr="002212EB">
        <w:rPr>
          <w:szCs w:val="22"/>
        </w:rPr>
        <w:t>wodorofumaranu</w:t>
      </w:r>
      <w:proofErr w:type="spellEnd"/>
      <w:r w:rsidRPr="002212EB">
        <w:rPr>
          <w:szCs w:val="22"/>
        </w:rPr>
        <w:t xml:space="preserve"> </w:t>
      </w:r>
      <w:proofErr w:type="spellStart"/>
      <w:r w:rsidRPr="002212EB">
        <w:rPr>
          <w:szCs w:val="22"/>
        </w:rPr>
        <w:t>tiamuliny</w:t>
      </w:r>
      <w:proofErr w:type="spellEnd"/>
      <w:r w:rsidRPr="002212EB">
        <w:rPr>
          <w:szCs w:val="22"/>
        </w:rPr>
        <w:t xml:space="preserve"> na </w:t>
      </w:r>
      <w:smartTag w:uri="urn:schemas-microsoft-com:office:smarttags" w:element="metricconverter">
        <w:smartTagPr>
          <w:attr w:name="ProductID" w:val="2 litry"/>
        </w:smartTagPr>
        <w:r w:rsidRPr="002212EB">
          <w:rPr>
            <w:szCs w:val="22"/>
          </w:rPr>
          <w:t>2 litry</w:t>
        </w:r>
      </w:smartTag>
      <w:r w:rsidRPr="002212EB">
        <w:rPr>
          <w:szCs w:val="22"/>
        </w:rPr>
        <w:t xml:space="preserve"> wody pitnej. </w:t>
      </w:r>
    </w:p>
    <w:p w14:paraId="2F2CEEE7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F2CEEE8" w14:textId="77777777" w:rsidR="00C114FF" w:rsidRPr="00BE15AB" w:rsidRDefault="00D81C62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2F2CEEE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2CEEEA" w14:textId="77777777" w:rsidR="00C114FF" w:rsidRPr="00BE15AB" w:rsidRDefault="00D81C6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2F2CEEE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96654B" w14:textId="6A83D4CD" w:rsidR="004F0F0C" w:rsidRPr="002212EB" w:rsidRDefault="004F0F0C" w:rsidP="004F0F0C">
      <w:pPr>
        <w:rPr>
          <w:szCs w:val="22"/>
          <w:lang w:eastAsia="en-GB"/>
        </w:rPr>
      </w:pPr>
      <w:r w:rsidRPr="002212EB">
        <w:rPr>
          <w:szCs w:val="22"/>
          <w:lang w:eastAsia="en-GB"/>
        </w:rPr>
        <w:t xml:space="preserve">Produkt powinien być stosowany na podstawie wykonanych badań wrażliwości bakterii wyizolowanych od zwierząt. Jeżeli nie jest to możliwe, leczenie należy prowadzić zgodnie z miejscowymi (regionalnymi lub pochodzącymi z danego gospodarstwa) danymi epidemiologicznymi dotyczącymi wrażliwości bakterii </w:t>
      </w:r>
      <w:r w:rsidR="004D7C8D">
        <w:rPr>
          <w:szCs w:val="22"/>
          <w:lang w:eastAsia="en-GB"/>
        </w:rPr>
        <w:t>docelowych</w:t>
      </w:r>
      <w:r w:rsidRPr="002212EB">
        <w:rPr>
          <w:szCs w:val="22"/>
          <w:lang w:eastAsia="en-GB"/>
        </w:rPr>
        <w:t>.</w:t>
      </w:r>
    </w:p>
    <w:p w14:paraId="04B8E550" w14:textId="77777777" w:rsidR="004F0F0C" w:rsidRPr="002212EB" w:rsidRDefault="004F0F0C" w:rsidP="004F0F0C">
      <w:pPr>
        <w:rPr>
          <w:szCs w:val="22"/>
          <w:lang w:eastAsia="en-GB"/>
        </w:rPr>
      </w:pPr>
    </w:p>
    <w:p w14:paraId="4441EA3B" w14:textId="5E8799E8" w:rsidR="004F0F0C" w:rsidRPr="002212EB" w:rsidRDefault="004F0F0C" w:rsidP="004F0F0C">
      <w:pPr>
        <w:rPr>
          <w:szCs w:val="22"/>
          <w:lang w:eastAsia="en-GB"/>
        </w:rPr>
      </w:pPr>
      <w:r w:rsidRPr="002212EB">
        <w:rPr>
          <w:szCs w:val="22"/>
          <w:lang w:eastAsia="en-GB"/>
        </w:rPr>
        <w:t xml:space="preserve">Niewłaściwe stosowanie tego </w:t>
      </w:r>
      <w:r w:rsidR="004D7C8D" w:rsidRPr="002212EB">
        <w:rPr>
          <w:szCs w:val="22"/>
          <w:lang w:eastAsia="en-GB"/>
        </w:rPr>
        <w:t xml:space="preserve">weterynaryjnego </w:t>
      </w:r>
      <w:r w:rsidRPr="002212EB">
        <w:rPr>
          <w:szCs w:val="22"/>
          <w:lang w:eastAsia="en-GB"/>
        </w:rPr>
        <w:t xml:space="preserve">produktu leczniczego może zwiększać częstość występowania bakterii opornych na </w:t>
      </w:r>
      <w:proofErr w:type="spellStart"/>
      <w:r w:rsidRPr="002212EB">
        <w:rPr>
          <w:szCs w:val="22"/>
          <w:lang w:eastAsia="en-GB"/>
        </w:rPr>
        <w:t>tiamulinę</w:t>
      </w:r>
      <w:proofErr w:type="spellEnd"/>
      <w:r w:rsidRPr="002212EB">
        <w:rPr>
          <w:szCs w:val="22"/>
          <w:lang w:eastAsia="en-GB"/>
        </w:rPr>
        <w:t>.</w:t>
      </w:r>
    </w:p>
    <w:p w14:paraId="14F7BBE6" w14:textId="77777777" w:rsidR="004F0F0C" w:rsidRDefault="004F0F0C" w:rsidP="00A9226B">
      <w:pPr>
        <w:tabs>
          <w:tab w:val="clear" w:pos="567"/>
        </w:tabs>
        <w:spacing w:line="240" w:lineRule="auto"/>
      </w:pPr>
    </w:p>
    <w:p w14:paraId="2F2CEEF6" w14:textId="77777777" w:rsidR="00C114FF" w:rsidRPr="00BE15AB" w:rsidRDefault="00D81C6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2F2CEEF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5C1A26" w14:textId="5E80B4E5" w:rsidR="00DC3D07" w:rsidRPr="002212EB" w:rsidRDefault="001F749B" w:rsidP="00DC3D07">
      <w:pPr>
        <w:rPr>
          <w:b/>
          <w:szCs w:val="22"/>
        </w:rPr>
      </w:pPr>
      <w:r w:rsidRPr="00BE15AB">
        <w:t xml:space="preserve">Podczas stosowania weterynaryjnego produktu leczniczego należy używać </w:t>
      </w:r>
      <w:r w:rsidRPr="00E5253B">
        <w:t xml:space="preserve">środków ochrony </w:t>
      </w:r>
      <w:r w:rsidRPr="0018334A">
        <w:t>osobistej,</w:t>
      </w:r>
      <w:r w:rsidRPr="00BE15AB">
        <w:t xml:space="preserve"> na które składa się</w:t>
      </w:r>
      <w:r w:rsidR="00A106F2">
        <w:t xml:space="preserve"> okulary lub gogle ochronne</w:t>
      </w:r>
      <w:r w:rsidR="00604CA6">
        <w:t xml:space="preserve"> oraz rękawice, a</w:t>
      </w:r>
      <w:r w:rsidR="00DC3D07" w:rsidRPr="002212EB">
        <w:rPr>
          <w:szCs w:val="22"/>
        </w:rPr>
        <w:t>by uniknąć dostania się produktu do oczu oraz na powierzchnię skóry</w:t>
      </w:r>
      <w:r w:rsidR="00604CA6">
        <w:rPr>
          <w:szCs w:val="22"/>
        </w:rPr>
        <w:t xml:space="preserve">. </w:t>
      </w:r>
      <w:r w:rsidR="00DC3D07" w:rsidRPr="002212EB">
        <w:rPr>
          <w:szCs w:val="22"/>
        </w:rPr>
        <w:t xml:space="preserve"> Ze względu na właściwości drażniące zaleca się także stosowanie maski przeciwpyłowej dla ograniczenia narażenia poprzez wdychanie.</w:t>
      </w:r>
    </w:p>
    <w:p w14:paraId="5C63CBF7" w14:textId="77777777" w:rsidR="00DC3D07" w:rsidRPr="002212EB" w:rsidRDefault="00DC3D07" w:rsidP="00DC3D07">
      <w:pPr>
        <w:rPr>
          <w:szCs w:val="22"/>
        </w:rPr>
      </w:pPr>
    </w:p>
    <w:p w14:paraId="7B94AA5A" w14:textId="77777777" w:rsidR="00DC3D07" w:rsidRPr="002212EB" w:rsidRDefault="00DC3D07" w:rsidP="00DC3D07">
      <w:pPr>
        <w:rPr>
          <w:szCs w:val="22"/>
        </w:rPr>
      </w:pPr>
      <w:r w:rsidRPr="002212EB">
        <w:rPr>
          <w:szCs w:val="22"/>
        </w:rPr>
        <w:t xml:space="preserve">Po narażeniu lub przypadkowym rozlaniu na skórę, zanieczyszczone miejsce należy przemyć wodą z mydłem. Po przypadkowym dostaniu się produktu do oczu, otwarte oczy należy przepłukać wodą. </w:t>
      </w:r>
    </w:p>
    <w:p w14:paraId="115846EB" w14:textId="77777777" w:rsidR="00DC3D07" w:rsidRPr="00190CA4" w:rsidRDefault="00DC3D07" w:rsidP="00DC3D07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02A5618B" w14:textId="77777777" w:rsidR="00DC3D07" w:rsidRPr="002212EB" w:rsidRDefault="00DC3D07" w:rsidP="00DC3D07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lastRenderedPageBreak/>
        <w:t>Po przypadkowym połknięciu należy niezwłocznie zwrócić się o pomoc lekarską oraz przedstawić lekarzowi opakowanie produktu.</w:t>
      </w:r>
    </w:p>
    <w:p w14:paraId="1D9BBF81" w14:textId="77777777" w:rsidR="00DC3D07" w:rsidRPr="002212EB" w:rsidRDefault="00DC3D07" w:rsidP="00DC3D07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6E3C0312" w14:textId="7CA5BD78" w:rsidR="00A71719" w:rsidRPr="002212EB" w:rsidRDefault="00DC3D07" w:rsidP="00DC3D07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Osoby o znanej nadwrażliwości 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powinny </w:t>
      </w:r>
      <w:r w:rsidR="00A71719" w:rsidRPr="00A71719">
        <w:rPr>
          <w:rFonts w:ascii="Times New Roman" w:hAnsi="Times New Roman"/>
          <w:szCs w:val="22"/>
          <w:lang w:val="pl-PL"/>
        </w:rPr>
        <w:t xml:space="preserve">weterynaryjny produkt leczniczy stosować z zachowaniem </w:t>
      </w:r>
      <w:r w:rsidR="002007C4" w:rsidRPr="00A71719">
        <w:rPr>
          <w:rFonts w:ascii="Times New Roman" w:hAnsi="Times New Roman"/>
          <w:szCs w:val="22"/>
          <w:lang w:val="pl-PL"/>
        </w:rPr>
        <w:t>ostrożność</w:t>
      </w:r>
      <w:r w:rsidR="00A71719">
        <w:rPr>
          <w:rFonts w:ascii="Times New Roman" w:hAnsi="Times New Roman"/>
          <w:szCs w:val="22"/>
          <w:lang w:val="pl-PL"/>
        </w:rPr>
        <w:t xml:space="preserve">. </w:t>
      </w:r>
    </w:p>
    <w:p w14:paraId="2F2CEF0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10" w14:textId="77777777" w:rsidR="00295140" w:rsidRPr="00BE15AB" w:rsidRDefault="00D81C6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2F2CEF11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12" w14:textId="2D3CECAE" w:rsidR="00C114FF" w:rsidRPr="00BE15AB" w:rsidRDefault="00D81C62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2F2CEF15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16" w14:textId="7D629E46" w:rsidR="00C114FF" w:rsidRPr="00BE15AB" w:rsidRDefault="00D81C62" w:rsidP="00B13B6D">
      <w:pPr>
        <w:pStyle w:val="Style1"/>
      </w:pPr>
      <w:r w:rsidRPr="00BE15AB">
        <w:t>3.6</w:t>
      </w:r>
      <w:r w:rsidRPr="00BE15AB">
        <w:tab/>
      </w:r>
      <w:r w:rsidR="0077726E">
        <w:t>Zdarzenia</w:t>
      </w:r>
      <w:r w:rsidR="0077726E" w:rsidRPr="00BE15AB">
        <w:t xml:space="preserve"> </w:t>
      </w:r>
      <w:r w:rsidRPr="00BE15AB">
        <w:t>niepożądane</w:t>
      </w:r>
    </w:p>
    <w:p w14:paraId="624B60D7" w14:textId="77777777" w:rsidR="00A71719" w:rsidRDefault="00A71719" w:rsidP="00AD0710">
      <w:pPr>
        <w:tabs>
          <w:tab w:val="clear" w:pos="567"/>
        </w:tabs>
        <w:spacing w:line="240" w:lineRule="auto"/>
      </w:pPr>
    </w:p>
    <w:p w14:paraId="2F2CEF18" w14:textId="1FBA4CF3" w:rsidR="00AD0710" w:rsidRPr="00BE15AB" w:rsidRDefault="00A71719" w:rsidP="00AD0710">
      <w:pPr>
        <w:tabs>
          <w:tab w:val="clear" w:pos="567"/>
        </w:tabs>
        <w:spacing w:line="240" w:lineRule="auto"/>
        <w:rPr>
          <w:szCs w:val="22"/>
        </w:rPr>
      </w:pPr>
      <w:r>
        <w:t>Świnie</w:t>
      </w:r>
    </w:p>
    <w:p w14:paraId="2F2CEF19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A2D04" w14:paraId="2F2CEF2D" w14:textId="77777777" w:rsidTr="00617B81">
        <w:tc>
          <w:tcPr>
            <w:tcW w:w="1957" w:type="pct"/>
          </w:tcPr>
          <w:p w14:paraId="2F2CEF2A" w14:textId="77777777" w:rsidR="00295140" w:rsidRPr="00BE15AB" w:rsidRDefault="00D81C62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2F2CEF2B" w14:textId="77777777" w:rsidR="00295140" w:rsidRPr="00BE15AB" w:rsidRDefault="00D81C62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30745556" w14:textId="2E855AE8" w:rsidR="00295140" w:rsidRDefault="00AC423E" w:rsidP="00617B81">
            <w:pPr>
              <w:spacing w:before="60" w:after="60"/>
            </w:pPr>
            <w:r>
              <w:t xml:space="preserve">Rumień </w:t>
            </w:r>
          </w:p>
          <w:p w14:paraId="2F2CEF2C" w14:textId="00187034" w:rsidR="00AC423E" w:rsidRPr="00BE15AB" w:rsidRDefault="00AC423E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Obrzęk</w:t>
            </w:r>
            <w:r w:rsidRPr="0000511A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2F2CEF2E" w14:textId="05B5CD44" w:rsidR="00295140" w:rsidRDefault="00FC2E39" w:rsidP="00AD0710">
      <w:pPr>
        <w:tabs>
          <w:tab w:val="clear" w:pos="567"/>
        </w:tabs>
        <w:spacing w:line="240" w:lineRule="auto"/>
        <w:rPr>
          <w:szCs w:val="22"/>
        </w:rPr>
      </w:pPr>
      <w:r w:rsidRPr="0000511A">
        <w:rPr>
          <w:szCs w:val="22"/>
          <w:vertAlign w:val="superscript"/>
        </w:rPr>
        <w:t xml:space="preserve">1 </w:t>
      </w:r>
      <w:r w:rsidR="0077726E">
        <w:rPr>
          <w:szCs w:val="22"/>
        </w:rPr>
        <w:t>Ł</w:t>
      </w:r>
      <w:r>
        <w:rPr>
          <w:szCs w:val="22"/>
        </w:rPr>
        <w:t>agodny</w:t>
      </w:r>
    </w:p>
    <w:p w14:paraId="57C26920" w14:textId="77777777" w:rsidR="0077726E" w:rsidRPr="00BE15AB" w:rsidRDefault="0077726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F2CEF2F" w14:textId="664464A4" w:rsidR="00247A48" w:rsidRDefault="00D81C62" w:rsidP="00247A48">
      <w:bookmarkStart w:id="1" w:name="_Hlk66891708"/>
      <w:bookmarkStart w:id="2" w:name="_Hlk83115233"/>
      <w:r w:rsidRPr="00783A99">
        <w:t xml:space="preserve">Zgłaszanie </w:t>
      </w:r>
      <w:r w:rsidR="0077726E">
        <w:t>zdarzeń</w:t>
      </w:r>
      <w:r w:rsidR="0077726E" w:rsidRPr="00783A99">
        <w:t xml:space="preserve">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 </w:t>
      </w:r>
      <w:r w:rsidR="004E719E" w:rsidRPr="004063BC">
        <w:t>za pośrednictwem krajowego systemu zgłaszania. Właściwe dane kontaktowe znajdują się w ulot</w:t>
      </w:r>
      <w:r w:rsidR="00720C3B">
        <w:t>ce</w:t>
      </w:r>
      <w:r w:rsidR="004E719E" w:rsidRPr="004063BC">
        <w:t xml:space="preserve"> informacyjnej.</w:t>
      </w:r>
    </w:p>
    <w:p w14:paraId="2F2CEF30" w14:textId="77777777" w:rsidR="005D572E" w:rsidRPr="00291744" w:rsidRDefault="005D572E" w:rsidP="00247A48">
      <w:pPr>
        <w:rPr>
          <w:szCs w:val="22"/>
        </w:rPr>
      </w:pPr>
    </w:p>
    <w:bookmarkEnd w:id="1"/>
    <w:bookmarkEnd w:id="2"/>
    <w:p w14:paraId="2F2CEF31" w14:textId="77777777" w:rsidR="00C114FF" w:rsidRPr="00BE15AB" w:rsidRDefault="00D81C62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2F2CEF3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44D530" w14:textId="77777777" w:rsidR="00920138" w:rsidRPr="00190CA4" w:rsidRDefault="00920138" w:rsidP="00920138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190CA4">
        <w:rPr>
          <w:rFonts w:ascii="Times New Roman" w:hAnsi="Times New Roman"/>
          <w:szCs w:val="22"/>
          <w:u w:val="single"/>
          <w:lang w:val="pl-PL"/>
        </w:rPr>
        <w:t>Ciąża i laktacja</w:t>
      </w:r>
      <w:r w:rsidRPr="00190CA4">
        <w:rPr>
          <w:rFonts w:ascii="Times New Roman" w:hAnsi="Times New Roman"/>
          <w:szCs w:val="22"/>
          <w:lang w:val="pl-PL"/>
        </w:rPr>
        <w:t>:</w:t>
      </w:r>
    </w:p>
    <w:p w14:paraId="33B38036" w14:textId="77777777" w:rsidR="00920138" w:rsidRPr="002212EB" w:rsidRDefault="00920138" w:rsidP="00920138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Może być stosowany u świń w ciąży i w okresie laktacji.</w:t>
      </w:r>
    </w:p>
    <w:p w14:paraId="084A5A88" w14:textId="77777777" w:rsidR="00920138" w:rsidRPr="002212EB" w:rsidRDefault="00920138" w:rsidP="00920138">
      <w:pPr>
        <w:rPr>
          <w:szCs w:val="22"/>
        </w:rPr>
      </w:pPr>
    </w:p>
    <w:p w14:paraId="277FCEC0" w14:textId="77777777" w:rsidR="00920138" w:rsidRPr="002212EB" w:rsidRDefault="00920138" w:rsidP="00920138">
      <w:pPr>
        <w:rPr>
          <w:szCs w:val="22"/>
        </w:rPr>
      </w:pPr>
      <w:r w:rsidRPr="002212EB">
        <w:rPr>
          <w:szCs w:val="22"/>
          <w:u w:val="single"/>
        </w:rPr>
        <w:t>Ptaki nieśne</w:t>
      </w:r>
      <w:r w:rsidRPr="002212EB">
        <w:rPr>
          <w:szCs w:val="22"/>
        </w:rPr>
        <w:t>:</w:t>
      </w:r>
    </w:p>
    <w:p w14:paraId="6D2B7031" w14:textId="77777777" w:rsidR="00920138" w:rsidRPr="002212EB" w:rsidRDefault="00920138" w:rsidP="00920138">
      <w:pPr>
        <w:rPr>
          <w:szCs w:val="22"/>
        </w:rPr>
      </w:pPr>
      <w:r w:rsidRPr="002212EB">
        <w:rPr>
          <w:szCs w:val="22"/>
        </w:rPr>
        <w:t>Może być stosowany u kur nieśnych oraz u kur i indyków hodowlanych.</w:t>
      </w:r>
    </w:p>
    <w:p w14:paraId="367BFCD7" w14:textId="77777777" w:rsidR="00920138" w:rsidRPr="002212EB" w:rsidRDefault="00920138" w:rsidP="00920138">
      <w:pPr>
        <w:rPr>
          <w:szCs w:val="22"/>
        </w:rPr>
      </w:pPr>
    </w:p>
    <w:p w14:paraId="2F2CEF4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48" w14:textId="77777777" w:rsidR="00C114FF" w:rsidRPr="00BE15AB" w:rsidRDefault="00D81C62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2F2CEF4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0BB8FC" w14:textId="77777777" w:rsidR="004034AA" w:rsidRPr="002212EB" w:rsidRDefault="004034AA" w:rsidP="004034AA">
      <w:pPr>
        <w:rPr>
          <w:szCs w:val="22"/>
        </w:rPr>
      </w:pPr>
      <w:r w:rsidRPr="002212EB">
        <w:rPr>
          <w:szCs w:val="22"/>
        </w:rPr>
        <w:t xml:space="preserve">Wykazano, że </w:t>
      </w:r>
      <w:proofErr w:type="spellStart"/>
      <w:r w:rsidRPr="002212EB">
        <w:rPr>
          <w:szCs w:val="22"/>
        </w:rPr>
        <w:t>tiamulina</w:t>
      </w:r>
      <w:proofErr w:type="spellEnd"/>
      <w:r w:rsidRPr="002212EB">
        <w:rPr>
          <w:szCs w:val="22"/>
        </w:rPr>
        <w:t xml:space="preserve"> wykazuje interakcje z </w:t>
      </w:r>
      <w:proofErr w:type="spellStart"/>
      <w:r w:rsidRPr="002212EB">
        <w:rPr>
          <w:szCs w:val="22"/>
        </w:rPr>
        <w:t>jonoforami</w:t>
      </w:r>
      <w:proofErr w:type="spellEnd"/>
      <w:r w:rsidRPr="002212EB">
        <w:rPr>
          <w:szCs w:val="22"/>
        </w:rPr>
        <w:t xml:space="preserve">, takimi jak </w:t>
      </w:r>
      <w:proofErr w:type="spellStart"/>
      <w:r w:rsidRPr="002212EB">
        <w:rPr>
          <w:szCs w:val="22"/>
        </w:rPr>
        <w:t>monenzyna</w:t>
      </w:r>
      <w:proofErr w:type="spellEnd"/>
      <w:r w:rsidRPr="002212EB">
        <w:rPr>
          <w:szCs w:val="22"/>
        </w:rPr>
        <w:t xml:space="preserve">, </w:t>
      </w:r>
      <w:proofErr w:type="spellStart"/>
      <w:r w:rsidRPr="002212EB">
        <w:rPr>
          <w:szCs w:val="22"/>
        </w:rPr>
        <w:t>salinomycyna</w:t>
      </w:r>
      <w:proofErr w:type="spellEnd"/>
      <w:r w:rsidRPr="002212EB">
        <w:rPr>
          <w:szCs w:val="22"/>
        </w:rPr>
        <w:t xml:space="preserve"> czy </w:t>
      </w:r>
      <w:proofErr w:type="spellStart"/>
      <w:r w:rsidRPr="002212EB">
        <w:rPr>
          <w:szCs w:val="22"/>
        </w:rPr>
        <w:t>narazyna</w:t>
      </w:r>
      <w:proofErr w:type="spellEnd"/>
      <w:r w:rsidRPr="002212EB">
        <w:rPr>
          <w:szCs w:val="22"/>
        </w:rPr>
        <w:t xml:space="preserve">, i może powodować powstanie objawów identycznych z zatruciem </w:t>
      </w:r>
      <w:proofErr w:type="spellStart"/>
      <w:r w:rsidRPr="002212EB">
        <w:rPr>
          <w:szCs w:val="22"/>
        </w:rPr>
        <w:t>jonoforami</w:t>
      </w:r>
      <w:proofErr w:type="spellEnd"/>
      <w:r w:rsidRPr="002212EB">
        <w:rPr>
          <w:szCs w:val="22"/>
        </w:rPr>
        <w:t xml:space="preserve">. Podczas leczenia </w:t>
      </w:r>
      <w:proofErr w:type="spellStart"/>
      <w:r w:rsidRPr="002212EB">
        <w:rPr>
          <w:szCs w:val="22"/>
        </w:rPr>
        <w:t>tiamuliną</w:t>
      </w:r>
      <w:proofErr w:type="spellEnd"/>
      <w:r w:rsidRPr="002212EB">
        <w:rPr>
          <w:szCs w:val="22"/>
        </w:rPr>
        <w:t xml:space="preserve"> oraz na co najmniej 7 dni przed i 7 dni po jej stosowaniu leczone zwierzęta nie powinny otrzymywać produktów zawierających </w:t>
      </w:r>
      <w:proofErr w:type="spellStart"/>
      <w:r w:rsidRPr="002212EB">
        <w:rPr>
          <w:szCs w:val="22"/>
        </w:rPr>
        <w:t>monenzynę</w:t>
      </w:r>
      <w:proofErr w:type="spellEnd"/>
      <w:r w:rsidRPr="002212EB">
        <w:rPr>
          <w:szCs w:val="22"/>
        </w:rPr>
        <w:t xml:space="preserve">, </w:t>
      </w:r>
      <w:proofErr w:type="spellStart"/>
      <w:r w:rsidRPr="002212EB">
        <w:rPr>
          <w:szCs w:val="22"/>
        </w:rPr>
        <w:t>narazynę</w:t>
      </w:r>
      <w:proofErr w:type="spellEnd"/>
      <w:r w:rsidRPr="002212EB">
        <w:rPr>
          <w:szCs w:val="22"/>
        </w:rPr>
        <w:t xml:space="preserve"> lub </w:t>
      </w:r>
      <w:proofErr w:type="spellStart"/>
      <w:r w:rsidRPr="002212EB">
        <w:rPr>
          <w:szCs w:val="22"/>
        </w:rPr>
        <w:t>salinomycynę</w:t>
      </w:r>
      <w:proofErr w:type="spellEnd"/>
      <w:r w:rsidRPr="002212EB">
        <w:rPr>
          <w:szCs w:val="22"/>
        </w:rPr>
        <w:t>. Nieprzestrzeganie tej zasady może powodować poważne spowolnienie wzrostu, ataksję, paraliż lub śmierć zwierzęcia.</w:t>
      </w:r>
    </w:p>
    <w:p w14:paraId="3FC466ED" w14:textId="77777777" w:rsidR="004034AA" w:rsidRPr="002212EB" w:rsidRDefault="004034AA" w:rsidP="004034AA">
      <w:pPr>
        <w:rPr>
          <w:szCs w:val="22"/>
        </w:rPr>
      </w:pPr>
    </w:p>
    <w:p w14:paraId="6CAD6198" w14:textId="77777777" w:rsidR="004034AA" w:rsidRPr="002212EB" w:rsidRDefault="004034AA" w:rsidP="004034AA">
      <w:pPr>
        <w:rPr>
          <w:szCs w:val="22"/>
        </w:rPr>
      </w:pPr>
      <w:r w:rsidRPr="002212EB">
        <w:rPr>
          <w:szCs w:val="22"/>
        </w:rPr>
        <w:t xml:space="preserve">W przypadku wystąpienia objawów interakcji, przerwać niezwłocznie podawanie zarówno roztworu leczniczego </w:t>
      </w:r>
      <w:proofErr w:type="spellStart"/>
      <w:r w:rsidRPr="002212EB">
        <w:rPr>
          <w:szCs w:val="22"/>
        </w:rPr>
        <w:t>tiamuliny</w:t>
      </w:r>
      <w:proofErr w:type="spellEnd"/>
      <w:r w:rsidRPr="002212EB">
        <w:rPr>
          <w:szCs w:val="22"/>
        </w:rPr>
        <w:t xml:space="preserve">, jak i paszy zawierającej </w:t>
      </w:r>
      <w:proofErr w:type="spellStart"/>
      <w:r w:rsidRPr="002212EB">
        <w:rPr>
          <w:szCs w:val="22"/>
        </w:rPr>
        <w:t>jonofory</w:t>
      </w:r>
      <w:proofErr w:type="spellEnd"/>
      <w:r w:rsidRPr="002212EB">
        <w:rPr>
          <w:szCs w:val="22"/>
        </w:rPr>
        <w:t xml:space="preserve">. Paszę należy usunąć i zastąpić świeżą paszą niezawierającą </w:t>
      </w:r>
      <w:proofErr w:type="spellStart"/>
      <w:r w:rsidRPr="002212EB">
        <w:rPr>
          <w:szCs w:val="22"/>
        </w:rPr>
        <w:t>kokcydiostatyków</w:t>
      </w:r>
      <w:proofErr w:type="spellEnd"/>
      <w:r w:rsidRPr="002212EB">
        <w:rPr>
          <w:szCs w:val="22"/>
        </w:rPr>
        <w:t xml:space="preserve"> - </w:t>
      </w:r>
      <w:proofErr w:type="spellStart"/>
      <w:r w:rsidRPr="002212EB">
        <w:rPr>
          <w:szCs w:val="22"/>
        </w:rPr>
        <w:t>monenzyny</w:t>
      </w:r>
      <w:proofErr w:type="spellEnd"/>
      <w:r w:rsidRPr="002212EB">
        <w:rPr>
          <w:szCs w:val="22"/>
        </w:rPr>
        <w:t xml:space="preserve">, </w:t>
      </w:r>
      <w:proofErr w:type="spellStart"/>
      <w:r w:rsidRPr="002212EB">
        <w:rPr>
          <w:szCs w:val="22"/>
        </w:rPr>
        <w:t>salinomycyny</w:t>
      </w:r>
      <w:proofErr w:type="spellEnd"/>
      <w:r w:rsidRPr="002212EB">
        <w:rPr>
          <w:szCs w:val="22"/>
        </w:rPr>
        <w:t xml:space="preserve"> lub </w:t>
      </w:r>
      <w:proofErr w:type="spellStart"/>
      <w:r w:rsidRPr="002212EB">
        <w:rPr>
          <w:szCs w:val="22"/>
        </w:rPr>
        <w:t>narazyny</w:t>
      </w:r>
      <w:proofErr w:type="spellEnd"/>
      <w:r w:rsidRPr="002212EB">
        <w:rPr>
          <w:szCs w:val="22"/>
        </w:rPr>
        <w:t>.</w:t>
      </w:r>
    </w:p>
    <w:p w14:paraId="5285F9B5" w14:textId="77777777" w:rsidR="004034AA" w:rsidRPr="002212EB" w:rsidRDefault="004034AA" w:rsidP="004034AA">
      <w:pPr>
        <w:rPr>
          <w:szCs w:val="22"/>
        </w:rPr>
      </w:pPr>
    </w:p>
    <w:p w14:paraId="78C96766" w14:textId="77777777" w:rsidR="004034AA" w:rsidRPr="002212EB" w:rsidRDefault="004034AA" w:rsidP="004034AA">
      <w:pPr>
        <w:rPr>
          <w:szCs w:val="22"/>
        </w:rPr>
      </w:pPr>
      <w:r w:rsidRPr="002212EB">
        <w:rPr>
          <w:szCs w:val="22"/>
        </w:rPr>
        <w:t xml:space="preserve">Jednoczesne stosowanie </w:t>
      </w:r>
      <w:proofErr w:type="spellStart"/>
      <w:r w:rsidRPr="002212EB">
        <w:rPr>
          <w:szCs w:val="22"/>
        </w:rPr>
        <w:t>tiamuliny</w:t>
      </w:r>
      <w:proofErr w:type="spellEnd"/>
      <w:r w:rsidRPr="002212EB">
        <w:rPr>
          <w:szCs w:val="22"/>
        </w:rPr>
        <w:t xml:space="preserve"> z dwuwartościowym </w:t>
      </w:r>
      <w:proofErr w:type="spellStart"/>
      <w:r w:rsidRPr="002212EB">
        <w:rPr>
          <w:szCs w:val="22"/>
        </w:rPr>
        <w:t>jonoforowym</w:t>
      </w:r>
      <w:proofErr w:type="spellEnd"/>
      <w:r w:rsidRPr="002212EB">
        <w:rPr>
          <w:szCs w:val="22"/>
        </w:rPr>
        <w:t xml:space="preserve"> </w:t>
      </w:r>
      <w:proofErr w:type="spellStart"/>
      <w:r w:rsidRPr="002212EB">
        <w:rPr>
          <w:szCs w:val="22"/>
        </w:rPr>
        <w:t>kokcydiostatykiem</w:t>
      </w:r>
      <w:proofErr w:type="spellEnd"/>
      <w:r w:rsidRPr="002212EB">
        <w:rPr>
          <w:szCs w:val="22"/>
        </w:rPr>
        <w:t xml:space="preserve"> -  </w:t>
      </w:r>
      <w:proofErr w:type="spellStart"/>
      <w:r w:rsidRPr="002212EB">
        <w:rPr>
          <w:szCs w:val="22"/>
        </w:rPr>
        <w:t>lazalocydem</w:t>
      </w:r>
      <w:proofErr w:type="spellEnd"/>
      <w:r w:rsidRPr="002212EB">
        <w:rPr>
          <w:szCs w:val="22"/>
        </w:rPr>
        <w:t xml:space="preserve"> i </w:t>
      </w:r>
      <w:proofErr w:type="spellStart"/>
      <w:r w:rsidRPr="002212EB">
        <w:rPr>
          <w:szCs w:val="22"/>
        </w:rPr>
        <w:t>semduramycyną</w:t>
      </w:r>
      <w:proofErr w:type="spellEnd"/>
      <w:r w:rsidRPr="002212EB">
        <w:rPr>
          <w:szCs w:val="22"/>
        </w:rPr>
        <w:t xml:space="preserve"> nie wydaje się powodować żadnych interakcji. Jednak jednoczesne stosowanie </w:t>
      </w:r>
      <w:proofErr w:type="spellStart"/>
      <w:r w:rsidRPr="002212EB">
        <w:rPr>
          <w:szCs w:val="22"/>
        </w:rPr>
        <w:t>maduramycyny</w:t>
      </w:r>
      <w:proofErr w:type="spellEnd"/>
      <w:r w:rsidRPr="002212EB">
        <w:rPr>
          <w:szCs w:val="22"/>
        </w:rPr>
        <w:t xml:space="preserve"> może powodować u kur spowolnienie wzrostu (łagodne do umiarkowanego). Stan taki jest przejściowy, a powrót do normy następuje w ciągu 3–5 dni po zaprzestaniu podawania </w:t>
      </w:r>
      <w:proofErr w:type="spellStart"/>
      <w:r w:rsidRPr="002212EB">
        <w:rPr>
          <w:szCs w:val="22"/>
        </w:rPr>
        <w:t>tiamuliny</w:t>
      </w:r>
      <w:proofErr w:type="spellEnd"/>
      <w:r w:rsidRPr="002212EB">
        <w:rPr>
          <w:szCs w:val="22"/>
        </w:rPr>
        <w:t xml:space="preserve">. </w:t>
      </w:r>
    </w:p>
    <w:p w14:paraId="2F2CEF4C" w14:textId="6FB2F9F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CB6F9" w14:textId="77777777" w:rsidR="00D565E3" w:rsidRPr="00BE15AB" w:rsidRDefault="00D565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59" w14:textId="77777777" w:rsidR="00C114FF" w:rsidRPr="00BE15AB" w:rsidRDefault="00D81C62" w:rsidP="00B13B6D">
      <w:pPr>
        <w:pStyle w:val="Style1"/>
      </w:pPr>
      <w:r w:rsidRPr="00BE15AB">
        <w:lastRenderedPageBreak/>
        <w:t>3.9</w:t>
      </w:r>
      <w:r w:rsidRPr="00BE15AB">
        <w:tab/>
        <w:t>Droga podania i dawkowanie</w:t>
      </w:r>
    </w:p>
    <w:p w14:paraId="2F2CEF5A" w14:textId="164E32B7" w:rsidR="00145D34" w:rsidRDefault="003B7F2F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Podanie w wodzie do picia. </w:t>
      </w:r>
    </w:p>
    <w:p w14:paraId="0E7D3EFA" w14:textId="77777777" w:rsidR="003B7F2F" w:rsidRPr="00BE15AB" w:rsidRDefault="003B7F2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443ACD" w14:textId="518D224C" w:rsidR="00143AE9" w:rsidRPr="00190CA4" w:rsidRDefault="00143AE9" w:rsidP="00143AE9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190CA4">
        <w:rPr>
          <w:rFonts w:ascii="Times New Roman" w:hAnsi="Times New Roman"/>
          <w:szCs w:val="22"/>
          <w:u w:val="single"/>
          <w:lang w:val="pl-PL"/>
        </w:rPr>
        <w:t xml:space="preserve">Zalecenia dotyczące przygotowywania roztworu </w:t>
      </w:r>
      <w:r w:rsidR="00BD59E8">
        <w:rPr>
          <w:rFonts w:ascii="Times New Roman" w:hAnsi="Times New Roman"/>
          <w:szCs w:val="22"/>
          <w:u w:val="single"/>
          <w:lang w:val="pl-PL"/>
        </w:rPr>
        <w:t xml:space="preserve"> weterynaryjnego </w:t>
      </w:r>
      <w:r w:rsidRPr="00190CA4">
        <w:rPr>
          <w:rFonts w:ascii="Times New Roman" w:hAnsi="Times New Roman"/>
          <w:szCs w:val="22"/>
          <w:u w:val="single"/>
          <w:lang w:val="pl-PL"/>
        </w:rPr>
        <w:t>produktu</w:t>
      </w:r>
      <w:r w:rsidR="00BD59E8">
        <w:rPr>
          <w:rFonts w:ascii="Times New Roman" w:hAnsi="Times New Roman"/>
          <w:szCs w:val="22"/>
          <w:u w:val="single"/>
          <w:lang w:val="pl-PL"/>
        </w:rPr>
        <w:t xml:space="preserve"> leczniczego:</w:t>
      </w:r>
    </w:p>
    <w:p w14:paraId="08909C26" w14:textId="1200B7F6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W przypadku przygotowywania dużych objętości </w:t>
      </w:r>
      <w:r>
        <w:rPr>
          <w:rFonts w:ascii="Times New Roman" w:hAnsi="Times New Roman"/>
          <w:szCs w:val="22"/>
          <w:lang w:val="pl-PL"/>
        </w:rPr>
        <w:t xml:space="preserve">wody zawierającej </w:t>
      </w:r>
      <w:r w:rsidR="00C378CC">
        <w:rPr>
          <w:rFonts w:ascii="Times New Roman" w:hAnsi="Times New Roman"/>
          <w:szCs w:val="22"/>
          <w:lang w:val="pl-PL"/>
        </w:rPr>
        <w:t xml:space="preserve">weterynaryjny </w:t>
      </w:r>
      <w:r>
        <w:rPr>
          <w:rFonts w:ascii="Times New Roman" w:hAnsi="Times New Roman"/>
          <w:szCs w:val="22"/>
          <w:lang w:val="pl-PL"/>
        </w:rPr>
        <w:t>produkt</w:t>
      </w:r>
      <w:r w:rsidRPr="002212EB">
        <w:rPr>
          <w:rFonts w:ascii="Times New Roman" w:hAnsi="Times New Roman"/>
          <w:szCs w:val="22"/>
          <w:lang w:val="pl-PL"/>
        </w:rPr>
        <w:t xml:space="preserve"> lecznicz</w:t>
      </w:r>
      <w:r>
        <w:rPr>
          <w:rFonts w:ascii="Times New Roman" w:hAnsi="Times New Roman"/>
          <w:szCs w:val="22"/>
          <w:lang w:val="pl-PL"/>
        </w:rPr>
        <w:t>y</w:t>
      </w:r>
      <w:r w:rsidRPr="002212EB">
        <w:rPr>
          <w:rFonts w:ascii="Times New Roman" w:hAnsi="Times New Roman"/>
          <w:szCs w:val="22"/>
          <w:lang w:val="pl-PL"/>
        </w:rPr>
        <w:t xml:space="preserve"> należy najpierw przygotować roztwór </w:t>
      </w:r>
      <w:r w:rsidR="007B0473">
        <w:rPr>
          <w:rFonts w:ascii="Times New Roman" w:hAnsi="Times New Roman"/>
          <w:szCs w:val="22"/>
          <w:lang w:val="pl-PL"/>
        </w:rPr>
        <w:t>o większym stężeniu</w:t>
      </w:r>
      <w:r w:rsidRPr="002212EB">
        <w:rPr>
          <w:rFonts w:ascii="Times New Roman" w:hAnsi="Times New Roman"/>
          <w:szCs w:val="22"/>
          <w:lang w:val="pl-PL"/>
        </w:rPr>
        <w:t>, a następnie rozcieńczyć go wodą do wymaganego stężenia końcowego.</w:t>
      </w:r>
    </w:p>
    <w:p w14:paraId="2EC310D5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0C69899C" w14:textId="705E999F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Codziennie należy przygotowywać śwież</w:t>
      </w:r>
      <w:r w:rsidR="00211802">
        <w:rPr>
          <w:rFonts w:ascii="Times New Roman" w:hAnsi="Times New Roman"/>
          <w:szCs w:val="22"/>
          <w:lang w:val="pl-PL"/>
        </w:rPr>
        <w:t>ą wodę do picia zawierającą</w:t>
      </w:r>
      <w:r w:rsidR="00D72288">
        <w:rPr>
          <w:rFonts w:ascii="Times New Roman" w:hAnsi="Times New Roman"/>
          <w:szCs w:val="22"/>
          <w:lang w:val="pl-PL"/>
        </w:rPr>
        <w:t xml:space="preserve"> roztwór</w:t>
      </w:r>
      <w:r w:rsidR="00211802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</w:t>
      </w:r>
      <w:r w:rsidR="00211802">
        <w:rPr>
          <w:rFonts w:ascii="Times New Roman" w:hAnsi="Times New Roman"/>
          <w:szCs w:val="22"/>
          <w:lang w:val="pl-PL"/>
        </w:rPr>
        <w:t>y</w:t>
      </w:r>
      <w:proofErr w:type="spellEnd"/>
      <w:r w:rsidRPr="002212EB">
        <w:rPr>
          <w:rFonts w:ascii="Times New Roman" w:hAnsi="Times New Roman"/>
          <w:szCs w:val="22"/>
          <w:lang w:val="pl-PL"/>
        </w:rPr>
        <w:t>.</w:t>
      </w:r>
    </w:p>
    <w:p w14:paraId="47D0CB10" w14:textId="77777777" w:rsidR="00143AE9" w:rsidRPr="002212EB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</w:p>
    <w:p w14:paraId="300AF0CB" w14:textId="66075D58" w:rsidR="00143AE9" w:rsidRPr="002212EB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  <w:r w:rsidRPr="002212EB">
        <w:rPr>
          <w:rFonts w:ascii="Times New Roman" w:hAnsi="Times New Roman" w:cs="Times New Roman"/>
          <w:sz w:val="22"/>
          <w:szCs w:val="22"/>
        </w:rPr>
        <w:t>Aby wyznaczyć prawidłową dawkę należy jak najdokładniej określić masę ciała</w:t>
      </w:r>
      <w:r w:rsidR="00453646">
        <w:rPr>
          <w:rFonts w:ascii="Times New Roman" w:hAnsi="Times New Roman" w:cs="Times New Roman"/>
          <w:sz w:val="22"/>
          <w:szCs w:val="22"/>
        </w:rPr>
        <w:t xml:space="preserve"> leczonych </w:t>
      </w:r>
      <w:r w:rsidR="00E771A3">
        <w:rPr>
          <w:rFonts w:ascii="Times New Roman" w:hAnsi="Times New Roman" w:cs="Times New Roman"/>
          <w:sz w:val="22"/>
          <w:szCs w:val="22"/>
        </w:rPr>
        <w:t>zwierząt</w:t>
      </w:r>
      <w:r w:rsidRPr="002212EB">
        <w:rPr>
          <w:rFonts w:ascii="Times New Roman" w:hAnsi="Times New Roman" w:cs="Times New Roman"/>
          <w:sz w:val="22"/>
          <w:szCs w:val="22"/>
        </w:rPr>
        <w:t>. Ilość pobieranej przez zwierzęta wody</w:t>
      </w:r>
      <w:r w:rsidR="0050363A">
        <w:rPr>
          <w:rFonts w:ascii="Times New Roman" w:hAnsi="Times New Roman" w:cs="Times New Roman"/>
          <w:sz w:val="22"/>
          <w:szCs w:val="22"/>
        </w:rPr>
        <w:t xml:space="preserve"> z </w:t>
      </w:r>
      <w:r w:rsidR="006077E7">
        <w:rPr>
          <w:rFonts w:ascii="Times New Roman" w:hAnsi="Times New Roman" w:cs="Times New Roman"/>
          <w:sz w:val="22"/>
          <w:szCs w:val="22"/>
        </w:rPr>
        <w:t xml:space="preserve">weterynaryjnym </w:t>
      </w:r>
      <w:r w:rsidR="0050363A" w:rsidRPr="002212EB">
        <w:rPr>
          <w:rFonts w:ascii="Times New Roman" w:hAnsi="Times New Roman" w:cs="Times New Roman"/>
          <w:sz w:val="22"/>
          <w:szCs w:val="22"/>
        </w:rPr>
        <w:t>produk</w:t>
      </w:r>
      <w:r w:rsidR="0050363A">
        <w:rPr>
          <w:rFonts w:ascii="Times New Roman" w:hAnsi="Times New Roman" w:cs="Times New Roman"/>
          <w:sz w:val="22"/>
          <w:szCs w:val="22"/>
        </w:rPr>
        <w:t>tem</w:t>
      </w:r>
      <w:r w:rsidR="006077E7">
        <w:rPr>
          <w:rFonts w:ascii="Times New Roman" w:hAnsi="Times New Roman" w:cs="Times New Roman"/>
          <w:sz w:val="22"/>
          <w:szCs w:val="22"/>
        </w:rPr>
        <w:t xml:space="preserve"> leczniczym</w:t>
      </w:r>
      <w:r w:rsidR="0050363A">
        <w:rPr>
          <w:rFonts w:ascii="Times New Roman" w:hAnsi="Times New Roman" w:cs="Times New Roman"/>
          <w:sz w:val="22"/>
          <w:szCs w:val="22"/>
        </w:rPr>
        <w:t xml:space="preserve">, </w:t>
      </w:r>
      <w:r w:rsidRPr="002212EB">
        <w:rPr>
          <w:rFonts w:ascii="Times New Roman" w:hAnsi="Times New Roman" w:cs="Times New Roman"/>
          <w:sz w:val="22"/>
          <w:szCs w:val="22"/>
        </w:rPr>
        <w:t xml:space="preserve">zależy od stanu ich zdrowia. W celu uzyskania prawidłowej dawki należy odpowiednio dostosować stężenie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tiamuliny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>.</w:t>
      </w:r>
    </w:p>
    <w:p w14:paraId="2EC45644" w14:textId="77777777" w:rsidR="00143AE9" w:rsidRPr="002212EB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</w:p>
    <w:p w14:paraId="3D2E4339" w14:textId="77777777" w:rsidR="00143AE9" w:rsidRPr="002212EB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  <w:r w:rsidRPr="002212EB">
        <w:rPr>
          <w:rFonts w:ascii="Times New Roman" w:hAnsi="Times New Roman" w:cs="Times New Roman"/>
          <w:sz w:val="22"/>
          <w:szCs w:val="22"/>
        </w:rPr>
        <w:t xml:space="preserve">W celu uniknięcia interakcji pomiędzy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jonoforami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tiamuliną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, lekarz weterynarii oraz właściciel zwierząt powinni sprawdzić etykietę znajdującą się na opakowaniu paszy i upewnić się, że pasza nie zawiera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salinomycyny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monenzyny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 czy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narazyny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2D5B75A" w14:textId="77777777" w:rsidR="00143AE9" w:rsidRPr="002212EB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  <w:r w:rsidRPr="002212EB">
        <w:rPr>
          <w:rFonts w:ascii="Times New Roman" w:hAnsi="Times New Roman" w:cs="Times New Roman"/>
          <w:sz w:val="22"/>
          <w:szCs w:val="22"/>
        </w:rPr>
        <w:t xml:space="preserve">W przypadku kur i indyków, w celu uniknięcia interakcji pomiędzy niekompatybilnymi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jonoforami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monenzyną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narazyną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salinomycyną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tiamuliną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, należy powiadomić mieszalnię pasz dostarczającą paszę dla ptaków o zamiarze zastosowania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tiamuliny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 co oznacza, że pasza nie może zawierać ani być zanieczyszczona tymi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kokcydiostatykami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27FFEC" w14:textId="77777777" w:rsidR="00143AE9" w:rsidRPr="002212EB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  <w:r w:rsidRPr="002212EB">
        <w:rPr>
          <w:rFonts w:ascii="Times New Roman" w:hAnsi="Times New Roman" w:cs="Times New Roman"/>
          <w:sz w:val="22"/>
          <w:szCs w:val="22"/>
        </w:rPr>
        <w:t xml:space="preserve">W przypadku jakiegokolwiek podejrzenia zanieczyszczenia paszy, przed zastosowaniem należy ją przebadać pod kątem obecności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jonoforów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>.</w:t>
      </w:r>
    </w:p>
    <w:p w14:paraId="3A91B9FB" w14:textId="77777777" w:rsidR="00143AE9" w:rsidRPr="002212EB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</w:p>
    <w:p w14:paraId="0398A356" w14:textId="77777777" w:rsidR="00143AE9" w:rsidRPr="002212EB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  <w:r w:rsidRPr="002212EB">
        <w:rPr>
          <w:rFonts w:ascii="Times New Roman" w:hAnsi="Times New Roman" w:cs="Times New Roman"/>
          <w:sz w:val="22"/>
          <w:szCs w:val="22"/>
        </w:rPr>
        <w:t xml:space="preserve">W przypadku wystąpienia interakcji, przerwać niezwłocznie podawanie </w:t>
      </w:r>
      <w:r>
        <w:rPr>
          <w:rFonts w:ascii="Times New Roman" w:hAnsi="Times New Roman" w:cs="Times New Roman"/>
          <w:sz w:val="22"/>
          <w:szCs w:val="22"/>
        </w:rPr>
        <w:t>wody zawierającej</w:t>
      </w:r>
      <w:r w:rsidRPr="002212E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tiamulin</w:t>
      </w:r>
      <w:r>
        <w:rPr>
          <w:rFonts w:ascii="Times New Roman" w:hAnsi="Times New Roman" w:cs="Times New Roman"/>
          <w:sz w:val="22"/>
          <w:szCs w:val="22"/>
        </w:rPr>
        <w:t>ę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 i zastąpić go świeżą wodą do picia. Usunąć jak najszybciej zanieczyszczoną paszę i zastąpić ją paszą niezawierającą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jonoforów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 xml:space="preserve"> niekompatybilnych z </w:t>
      </w:r>
      <w:proofErr w:type="spellStart"/>
      <w:r w:rsidRPr="002212EB">
        <w:rPr>
          <w:rFonts w:ascii="Times New Roman" w:hAnsi="Times New Roman" w:cs="Times New Roman"/>
          <w:sz w:val="22"/>
          <w:szCs w:val="22"/>
        </w:rPr>
        <w:t>tiamuliną</w:t>
      </w:r>
      <w:proofErr w:type="spellEnd"/>
      <w:r w:rsidRPr="002212EB">
        <w:rPr>
          <w:rFonts w:ascii="Times New Roman" w:hAnsi="Times New Roman" w:cs="Times New Roman"/>
          <w:sz w:val="22"/>
          <w:szCs w:val="22"/>
        </w:rPr>
        <w:t>.</w:t>
      </w:r>
    </w:p>
    <w:p w14:paraId="11BEC2DB" w14:textId="77777777" w:rsidR="00143AE9" w:rsidRPr="002212EB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</w:p>
    <w:p w14:paraId="5E461044" w14:textId="244A59E5" w:rsidR="00143AE9" w:rsidRDefault="002D5B2F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</w:t>
      </w:r>
      <w:r w:rsidR="00D16A6E">
        <w:rPr>
          <w:rFonts w:ascii="Times New Roman" w:hAnsi="Times New Roman" w:cs="Times New Roman"/>
          <w:sz w:val="22"/>
          <w:szCs w:val="22"/>
        </w:rPr>
        <w:t>podstawie</w:t>
      </w:r>
      <w:r>
        <w:rPr>
          <w:rFonts w:ascii="Times New Roman" w:hAnsi="Times New Roman" w:cs="Times New Roman"/>
          <w:sz w:val="22"/>
          <w:szCs w:val="22"/>
        </w:rPr>
        <w:t xml:space="preserve"> zalecanego dawkowania, liczby i masy ciała leczonych zwierząt, </w:t>
      </w:r>
      <w:r w:rsidR="00D16A6E">
        <w:rPr>
          <w:rFonts w:ascii="Times New Roman" w:hAnsi="Times New Roman" w:cs="Times New Roman"/>
          <w:sz w:val="22"/>
          <w:szCs w:val="22"/>
        </w:rPr>
        <w:t>dokładn</w:t>
      </w:r>
      <w:r w:rsidR="00695C29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dzienne stężenie </w:t>
      </w:r>
      <w:r w:rsidR="0083785B">
        <w:rPr>
          <w:rFonts w:ascii="Times New Roman" w:hAnsi="Times New Roman" w:cs="Times New Roman"/>
          <w:sz w:val="22"/>
          <w:szCs w:val="22"/>
        </w:rPr>
        <w:t>weterynaryjnego produktu leczniczego</w:t>
      </w:r>
      <w:r w:rsidR="00D16A6E">
        <w:rPr>
          <w:rFonts w:ascii="Times New Roman" w:hAnsi="Times New Roman" w:cs="Times New Roman"/>
          <w:sz w:val="22"/>
          <w:szCs w:val="22"/>
        </w:rPr>
        <w:t xml:space="preserve"> </w:t>
      </w:r>
      <w:r w:rsidR="0083785B">
        <w:rPr>
          <w:rFonts w:ascii="Times New Roman" w:hAnsi="Times New Roman" w:cs="Times New Roman"/>
          <w:sz w:val="22"/>
          <w:szCs w:val="22"/>
        </w:rPr>
        <w:t>powinn</w:t>
      </w:r>
      <w:r w:rsidR="00D16A6E">
        <w:rPr>
          <w:rFonts w:ascii="Times New Roman" w:hAnsi="Times New Roman" w:cs="Times New Roman"/>
          <w:sz w:val="22"/>
          <w:szCs w:val="22"/>
        </w:rPr>
        <w:t>o</w:t>
      </w:r>
      <w:r w:rsidR="0083785B">
        <w:rPr>
          <w:rFonts w:ascii="Times New Roman" w:hAnsi="Times New Roman" w:cs="Times New Roman"/>
          <w:sz w:val="22"/>
          <w:szCs w:val="22"/>
        </w:rPr>
        <w:t xml:space="preserve"> być obliczone zgodnie z</w:t>
      </w:r>
      <w:r w:rsidR="00D16A6E">
        <w:rPr>
          <w:rFonts w:ascii="Times New Roman" w:hAnsi="Times New Roman" w:cs="Times New Roman"/>
          <w:sz w:val="22"/>
          <w:szCs w:val="22"/>
        </w:rPr>
        <w:t xml:space="preserve"> następującym wzorem</w:t>
      </w:r>
      <w:r w:rsidR="00143AE9" w:rsidRPr="002212EB">
        <w:rPr>
          <w:rFonts w:ascii="Times New Roman" w:hAnsi="Times New Roman" w:cs="Times New Roman"/>
          <w:sz w:val="22"/>
          <w:szCs w:val="22"/>
        </w:rPr>
        <w:t>:</w:t>
      </w:r>
    </w:p>
    <w:p w14:paraId="110EDD0E" w14:textId="77777777" w:rsidR="00D102EE" w:rsidRDefault="00D102EE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1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91"/>
        <w:gridCol w:w="2585"/>
        <w:gridCol w:w="2869"/>
      </w:tblGrid>
      <w:tr w:rsidR="004B2874" w:rsidRPr="00766CFF" w14:paraId="1E34EBE6" w14:textId="77777777" w:rsidTr="00D565E3">
        <w:trPr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10D2" w14:textId="50AF26C7" w:rsidR="00766CFF" w:rsidRPr="00D565E3" w:rsidRDefault="00766CFF" w:rsidP="00D565E3">
            <w:pPr>
              <w:keepNext/>
              <w:jc w:val="center"/>
              <w:rPr>
                <w:szCs w:val="22"/>
                <w:lang w:eastAsia="es-ES"/>
              </w:rPr>
            </w:pPr>
            <w:r>
              <w:rPr>
                <w:szCs w:val="22"/>
              </w:rPr>
              <w:t>mg weterynaryjnego produktu leczniczego /kg masy ciała/ dzień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9932" w14:textId="77777777" w:rsidR="00766CFF" w:rsidRPr="00C93836" w:rsidRDefault="00766CFF" w:rsidP="00D565E3">
            <w:pPr>
              <w:keepNext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x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CFC8" w14:textId="0E3A90E5" w:rsidR="00766CFF" w:rsidRPr="00D565E3" w:rsidRDefault="004B2874" w:rsidP="00D565E3">
            <w:pPr>
              <w:keepNext/>
              <w:jc w:val="center"/>
              <w:rPr>
                <w:szCs w:val="22"/>
              </w:rPr>
            </w:pPr>
            <w:r w:rsidRPr="002212EB">
              <w:rPr>
                <w:szCs w:val="22"/>
              </w:rPr>
              <w:t>średnia</w:t>
            </w:r>
            <w:r w:rsidR="00766CFF" w:rsidRPr="002212EB">
              <w:rPr>
                <w:szCs w:val="22"/>
              </w:rPr>
              <w:t xml:space="preserve"> masa ciała (kg) leczonych zwierząt</w:t>
            </w:r>
          </w:p>
        </w:tc>
        <w:tc>
          <w:tcPr>
            <w:tcW w:w="28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0379" w14:textId="77777777" w:rsidR="00766CFF" w:rsidRPr="00D565E3" w:rsidRDefault="00766CFF" w:rsidP="00D565E3">
            <w:pPr>
              <w:keepNext/>
              <w:jc w:val="center"/>
              <w:rPr>
                <w:szCs w:val="22"/>
              </w:rPr>
            </w:pPr>
          </w:p>
          <w:p w14:paraId="281ECD56" w14:textId="3B2F0829" w:rsidR="00766CFF" w:rsidRDefault="00766CFF" w:rsidP="00D565E3">
            <w:pPr>
              <w:tabs>
                <w:tab w:val="clear" w:pos="567"/>
              </w:tabs>
              <w:ind w:left="63" w:hanging="142"/>
              <w:jc w:val="right"/>
              <w:rPr>
                <w:szCs w:val="22"/>
              </w:rPr>
            </w:pPr>
            <w:r w:rsidRPr="002212EB">
              <w:rPr>
                <w:szCs w:val="22"/>
              </w:rPr>
              <w:t xml:space="preserve">= </w:t>
            </w:r>
            <w:r w:rsidR="004976FF">
              <w:rPr>
                <w:szCs w:val="22"/>
              </w:rPr>
              <w:t>___</w:t>
            </w:r>
            <w:r w:rsidRPr="002212EB">
              <w:rPr>
                <w:szCs w:val="22"/>
              </w:rPr>
              <w:t xml:space="preserve">mg </w:t>
            </w:r>
            <w:r>
              <w:rPr>
                <w:szCs w:val="22"/>
              </w:rPr>
              <w:t xml:space="preserve">weterynaryjnego </w:t>
            </w:r>
            <w:r w:rsidRPr="002212EB">
              <w:rPr>
                <w:szCs w:val="22"/>
              </w:rPr>
              <w:t>produktu</w:t>
            </w:r>
            <w:r>
              <w:rPr>
                <w:szCs w:val="22"/>
              </w:rPr>
              <w:t xml:space="preserve"> leczniczego</w:t>
            </w:r>
          </w:p>
          <w:p w14:paraId="65080E4C" w14:textId="40B82945" w:rsidR="00766CFF" w:rsidRPr="00D565E3" w:rsidRDefault="00766CFF" w:rsidP="00D565E3">
            <w:pPr>
              <w:keepNext/>
              <w:ind w:left="346" w:hanging="350"/>
              <w:jc w:val="right"/>
              <w:rPr>
                <w:szCs w:val="22"/>
              </w:rPr>
            </w:pPr>
            <w:r w:rsidRPr="002212EB">
              <w:rPr>
                <w:szCs w:val="22"/>
              </w:rPr>
              <w:t xml:space="preserve">na litr wody </w:t>
            </w:r>
            <w:r>
              <w:rPr>
                <w:szCs w:val="22"/>
              </w:rPr>
              <w:t>do picia</w:t>
            </w:r>
          </w:p>
        </w:tc>
      </w:tr>
      <w:tr w:rsidR="004B2874" w:rsidRPr="00766CFF" w14:paraId="2D494C92" w14:textId="77777777" w:rsidTr="00D565E3">
        <w:trPr>
          <w:trHeight w:val="772"/>
          <w:jc w:val="center"/>
        </w:trPr>
        <w:tc>
          <w:tcPr>
            <w:tcW w:w="6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199B" w14:textId="0EEB10DF" w:rsidR="00766CFF" w:rsidRPr="00D565E3" w:rsidRDefault="00766CFF" w:rsidP="004B2874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ś</w:t>
            </w:r>
            <w:r w:rsidRPr="002212EB">
              <w:rPr>
                <w:szCs w:val="22"/>
              </w:rPr>
              <w:t>rednie dzienne spożycie wody (</w:t>
            </w:r>
            <w:r>
              <w:rPr>
                <w:szCs w:val="22"/>
              </w:rPr>
              <w:t>l/zwierz</w:t>
            </w:r>
            <w:r w:rsidRPr="002212EB">
              <w:rPr>
                <w:szCs w:val="22"/>
              </w:rPr>
              <w:t>ę</w:t>
            </w:r>
            <w:r>
              <w:rPr>
                <w:szCs w:val="22"/>
              </w:rPr>
              <w:t>)</w:t>
            </w:r>
          </w:p>
        </w:tc>
        <w:tc>
          <w:tcPr>
            <w:tcW w:w="2869" w:type="dxa"/>
            <w:vMerge/>
            <w:vAlign w:val="center"/>
            <w:hideMark/>
          </w:tcPr>
          <w:p w14:paraId="66462D6B" w14:textId="77777777" w:rsidR="00766CFF" w:rsidRPr="00D565E3" w:rsidRDefault="00766CFF" w:rsidP="00D565E3">
            <w:pPr>
              <w:keepNext/>
              <w:jc w:val="center"/>
              <w:rPr>
                <w:rFonts w:eastAsia="Calibri"/>
                <w:szCs w:val="22"/>
              </w:rPr>
            </w:pPr>
          </w:p>
        </w:tc>
      </w:tr>
    </w:tbl>
    <w:p w14:paraId="10A060E3" w14:textId="77777777" w:rsidR="00D102EE" w:rsidRPr="00766CFF" w:rsidRDefault="00D102EE" w:rsidP="00D565E3">
      <w:pPr>
        <w:pStyle w:val="BodytextAgency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0EAF032" w14:textId="77777777" w:rsidR="00143AE9" w:rsidRPr="00766CFF" w:rsidRDefault="00143AE9" w:rsidP="00143AE9">
      <w:pPr>
        <w:pStyle w:val="BodytextAgency"/>
        <w:spacing w:after="0"/>
        <w:rPr>
          <w:rFonts w:ascii="Times New Roman" w:hAnsi="Times New Roman" w:cs="Times New Roman"/>
          <w:sz w:val="22"/>
          <w:szCs w:val="22"/>
        </w:rPr>
      </w:pPr>
    </w:p>
    <w:p w14:paraId="55EEBCF9" w14:textId="77777777" w:rsidR="00143AE9" w:rsidRPr="00190CA4" w:rsidRDefault="00143AE9" w:rsidP="00143AE9">
      <w:pPr>
        <w:pStyle w:val="Text"/>
        <w:spacing w:before="0"/>
        <w:rPr>
          <w:rFonts w:ascii="Times New Roman" w:hAnsi="Times New Roman"/>
          <w:b/>
          <w:szCs w:val="22"/>
          <w:u w:val="single"/>
          <w:lang w:val="pl-PL"/>
        </w:rPr>
      </w:pPr>
    </w:p>
    <w:p w14:paraId="42D46E81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u w:val="single"/>
          <w:lang w:val="pl-PL"/>
        </w:rPr>
        <w:t>Świnie</w:t>
      </w:r>
    </w:p>
    <w:p w14:paraId="6AA020BB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i) Leczenie dyzenterii świń wywołanej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Brachyspira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hyodysenteriae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>.</w:t>
      </w:r>
      <w:r w:rsidRPr="002212EB">
        <w:rPr>
          <w:rFonts w:ascii="Times New Roman" w:hAnsi="Times New Roman"/>
          <w:szCs w:val="22"/>
          <w:lang w:val="pl-PL"/>
        </w:rPr>
        <w:t xml:space="preserve"> </w:t>
      </w:r>
    </w:p>
    <w:p w14:paraId="1C1485EB" w14:textId="57146F2D" w:rsidR="00143AE9" w:rsidRPr="002212EB" w:rsidRDefault="00143AE9" w:rsidP="00143AE9">
      <w:pPr>
        <w:pStyle w:val="Text"/>
        <w:tabs>
          <w:tab w:val="num" w:pos="426"/>
        </w:tabs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Dawka wynosi 8,8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(odpowiednik 19,6 mg </w:t>
      </w:r>
      <w:r w:rsidR="00270293" w:rsidRPr="00270293">
        <w:rPr>
          <w:rFonts w:ascii="Times New Roman" w:hAnsi="Times New Roman"/>
          <w:szCs w:val="22"/>
          <w:lang w:val="pl-PL"/>
        </w:rPr>
        <w:t>weterynaryjnego produktu leczniczego</w:t>
      </w:r>
      <w:r w:rsidRPr="002212EB">
        <w:rPr>
          <w:rFonts w:ascii="Times New Roman" w:hAnsi="Times New Roman"/>
          <w:szCs w:val="22"/>
          <w:lang w:val="pl-PL"/>
        </w:rPr>
        <w:t xml:space="preserve">)/kg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m.c</w:t>
      </w:r>
      <w:proofErr w:type="spellEnd"/>
      <w:r w:rsidRPr="002212EB">
        <w:rPr>
          <w:rFonts w:ascii="Times New Roman" w:hAnsi="Times New Roman"/>
          <w:szCs w:val="22"/>
          <w:lang w:val="pl-PL"/>
        </w:rPr>
        <w:t>./dzień podawana świniom w wodzie do picia przez 3 do 5 kolejnych dni w zależności od stopnia nasilenia infekcji i/lub czasu trwania choroby.</w:t>
      </w:r>
    </w:p>
    <w:p w14:paraId="5A6255FF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0989F85F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i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ii) Leczenie </w:t>
      </w:r>
      <w:proofErr w:type="spellStart"/>
      <w:r w:rsidRPr="002212EB">
        <w:rPr>
          <w:rFonts w:ascii="Times New Roman" w:hAnsi="Times New Roman"/>
          <w:szCs w:val="22"/>
          <w:lang w:val="pl-PL"/>
        </w:rPr>
        <w:t>spirochetozy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jelitowej świń (zapalenia okrężnicy) wywołanej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Brachyspira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pilosicoli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>.</w:t>
      </w:r>
    </w:p>
    <w:p w14:paraId="0D0A1B19" w14:textId="3CD9F54D" w:rsidR="00143AE9" w:rsidRPr="002212EB" w:rsidRDefault="00143AE9" w:rsidP="00143AE9">
      <w:pPr>
        <w:pStyle w:val="Text"/>
        <w:tabs>
          <w:tab w:val="num" w:pos="426"/>
        </w:tabs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Dawka wynosi 8,8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(odpowiednik 19,6 mg </w:t>
      </w:r>
      <w:r w:rsidR="001071B3" w:rsidRPr="001071B3">
        <w:rPr>
          <w:rFonts w:ascii="Times New Roman" w:hAnsi="Times New Roman"/>
          <w:szCs w:val="22"/>
          <w:lang w:val="pl-PL"/>
        </w:rPr>
        <w:t>weterynaryjnego produktu leczniczego</w:t>
      </w:r>
      <w:r w:rsidRPr="002212EB">
        <w:rPr>
          <w:rFonts w:ascii="Times New Roman" w:hAnsi="Times New Roman"/>
          <w:szCs w:val="22"/>
          <w:lang w:val="pl-PL"/>
        </w:rPr>
        <w:t xml:space="preserve">)/kg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m.c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./dzień podawana świniom w wodzie do picia przez 3 do 5 kolejnych dni w zależności od stopnia nasilenia infekcji i/lub czasu trwania choroby. </w:t>
      </w:r>
    </w:p>
    <w:p w14:paraId="57BE459A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398115A3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iii) Leczenie enteropatii proliferacyjnej świń (zapalenia jelita krętego) wywołanej przez bakterie </w:t>
      </w:r>
      <w:r w:rsidRPr="002212EB">
        <w:rPr>
          <w:rFonts w:ascii="Times New Roman" w:hAnsi="Times New Roman"/>
          <w:i/>
          <w:szCs w:val="22"/>
          <w:lang w:val="pl-PL"/>
        </w:rPr>
        <w:t xml:space="preserve">Lawsonia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intracellularis</w:t>
      </w:r>
      <w:proofErr w:type="spellEnd"/>
      <w:r w:rsidRPr="002212EB">
        <w:rPr>
          <w:rFonts w:ascii="Times New Roman" w:hAnsi="Times New Roman"/>
          <w:szCs w:val="22"/>
          <w:lang w:val="pl-PL"/>
        </w:rPr>
        <w:t>.</w:t>
      </w:r>
    </w:p>
    <w:p w14:paraId="2827EF40" w14:textId="43DDFBF5" w:rsidR="00143AE9" w:rsidRPr="002212EB" w:rsidRDefault="00143AE9" w:rsidP="00143AE9">
      <w:pPr>
        <w:pStyle w:val="Text"/>
        <w:tabs>
          <w:tab w:val="num" w:pos="426"/>
        </w:tabs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lastRenderedPageBreak/>
        <w:t xml:space="preserve">Dawka wynosi 8,8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(odpowiednik 19,6 mg </w:t>
      </w:r>
      <w:r w:rsidR="001071B3" w:rsidRPr="001071B3">
        <w:rPr>
          <w:rFonts w:ascii="Times New Roman" w:hAnsi="Times New Roman"/>
          <w:szCs w:val="22"/>
          <w:lang w:val="pl-PL"/>
        </w:rPr>
        <w:t>weterynaryjnego produktu leczniczego</w:t>
      </w:r>
      <w:r w:rsidRPr="002212EB">
        <w:rPr>
          <w:rFonts w:ascii="Times New Roman" w:hAnsi="Times New Roman"/>
          <w:szCs w:val="22"/>
          <w:lang w:val="pl-PL"/>
        </w:rPr>
        <w:t xml:space="preserve">)/kg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m.c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./dzień podawana świniom w wodzie do picia przez 5 kolejnych dni. </w:t>
      </w:r>
    </w:p>
    <w:p w14:paraId="1F122658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1655CB5F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i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iv) Leczenie i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metafilaktyka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enzootycznego zapalenia płuc wywołanego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hyopneumoniae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, w tym zakażeń powikłanych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Pasteurella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multocida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r w:rsidRPr="002212EB">
        <w:rPr>
          <w:rFonts w:ascii="Times New Roman" w:hAnsi="Times New Roman"/>
          <w:szCs w:val="22"/>
          <w:lang w:val="pl-PL"/>
        </w:rPr>
        <w:t xml:space="preserve">podatne 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szCs w:val="22"/>
          <w:lang w:val="pl-PL"/>
        </w:rPr>
        <w:t>.</w:t>
      </w:r>
    </w:p>
    <w:p w14:paraId="7467C756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Dawka wynosi 20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(odpowiednik 44,4 mg produktu) / </w:t>
      </w:r>
      <w:smartTag w:uri="urn:schemas-microsoft-com:office:smarttags" w:element="metricconverter">
        <w:smartTagPr>
          <w:attr w:name="ProductID" w:val="1 kg"/>
        </w:smartTagPr>
        <w:r w:rsidRPr="002212EB">
          <w:rPr>
            <w:rFonts w:ascii="Times New Roman" w:hAnsi="Times New Roman"/>
            <w:szCs w:val="22"/>
            <w:lang w:val="pl-PL"/>
          </w:rPr>
          <w:t>1 kg</w:t>
        </w:r>
      </w:smartTag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m.c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 / dzień podawana przez 5 kolejnych dni. </w:t>
      </w:r>
    </w:p>
    <w:p w14:paraId="4C57278D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4695290F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v) Leczenie pleuropneumonii wywołanej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Actinobacillus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pleuropneumoniae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podatne na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tiamulinę</w:t>
      </w:r>
      <w:proofErr w:type="spellEnd"/>
      <w:r w:rsidRPr="002212EB">
        <w:rPr>
          <w:rFonts w:ascii="Times New Roman" w:hAnsi="Times New Roman"/>
          <w:szCs w:val="22"/>
          <w:lang w:val="pl-PL"/>
        </w:rPr>
        <w:t>.</w:t>
      </w:r>
    </w:p>
    <w:p w14:paraId="6355004F" w14:textId="0A0E7B6C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Dawka wynosi 20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(odpowiednik 44,4 mg </w:t>
      </w:r>
      <w:r w:rsidR="00FF5B5A" w:rsidRPr="001071B3">
        <w:rPr>
          <w:rFonts w:ascii="Times New Roman" w:hAnsi="Times New Roman"/>
          <w:szCs w:val="22"/>
          <w:lang w:val="pl-PL"/>
        </w:rPr>
        <w:t>weterynaryjnego produktu leczniczego</w:t>
      </w:r>
      <w:r w:rsidRPr="002212EB">
        <w:rPr>
          <w:rFonts w:ascii="Times New Roman" w:hAnsi="Times New Roman"/>
          <w:szCs w:val="22"/>
          <w:lang w:val="pl-PL"/>
        </w:rPr>
        <w:t xml:space="preserve">)/kg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m.c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./dzień podawana przez 5 kolejnych dni. </w:t>
      </w:r>
    </w:p>
    <w:p w14:paraId="4EF9CB10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5FF00206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2212EB">
        <w:rPr>
          <w:rFonts w:ascii="Times New Roman" w:hAnsi="Times New Roman"/>
          <w:szCs w:val="22"/>
          <w:u w:val="single"/>
          <w:lang w:val="pl-PL"/>
        </w:rPr>
        <w:t>Kury</w:t>
      </w:r>
    </w:p>
    <w:p w14:paraId="158A7886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Leczenie i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metafilaktyka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przewlekłej choroby układu oddechowego wywołanej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gallisepticum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oraz zapalenia worków powietrznych i zakaźnego zapalenia błony maziowej wywołanych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synoviae</w:t>
      </w:r>
      <w:proofErr w:type="spellEnd"/>
      <w:r w:rsidRPr="002212EB">
        <w:rPr>
          <w:rFonts w:ascii="Times New Roman" w:hAnsi="Times New Roman"/>
          <w:szCs w:val="22"/>
          <w:lang w:val="pl-PL"/>
        </w:rPr>
        <w:t>.</w:t>
      </w:r>
    </w:p>
    <w:p w14:paraId="7C3E6612" w14:textId="2D2CFC1E" w:rsidR="00143AE9" w:rsidRPr="002212EB" w:rsidRDefault="00143AE9" w:rsidP="00143AE9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Dawka wynosi 25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(odpowiednik 55,6 mg </w:t>
      </w:r>
      <w:r w:rsidR="00FF5B5A" w:rsidRPr="001071B3">
        <w:rPr>
          <w:rFonts w:ascii="Times New Roman" w:hAnsi="Times New Roman"/>
          <w:szCs w:val="22"/>
          <w:lang w:val="pl-PL"/>
        </w:rPr>
        <w:t>weterynaryjnego produktu leczniczego</w:t>
      </w:r>
      <w:r w:rsidRPr="002212EB">
        <w:rPr>
          <w:rFonts w:ascii="Times New Roman" w:hAnsi="Times New Roman"/>
          <w:szCs w:val="22"/>
          <w:lang w:val="pl-PL"/>
        </w:rPr>
        <w:t xml:space="preserve">)/kg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m.c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./dzień podawana przez 3 do 5 kolejnych dni. </w:t>
      </w:r>
    </w:p>
    <w:p w14:paraId="00DEC5FE" w14:textId="77777777" w:rsidR="00143AE9" w:rsidRPr="002212EB" w:rsidRDefault="00143AE9" w:rsidP="00143AE9">
      <w:pPr>
        <w:pStyle w:val="Text"/>
        <w:spacing w:before="0"/>
        <w:rPr>
          <w:rFonts w:ascii="Times New Roman" w:hAnsi="Times New Roman"/>
          <w:b/>
          <w:szCs w:val="22"/>
          <w:u w:val="single"/>
          <w:lang w:val="pl-PL"/>
        </w:rPr>
      </w:pPr>
    </w:p>
    <w:p w14:paraId="7D5E41B7" w14:textId="77777777" w:rsidR="00143AE9" w:rsidRPr="002212EB" w:rsidRDefault="00143AE9" w:rsidP="00143AE9">
      <w:pPr>
        <w:pStyle w:val="Text"/>
        <w:keepNext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2212EB">
        <w:rPr>
          <w:rFonts w:ascii="Times New Roman" w:hAnsi="Times New Roman"/>
          <w:szCs w:val="22"/>
          <w:u w:val="single"/>
          <w:lang w:val="pl-PL"/>
        </w:rPr>
        <w:t>Indyki</w:t>
      </w:r>
    </w:p>
    <w:p w14:paraId="240BFC46" w14:textId="77777777" w:rsidR="00143AE9" w:rsidRPr="002212EB" w:rsidRDefault="00143AE9" w:rsidP="00143AE9">
      <w:pPr>
        <w:pStyle w:val="Text"/>
        <w:keepNext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Leczenie i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metafilaktyka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zakaźnego zapalenia zatok i zapalenia worków powietrznych wywołanych przez bakterie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gallisepticum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synoviae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i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Mycoplasma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meleagridis</w:t>
      </w:r>
      <w:proofErr w:type="spellEnd"/>
      <w:r w:rsidRPr="002212EB">
        <w:rPr>
          <w:rFonts w:ascii="Times New Roman" w:hAnsi="Times New Roman"/>
          <w:szCs w:val="22"/>
          <w:lang w:val="pl-PL"/>
        </w:rPr>
        <w:t>.</w:t>
      </w:r>
    </w:p>
    <w:p w14:paraId="7AD9D2EE" w14:textId="32E46A8F" w:rsidR="00143AE9" w:rsidRPr="002212EB" w:rsidRDefault="00143AE9" w:rsidP="00143AE9">
      <w:pPr>
        <w:pStyle w:val="Text"/>
        <w:keepNext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Dawka wynosi 40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(odpowiednik 88,9 mg </w:t>
      </w:r>
      <w:r w:rsidR="00FF5B5A" w:rsidRPr="001071B3">
        <w:rPr>
          <w:rFonts w:ascii="Times New Roman" w:hAnsi="Times New Roman"/>
          <w:szCs w:val="22"/>
          <w:lang w:val="pl-PL"/>
        </w:rPr>
        <w:t>weterynaryjnego produktu leczniczego</w:t>
      </w:r>
      <w:r w:rsidRPr="002212EB">
        <w:rPr>
          <w:rFonts w:ascii="Times New Roman" w:hAnsi="Times New Roman"/>
          <w:szCs w:val="22"/>
          <w:lang w:val="pl-PL"/>
        </w:rPr>
        <w:t xml:space="preserve">)/kg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m.c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./dzień podawana przez 3 do 5 kolejnych dni. </w:t>
      </w:r>
    </w:p>
    <w:p w14:paraId="2F2CEF64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65" w14:textId="77777777" w:rsidR="00C114FF" w:rsidRPr="00BE15AB" w:rsidRDefault="00D81C62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558DB8D0" w14:textId="77777777" w:rsidR="00350ABF" w:rsidRDefault="00350ABF" w:rsidP="00B13B6D">
      <w:pPr>
        <w:pStyle w:val="Style1"/>
      </w:pPr>
    </w:p>
    <w:p w14:paraId="38F7EB7D" w14:textId="3A2F82A7" w:rsidR="00350ABF" w:rsidRPr="002212EB" w:rsidRDefault="00350ABF" w:rsidP="00350ABF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190CA4">
        <w:rPr>
          <w:rFonts w:ascii="Times New Roman" w:hAnsi="Times New Roman"/>
          <w:szCs w:val="22"/>
          <w:lang w:val="pl-PL"/>
        </w:rPr>
        <w:t xml:space="preserve">Podawanie pojedynczych dawek 100 mg </w:t>
      </w:r>
      <w:proofErr w:type="spellStart"/>
      <w:r w:rsidRPr="00190CA4">
        <w:rPr>
          <w:rFonts w:ascii="Times New Roman" w:hAnsi="Times New Roman"/>
          <w:szCs w:val="22"/>
          <w:lang w:val="pl-PL"/>
        </w:rPr>
        <w:t>tiamuliny</w:t>
      </w:r>
      <w:proofErr w:type="spellEnd"/>
      <w:r w:rsidRPr="00190CA4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190CA4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190CA4">
        <w:rPr>
          <w:rFonts w:ascii="Times New Roman" w:hAnsi="Times New Roman"/>
          <w:szCs w:val="22"/>
          <w:lang w:val="pl-PL"/>
        </w:rPr>
        <w:t xml:space="preserve">/kg masy ciała wywołało u świń przyspieszony oddech i objawy dyskomfortu ze strony jamy brzusznej. Przy dawce 150 mg </w:t>
      </w:r>
      <w:proofErr w:type="spellStart"/>
      <w:r w:rsidRPr="00190CA4">
        <w:rPr>
          <w:rFonts w:ascii="Times New Roman" w:hAnsi="Times New Roman"/>
          <w:szCs w:val="22"/>
          <w:lang w:val="pl-PL"/>
        </w:rPr>
        <w:t>tiamuliny</w:t>
      </w:r>
      <w:proofErr w:type="spellEnd"/>
      <w:r w:rsidRPr="00190CA4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190CA4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190CA4">
        <w:rPr>
          <w:rFonts w:ascii="Times New Roman" w:hAnsi="Times New Roman"/>
          <w:szCs w:val="22"/>
          <w:lang w:val="pl-PL"/>
        </w:rPr>
        <w:t xml:space="preserve">/kg masy ciała nie zanotowano objawów ze strony ośrodkowego układu nerwowego z wyjątkiem uspokojenia. Przy podawaniu przez 14 dni dawki 55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/kg masy ciała/dzień pojawiło się przejściowe ślinienie się i lekkie podrażnienie żołądka. Uważa się, iż w przypadku świń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ma odpowiedni indeks terapeutyczny i nie ustalono minimalnej dawki letalnej.</w:t>
      </w:r>
    </w:p>
    <w:p w14:paraId="1A11F1C7" w14:textId="77777777" w:rsidR="00350ABF" w:rsidRPr="002212EB" w:rsidRDefault="00350ABF" w:rsidP="00350ABF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3D753131" w14:textId="77777777" w:rsidR="00350ABF" w:rsidRPr="002212EB" w:rsidRDefault="00350ABF" w:rsidP="00350ABF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W przypadku drobiu,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ma stosunkowo wysoki indeks terapeutyczny. Prawdopodobieństwo przedawkowania jest niewielkie, ponieważ podwyższone stężenie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 wodzie do picia powoduje zmniejszenie ilości przyjmowanej wody, a tym samym zawartego w niej leku. LD</w:t>
      </w:r>
      <w:r w:rsidRPr="002212EB">
        <w:rPr>
          <w:rFonts w:ascii="Times New Roman" w:hAnsi="Times New Roman"/>
          <w:szCs w:val="22"/>
          <w:vertAlign w:val="subscript"/>
          <w:lang w:val="pl-PL"/>
        </w:rPr>
        <w:t>5</w:t>
      </w:r>
      <w:r w:rsidRPr="002212EB">
        <w:rPr>
          <w:rFonts w:ascii="Times New Roman" w:hAnsi="Times New Roman"/>
          <w:szCs w:val="22"/>
          <w:lang w:val="pl-PL"/>
        </w:rPr>
        <w:t xml:space="preserve"> dla kur wynosi 1090 mg/kg masy ciała, zaś dla indyków – 840 mg/kg masy ciała.</w:t>
      </w:r>
    </w:p>
    <w:p w14:paraId="53ECECBB" w14:textId="77777777" w:rsidR="00350ABF" w:rsidRPr="002212EB" w:rsidRDefault="00350ABF" w:rsidP="00350ABF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4342AA29" w14:textId="77777777" w:rsidR="00350ABF" w:rsidRPr="002212EB" w:rsidRDefault="00350ABF" w:rsidP="00350ABF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Kliniczne objawy ostrego zatrucia u kur to wokalizacja, skurcze kloniczne i zaleganie w pozycji bocznej, a u indyków: skurcze kloniczne, pozycja boczna lub grzbietowa, ślinienie się i opadanie powiek.</w:t>
      </w:r>
    </w:p>
    <w:p w14:paraId="6F86B3C5" w14:textId="77777777" w:rsidR="00350ABF" w:rsidRPr="002212EB" w:rsidRDefault="00350ABF" w:rsidP="00350ABF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1DAB7458" w14:textId="5B996116" w:rsidR="00350ABF" w:rsidRDefault="00350ABF" w:rsidP="00350ABF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W razie wystąpienia objawów zatrucia natychmiast usunąć wodę zawierającą </w:t>
      </w:r>
      <w:r w:rsidR="006077E7">
        <w:rPr>
          <w:rFonts w:ascii="Times New Roman" w:hAnsi="Times New Roman"/>
          <w:szCs w:val="22"/>
          <w:lang w:val="pl-PL"/>
        </w:rPr>
        <w:t xml:space="preserve">weterynaryjny </w:t>
      </w:r>
      <w:r>
        <w:rPr>
          <w:rFonts w:ascii="Times New Roman" w:hAnsi="Times New Roman"/>
          <w:szCs w:val="22"/>
          <w:lang w:val="pl-PL"/>
        </w:rPr>
        <w:t>produkt</w:t>
      </w:r>
      <w:r w:rsidRPr="002212EB">
        <w:rPr>
          <w:rFonts w:ascii="Times New Roman" w:hAnsi="Times New Roman"/>
          <w:szCs w:val="22"/>
          <w:lang w:val="pl-PL"/>
        </w:rPr>
        <w:t xml:space="preserve"> i zastąpić ją czystą wodą do picia.</w:t>
      </w:r>
    </w:p>
    <w:p w14:paraId="40C4A921" w14:textId="77777777" w:rsidR="00350ABF" w:rsidRPr="002212EB" w:rsidRDefault="00350ABF" w:rsidP="00350ABF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2F2CEF67" w14:textId="3D53DE8E" w:rsidR="009A6509" w:rsidRPr="00BE15AB" w:rsidRDefault="00D81C62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2F2CEF68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71" w14:textId="738236A9" w:rsidR="009A6509" w:rsidRDefault="00D81C62" w:rsidP="009A6509">
      <w:pPr>
        <w:tabs>
          <w:tab w:val="clear" w:pos="567"/>
        </w:tabs>
        <w:spacing w:line="240" w:lineRule="auto"/>
      </w:pPr>
      <w:r w:rsidRPr="00BE15AB">
        <w:t>Nie dotyczy.</w:t>
      </w:r>
    </w:p>
    <w:p w14:paraId="6577D99E" w14:textId="77777777" w:rsidR="00D565E3" w:rsidRPr="00BE15AB" w:rsidRDefault="00D565E3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F2CEF72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F2CEF73" w14:textId="77777777" w:rsidR="00C114FF" w:rsidRPr="00BE15AB" w:rsidRDefault="00D81C62" w:rsidP="00B13B6D">
      <w:pPr>
        <w:pStyle w:val="Style1"/>
      </w:pPr>
      <w:r w:rsidRPr="00BE15AB">
        <w:lastRenderedPageBreak/>
        <w:t>3.12</w:t>
      </w:r>
      <w:r w:rsidRPr="00BE15AB">
        <w:tab/>
        <w:t>Okresy karencji</w:t>
      </w:r>
    </w:p>
    <w:p w14:paraId="2F2CEF7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C87BF9" w14:textId="77777777" w:rsidR="00BE63AB" w:rsidRPr="00190CA4" w:rsidRDefault="00BE63AB" w:rsidP="00BE63AB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190CA4">
        <w:rPr>
          <w:rFonts w:ascii="Times New Roman" w:hAnsi="Times New Roman"/>
          <w:szCs w:val="22"/>
          <w:u w:val="single"/>
          <w:lang w:val="pl-PL"/>
        </w:rPr>
        <w:t xml:space="preserve">Świnie </w:t>
      </w:r>
    </w:p>
    <w:p w14:paraId="4A48FADD" w14:textId="77777777" w:rsidR="00BE63AB" w:rsidRPr="002212EB" w:rsidRDefault="00BE63AB" w:rsidP="00BE63AB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Tkanki jadalne:</w:t>
      </w:r>
      <w:r w:rsidRPr="002212EB">
        <w:rPr>
          <w:rFonts w:ascii="Times New Roman" w:hAnsi="Times New Roman"/>
          <w:szCs w:val="22"/>
          <w:lang w:val="pl-PL"/>
        </w:rPr>
        <w:tab/>
        <w:t xml:space="preserve">2 dni (8,8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(odpowiednik 19,6 mg produktu)/kg masy ciała)</w:t>
      </w:r>
    </w:p>
    <w:p w14:paraId="6CCCD06A" w14:textId="77777777" w:rsidR="00BE63AB" w:rsidRPr="002212EB" w:rsidRDefault="00BE63AB" w:rsidP="00BE63AB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Tkanki jadalne:</w:t>
      </w:r>
      <w:r w:rsidRPr="002212EB">
        <w:rPr>
          <w:rFonts w:ascii="Times New Roman" w:hAnsi="Times New Roman"/>
          <w:szCs w:val="22"/>
          <w:lang w:val="pl-PL"/>
        </w:rPr>
        <w:tab/>
        <w:t xml:space="preserve">4 dni (20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(odpowiednik 44,4 mg produktu)/kg masy ciała)</w:t>
      </w:r>
    </w:p>
    <w:p w14:paraId="08647470" w14:textId="77777777" w:rsidR="00BE63AB" w:rsidRPr="002212EB" w:rsidRDefault="00BE63AB" w:rsidP="00BE63AB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10D39EF8" w14:textId="77777777" w:rsidR="00BE63AB" w:rsidRPr="002212EB" w:rsidRDefault="00BE63AB" w:rsidP="00BE63AB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2212EB">
        <w:rPr>
          <w:rFonts w:ascii="Times New Roman" w:hAnsi="Times New Roman"/>
          <w:szCs w:val="22"/>
          <w:u w:val="single"/>
          <w:lang w:val="pl-PL"/>
        </w:rPr>
        <w:t>Kury</w:t>
      </w:r>
    </w:p>
    <w:p w14:paraId="21863F00" w14:textId="77777777" w:rsidR="00BE63AB" w:rsidRPr="002212EB" w:rsidRDefault="00BE63AB" w:rsidP="00BE63AB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Tkanki jadalne:</w:t>
      </w:r>
      <w:r w:rsidRPr="002212EB">
        <w:rPr>
          <w:rFonts w:ascii="Times New Roman" w:hAnsi="Times New Roman"/>
          <w:szCs w:val="22"/>
          <w:lang w:val="pl-PL"/>
        </w:rPr>
        <w:tab/>
        <w:t>2 dni</w:t>
      </w:r>
    </w:p>
    <w:p w14:paraId="362BB19A" w14:textId="77777777" w:rsidR="00BE63AB" w:rsidRPr="002212EB" w:rsidRDefault="00BE63AB" w:rsidP="00BE63AB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Jaja:</w:t>
      </w:r>
      <w:r w:rsidRPr="002212EB">
        <w:rPr>
          <w:rFonts w:ascii="Times New Roman" w:hAnsi="Times New Roman"/>
          <w:szCs w:val="22"/>
          <w:lang w:val="pl-PL"/>
        </w:rPr>
        <w:tab/>
      </w:r>
      <w:r w:rsidRPr="002212EB">
        <w:rPr>
          <w:rFonts w:ascii="Times New Roman" w:hAnsi="Times New Roman"/>
          <w:szCs w:val="22"/>
          <w:lang w:val="pl-PL"/>
        </w:rPr>
        <w:tab/>
      </w:r>
      <w:r w:rsidRPr="002212EB">
        <w:rPr>
          <w:rFonts w:ascii="Times New Roman" w:hAnsi="Times New Roman"/>
          <w:szCs w:val="22"/>
          <w:lang w:val="pl-PL"/>
        </w:rPr>
        <w:tab/>
        <w:t>zero dni</w:t>
      </w:r>
    </w:p>
    <w:p w14:paraId="4549292D" w14:textId="77777777" w:rsidR="00BE63AB" w:rsidRPr="002212EB" w:rsidRDefault="00BE63AB" w:rsidP="00BE63AB">
      <w:pPr>
        <w:pStyle w:val="Text"/>
        <w:spacing w:before="0"/>
        <w:rPr>
          <w:rFonts w:ascii="Times New Roman" w:hAnsi="Times New Roman"/>
          <w:b/>
          <w:szCs w:val="22"/>
          <w:u w:val="single"/>
          <w:lang w:val="pl-PL"/>
        </w:rPr>
      </w:pPr>
    </w:p>
    <w:p w14:paraId="22BD8116" w14:textId="77777777" w:rsidR="00BE63AB" w:rsidRPr="002212EB" w:rsidRDefault="00BE63AB" w:rsidP="00BE63AB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2212EB">
        <w:rPr>
          <w:rFonts w:ascii="Times New Roman" w:hAnsi="Times New Roman"/>
          <w:szCs w:val="22"/>
          <w:u w:val="single"/>
          <w:lang w:val="pl-PL"/>
        </w:rPr>
        <w:t>Indyki</w:t>
      </w:r>
    </w:p>
    <w:p w14:paraId="5B0DE562" w14:textId="77777777" w:rsidR="00BE63AB" w:rsidRPr="002212EB" w:rsidRDefault="00BE63AB" w:rsidP="00BE63AB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Tkanki jadalne:</w:t>
      </w:r>
      <w:r w:rsidRPr="002212EB">
        <w:rPr>
          <w:rFonts w:ascii="Times New Roman" w:hAnsi="Times New Roman"/>
          <w:szCs w:val="22"/>
          <w:lang w:val="pl-PL"/>
        </w:rPr>
        <w:tab/>
        <w:t>6 dni</w:t>
      </w:r>
    </w:p>
    <w:p w14:paraId="71065ABD" w14:textId="77777777" w:rsidR="00BE63AB" w:rsidRDefault="00BE63AB" w:rsidP="00A9226B">
      <w:pPr>
        <w:tabs>
          <w:tab w:val="clear" w:pos="567"/>
        </w:tabs>
        <w:spacing w:line="240" w:lineRule="auto"/>
      </w:pPr>
    </w:p>
    <w:p w14:paraId="2F2CEF80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82" w14:textId="7D7F0DD6" w:rsidR="00C114FF" w:rsidRDefault="00D81C62" w:rsidP="00AD2292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3273830B" w14:textId="77777777" w:rsidR="00AD2292" w:rsidRPr="00D101B6" w:rsidRDefault="00AD2292" w:rsidP="00AD2292">
      <w:pPr>
        <w:pStyle w:val="Style1"/>
      </w:pPr>
    </w:p>
    <w:p w14:paraId="2F2CEF83" w14:textId="63FCD4AF" w:rsidR="005B04A8" w:rsidRPr="00BE15AB" w:rsidRDefault="00D81C62" w:rsidP="00B13B6D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Pr="00BE15AB">
        <w:t>:</w:t>
      </w:r>
      <w:r w:rsidR="00AD2292" w:rsidRPr="00AD2292">
        <w:rPr>
          <w:spacing w:val="-3"/>
        </w:rPr>
        <w:t xml:space="preserve"> </w:t>
      </w:r>
      <w:r w:rsidR="00AD2292" w:rsidRPr="00AD2292">
        <w:rPr>
          <w:b w:val="0"/>
          <w:bCs/>
          <w:spacing w:val="-3"/>
        </w:rPr>
        <w:t>QJ01XQ01</w:t>
      </w:r>
    </w:p>
    <w:p w14:paraId="2F2CEF8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86" w14:textId="35891A60" w:rsidR="00C114FF" w:rsidRPr="00BE15AB" w:rsidRDefault="00D81C62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04B64FDE" w14:textId="77777777" w:rsidR="006B04ED" w:rsidRDefault="006B04ED" w:rsidP="00B13B6D">
      <w:pPr>
        <w:pStyle w:val="Style1"/>
      </w:pPr>
    </w:p>
    <w:p w14:paraId="6DC0672A" w14:textId="459A397E" w:rsidR="0008608C" w:rsidRDefault="0008608C" w:rsidP="006B04ED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proofErr w:type="spellStart"/>
      <w:r>
        <w:rPr>
          <w:rFonts w:ascii="Times New Roman" w:hAnsi="Times New Roman"/>
          <w:szCs w:val="22"/>
          <w:lang w:val="pl-PL"/>
        </w:rPr>
        <w:t>Tiamulina</w:t>
      </w:r>
      <w:proofErr w:type="spellEnd"/>
      <w:r>
        <w:rPr>
          <w:rFonts w:ascii="Times New Roman" w:hAnsi="Times New Roman"/>
          <w:szCs w:val="22"/>
          <w:lang w:val="pl-PL"/>
        </w:rPr>
        <w:t xml:space="preserve"> jest bakteriostatycznym, półsyntetycznym </w:t>
      </w:r>
      <w:r w:rsidR="00005CB7">
        <w:rPr>
          <w:rFonts w:ascii="Times New Roman" w:hAnsi="Times New Roman"/>
          <w:szCs w:val="22"/>
          <w:lang w:val="pl-PL"/>
        </w:rPr>
        <w:t>antybiotykiem</w:t>
      </w:r>
      <w:r>
        <w:rPr>
          <w:rFonts w:ascii="Times New Roman" w:hAnsi="Times New Roman"/>
          <w:szCs w:val="22"/>
          <w:lang w:val="pl-PL"/>
        </w:rPr>
        <w:t xml:space="preserve"> należącym do </w:t>
      </w:r>
      <w:r w:rsidR="001C338B">
        <w:rPr>
          <w:rFonts w:ascii="Times New Roman" w:hAnsi="Times New Roman"/>
          <w:szCs w:val="22"/>
          <w:lang w:val="pl-PL"/>
        </w:rPr>
        <w:t xml:space="preserve">antybiotyków z grupy </w:t>
      </w:r>
      <w:proofErr w:type="spellStart"/>
      <w:r w:rsidR="001C338B">
        <w:rPr>
          <w:rFonts w:ascii="Times New Roman" w:hAnsi="Times New Roman"/>
          <w:szCs w:val="22"/>
          <w:lang w:val="pl-PL"/>
        </w:rPr>
        <w:t>pleuromutilin</w:t>
      </w:r>
      <w:proofErr w:type="spellEnd"/>
      <w:r w:rsidR="001C338B">
        <w:rPr>
          <w:rFonts w:ascii="Times New Roman" w:hAnsi="Times New Roman"/>
          <w:szCs w:val="22"/>
          <w:lang w:val="pl-PL"/>
        </w:rPr>
        <w:t xml:space="preserve"> i działającym na poziomie </w:t>
      </w:r>
      <w:proofErr w:type="spellStart"/>
      <w:r w:rsidR="001C338B">
        <w:rPr>
          <w:rFonts w:ascii="Times New Roman" w:hAnsi="Times New Roman"/>
          <w:szCs w:val="22"/>
          <w:lang w:val="pl-PL"/>
        </w:rPr>
        <w:t>rybosomalnym</w:t>
      </w:r>
      <w:proofErr w:type="spellEnd"/>
      <w:r w:rsidR="001C338B">
        <w:rPr>
          <w:rFonts w:ascii="Times New Roman" w:hAnsi="Times New Roman"/>
          <w:szCs w:val="22"/>
          <w:lang w:val="pl-PL"/>
        </w:rPr>
        <w:t xml:space="preserve"> </w:t>
      </w:r>
      <w:r w:rsidR="00005CB7">
        <w:rPr>
          <w:rFonts w:ascii="Times New Roman" w:hAnsi="Times New Roman"/>
          <w:szCs w:val="22"/>
          <w:lang w:val="pl-PL"/>
        </w:rPr>
        <w:t>przez inhibicję synte</w:t>
      </w:r>
      <w:r w:rsidR="009A7D4E">
        <w:rPr>
          <w:rFonts w:ascii="Times New Roman" w:hAnsi="Times New Roman"/>
          <w:szCs w:val="22"/>
          <w:lang w:val="pl-PL"/>
        </w:rPr>
        <w:t>zy</w:t>
      </w:r>
      <w:r w:rsidR="00005CB7">
        <w:rPr>
          <w:rFonts w:ascii="Times New Roman" w:hAnsi="Times New Roman"/>
          <w:szCs w:val="22"/>
          <w:lang w:val="pl-PL"/>
        </w:rPr>
        <w:t xml:space="preserve"> białek bakteryjnych. </w:t>
      </w:r>
    </w:p>
    <w:p w14:paraId="653D27F1" w14:textId="77777777" w:rsidR="009A7D4E" w:rsidRDefault="009A7D4E" w:rsidP="006B04ED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6122A8F3" w14:textId="343EF16B" w:rsidR="006B04ED" w:rsidRPr="002212EB" w:rsidRDefault="006B04ED" w:rsidP="006B04ED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190CA4">
        <w:rPr>
          <w:rFonts w:ascii="Times New Roman" w:hAnsi="Times New Roman"/>
          <w:szCs w:val="22"/>
          <w:lang w:val="pl-PL"/>
        </w:rPr>
        <w:t xml:space="preserve">W badaniach </w:t>
      </w:r>
      <w:r w:rsidRPr="00190CA4">
        <w:rPr>
          <w:rFonts w:ascii="Times New Roman" w:hAnsi="Times New Roman"/>
          <w:i/>
          <w:szCs w:val="22"/>
          <w:lang w:val="pl-PL"/>
        </w:rPr>
        <w:t>in vitro</w:t>
      </w:r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wykazuje wysoką aktywność w stosunku do występujących u świń i ptaków gatunków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mykoplazm</w:t>
      </w:r>
      <w:proofErr w:type="spellEnd"/>
      <w:r w:rsidRPr="002212EB">
        <w:rPr>
          <w:rFonts w:ascii="Times New Roman" w:hAnsi="Times New Roman"/>
          <w:szCs w:val="22"/>
          <w:lang w:val="pl-PL"/>
        </w:rPr>
        <w:t>, a także gram-dodatnich tlenowców (paciorkowców i gronkowców) i beztlenowców (</w:t>
      </w:r>
      <w:proofErr w:type="spellStart"/>
      <w:r w:rsidRPr="002212EB">
        <w:rPr>
          <w:rFonts w:ascii="Times New Roman" w:hAnsi="Times New Roman"/>
          <w:szCs w:val="22"/>
          <w:lang w:val="pl-PL"/>
        </w:rPr>
        <w:t>Clostridia</w:t>
      </w:r>
      <w:proofErr w:type="spellEnd"/>
      <w:r w:rsidRPr="002212EB">
        <w:rPr>
          <w:rFonts w:ascii="Times New Roman" w:hAnsi="Times New Roman"/>
          <w:szCs w:val="22"/>
          <w:lang w:val="pl-PL"/>
        </w:rPr>
        <w:t>), gram-ujemnych beztlenowców (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Brachyspira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hyodysenteriae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Brachyspira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pilosicoli</w:t>
      </w:r>
      <w:proofErr w:type="spellEnd"/>
      <w:r w:rsidRPr="002212EB">
        <w:rPr>
          <w:rFonts w:ascii="Times New Roman" w:hAnsi="Times New Roman"/>
          <w:szCs w:val="22"/>
          <w:lang w:val="pl-PL"/>
        </w:rPr>
        <w:t>) i gram-ujemnych tlenowców (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Actinobacillus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pleuropneumoniae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i</w:t>
      </w:r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Pasteurella</w:t>
      </w:r>
      <w:proofErr w:type="spellEnd"/>
      <w:r w:rsidRPr="002212EB">
        <w:rPr>
          <w:rFonts w:ascii="Times New Roman" w:hAnsi="Times New Roman"/>
          <w:i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i/>
          <w:szCs w:val="22"/>
          <w:lang w:val="pl-PL"/>
        </w:rPr>
        <w:t>multocida</w:t>
      </w:r>
      <w:proofErr w:type="spellEnd"/>
      <w:r w:rsidRPr="002212EB">
        <w:rPr>
          <w:rFonts w:ascii="Times New Roman" w:hAnsi="Times New Roman"/>
          <w:szCs w:val="22"/>
          <w:lang w:val="pl-PL"/>
        </w:rPr>
        <w:t>).</w:t>
      </w:r>
    </w:p>
    <w:p w14:paraId="09B8600D" w14:textId="77777777" w:rsidR="006B04ED" w:rsidRPr="002212EB" w:rsidRDefault="006B04ED" w:rsidP="006B04ED">
      <w:pPr>
        <w:rPr>
          <w:b/>
          <w:szCs w:val="22"/>
        </w:rPr>
      </w:pPr>
    </w:p>
    <w:p w14:paraId="01498A2C" w14:textId="77777777" w:rsidR="006B04ED" w:rsidRPr="002212EB" w:rsidRDefault="006B04ED" w:rsidP="006B04ED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190CA4">
        <w:rPr>
          <w:rFonts w:ascii="Times New Roman" w:hAnsi="Times New Roman"/>
          <w:szCs w:val="22"/>
          <w:lang w:val="pl-PL"/>
        </w:rPr>
        <w:t xml:space="preserve">Wykazano, że </w:t>
      </w:r>
      <w:proofErr w:type="spellStart"/>
      <w:r w:rsidRPr="00190CA4">
        <w:rPr>
          <w:rFonts w:ascii="Times New Roman" w:hAnsi="Times New Roman"/>
          <w:szCs w:val="22"/>
          <w:lang w:val="pl-PL"/>
        </w:rPr>
        <w:t>tiamulina</w:t>
      </w:r>
      <w:proofErr w:type="spellEnd"/>
      <w:r w:rsidRPr="00190CA4">
        <w:rPr>
          <w:rFonts w:ascii="Times New Roman" w:hAnsi="Times New Roman"/>
          <w:szCs w:val="22"/>
          <w:lang w:val="pl-PL"/>
        </w:rPr>
        <w:t xml:space="preserve"> działa na poziomie rybosomów 70S, a podstawowe miejsce jej wiązania znajduje się w podjednostce 50S. Wydaje się, że hamuje ona produkcję b</w:t>
      </w:r>
      <w:r w:rsidRPr="002212EB">
        <w:rPr>
          <w:rFonts w:ascii="Times New Roman" w:hAnsi="Times New Roman"/>
          <w:szCs w:val="22"/>
          <w:lang w:val="pl-PL"/>
        </w:rPr>
        <w:t>iałek bakteryjnych poprzez tworzenie biochemicznie nieaktywnych kompleksów inicjujących, które przeciwdziałają wydłużaniu się łańcucha polipeptydowego.</w:t>
      </w:r>
    </w:p>
    <w:p w14:paraId="7D467D57" w14:textId="77777777" w:rsidR="006B04ED" w:rsidRPr="002212EB" w:rsidRDefault="006B04ED" w:rsidP="006B04ED">
      <w:pPr>
        <w:rPr>
          <w:szCs w:val="22"/>
        </w:rPr>
      </w:pPr>
    </w:p>
    <w:p w14:paraId="14437E20" w14:textId="77777777" w:rsidR="006B04ED" w:rsidRDefault="006B04ED" w:rsidP="006B04ED">
      <w:pPr>
        <w:rPr>
          <w:szCs w:val="22"/>
        </w:rPr>
      </w:pPr>
      <w:r w:rsidRPr="002212EB">
        <w:rPr>
          <w:szCs w:val="22"/>
        </w:rPr>
        <w:t xml:space="preserve">Stężenie o działaniu bakteriobójczym jest możliwe do osiągnięcia, ale zależy od rodzaju bakterii. Może wynosić jedynie dwukrotność minimalnego stężenia hamującego (MIC) w przypadku </w:t>
      </w:r>
      <w:proofErr w:type="spellStart"/>
      <w:r w:rsidRPr="002212EB">
        <w:rPr>
          <w:i/>
          <w:szCs w:val="22"/>
        </w:rPr>
        <w:t>Brachyspira</w:t>
      </w:r>
      <w:proofErr w:type="spellEnd"/>
      <w:r w:rsidRPr="002212EB">
        <w:rPr>
          <w:i/>
          <w:szCs w:val="22"/>
        </w:rPr>
        <w:t xml:space="preserve"> </w:t>
      </w:r>
      <w:proofErr w:type="spellStart"/>
      <w:r w:rsidRPr="002212EB">
        <w:rPr>
          <w:i/>
          <w:szCs w:val="22"/>
        </w:rPr>
        <w:t>hyodysenteriae</w:t>
      </w:r>
      <w:proofErr w:type="spellEnd"/>
      <w:r w:rsidRPr="002212EB">
        <w:rPr>
          <w:szCs w:val="22"/>
        </w:rPr>
        <w:t xml:space="preserve"> i </w:t>
      </w:r>
      <w:proofErr w:type="spellStart"/>
      <w:r w:rsidRPr="002212EB">
        <w:rPr>
          <w:i/>
          <w:szCs w:val="22"/>
        </w:rPr>
        <w:t>Actionobacillus</w:t>
      </w:r>
      <w:proofErr w:type="spellEnd"/>
      <w:r w:rsidRPr="002212EB">
        <w:rPr>
          <w:i/>
          <w:szCs w:val="22"/>
        </w:rPr>
        <w:t xml:space="preserve"> </w:t>
      </w:r>
      <w:proofErr w:type="spellStart"/>
      <w:r w:rsidRPr="002212EB">
        <w:rPr>
          <w:i/>
          <w:szCs w:val="22"/>
        </w:rPr>
        <w:t>pleuropneumoniae</w:t>
      </w:r>
      <w:proofErr w:type="spellEnd"/>
      <w:r w:rsidRPr="002212EB">
        <w:rPr>
          <w:szCs w:val="22"/>
        </w:rPr>
        <w:t xml:space="preserve">, ale może być nawet 50–100-krotnie wyższe niż stężenie bakteriostatyczne w przypadku </w:t>
      </w:r>
      <w:proofErr w:type="spellStart"/>
      <w:r w:rsidRPr="002212EB">
        <w:rPr>
          <w:i/>
          <w:szCs w:val="22"/>
        </w:rPr>
        <w:t>Staphylococcus</w:t>
      </w:r>
      <w:proofErr w:type="spellEnd"/>
      <w:r w:rsidRPr="002212EB">
        <w:rPr>
          <w:i/>
          <w:szCs w:val="22"/>
        </w:rPr>
        <w:t xml:space="preserve"> </w:t>
      </w:r>
      <w:proofErr w:type="spellStart"/>
      <w:r w:rsidRPr="002212EB">
        <w:rPr>
          <w:i/>
          <w:szCs w:val="22"/>
        </w:rPr>
        <w:t>aureus</w:t>
      </w:r>
      <w:proofErr w:type="spellEnd"/>
      <w:r w:rsidRPr="002212EB">
        <w:rPr>
          <w:szCs w:val="22"/>
        </w:rPr>
        <w:t xml:space="preserve">. MIC </w:t>
      </w:r>
      <w:proofErr w:type="spellStart"/>
      <w:r w:rsidRPr="002212EB">
        <w:rPr>
          <w:szCs w:val="22"/>
        </w:rPr>
        <w:t>tiamuliny</w:t>
      </w:r>
      <w:proofErr w:type="spellEnd"/>
      <w:r w:rsidRPr="002212EB">
        <w:rPr>
          <w:szCs w:val="22"/>
        </w:rPr>
        <w:t xml:space="preserve"> wobec </w:t>
      </w:r>
      <w:proofErr w:type="spellStart"/>
      <w:r w:rsidRPr="002212EB">
        <w:rPr>
          <w:i/>
          <w:szCs w:val="22"/>
        </w:rPr>
        <w:t>Brachyspira</w:t>
      </w:r>
      <w:proofErr w:type="spellEnd"/>
      <w:r w:rsidRPr="002212EB">
        <w:rPr>
          <w:i/>
          <w:szCs w:val="22"/>
        </w:rPr>
        <w:t xml:space="preserve"> </w:t>
      </w:r>
      <w:proofErr w:type="spellStart"/>
      <w:r w:rsidRPr="002212EB">
        <w:rPr>
          <w:i/>
          <w:szCs w:val="22"/>
        </w:rPr>
        <w:t>hyodysenteriae</w:t>
      </w:r>
      <w:proofErr w:type="spellEnd"/>
      <w:r w:rsidRPr="002212EB">
        <w:rPr>
          <w:i/>
          <w:szCs w:val="22"/>
        </w:rPr>
        <w:t xml:space="preserve"> </w:t>
      </w:r>
      <w:r w:rsidRPr="002212EB">
        <w:rPr>
          <w:szCs w:val="22"/>
        </w:rPr>
        <w:t xml:space="preserve">jest dwumodalne, co sugeruje zmniejszoną wrażliwość niektórych szczepów na </w:t>
      </w:r>
      <w:proofErr w:type="spellStart"/>
      <w:r w:rsidRPr="002212EB">
        <w:rPr>
          <w:szCs w:val="22"/>
        </w:rPr>
        <w:t>tiamulinę</w:t>
      </w:r>
      <w:proofErr w:type="spellEnd"/>
      <w:r w:rsidRPr="002212EB">
        <w:rPr>
          <w:szCs w:val="22"/>
        </w:rPr>
        <w:t xml:space="preserve">. Ze względu na ograniczenia natury technicznej, trudno określić w badaniach </w:t>
      </w:r>
      <w:r w:rsidRPr="002212EB">
        <w:rPr>
          <w:i/>
          <w:szCs w:val="22"/>
        </w:rPr>
        <w:t>in vitro</w:t>
      </w:r>
      <w:r w:rsidRPr="002212EB">
        <w:rPr>
          <w:szCs w:val="22"/>
        </w:rPr>
        <w:t xml:space="preserve"> wrażliwość </w:t>
      </w:r>
      <w:r w:rsidRPr="002212EB">
        <w:rPr>
          <w:i/>
          <w:szCs w:val="22"/>
        </w:rPr>
        <w:t xml:space="preserve">Lawsonia </w:t>
      </w:r>
      <w:proofErr w:type="spellStart"/>
      <w:r w:rsidRPr="002212EB">
        <w:rPr>
          <w:i/>
          <w:szCs w:val="22"/>
        </w:rPr>
        <w:t>intracellularis</w:t>
      </w:r>
      <w:proofErr w:type="spellEnd"/>
      <w:r w:rsidRPr="002212EB">
        <w:rPr>
          <w:szCs w:val="22"/>
        </w:rPr>
        <w:t xml:space="preserve">. </w:t>
      </w:r>
    </w:p>
    <w:p w14:paraId="6C819115" w14:textId="77777777" w:rsidR="00D76F88" w:rsidRPr="002212EB" w:rsidRDefault="00D76F88" w:rsidP="006B04ED">
      <w:pPr>
        <w:rPr>
          <w:szCs w:val="22"/>
        </w:rPr>
      </w:pPr>
    </w:p>
    <w:p w14:paraId="2F2CEF88" w14:textId="14726C6D" w:rsidR="00C114FF" w:rsidRPr="00BE15AB" w:rsidRDefault="00D81C62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2F2CEF8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054752" w14:textId="77777777" w:rsidR="00D76F88" w:rsidRPr="00190CA4" w:rsidRDefault="00D76F88" w:rsidP="00D76F88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190CA4">
        <w:rPr>
          <w:rFonts w:ascii="Times New Roman" w:hAnsi="Times New Roman"/>
          <w:szCs w:val="22"/>
          <w:u w:val="single"/>
          <w:lang w:val="pl-PL"/>
        </w:rPr>
        <w:t>Świnie</w:t>
      </w:r>
    </w:p>
    <w:p w14:paraId="058DE5F1" w14:textId="77777777" w:rsidR="00D76F88" w:rsidRPr="002212EB" w:rsidRDefault="00D76F88" w:rsidP="00D76F88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Po podaniu doustnym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jest u świń dobrze wchłaniany (ponad 90%) i rozprowadzany po całym organizmie. Po pojedynczej dawce doustnej 10 mg i 25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/kg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m.c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., wartość </w:t>
      </w:r>
      <w:proofErr w:type="spellStart"/>
      <w:r w:rsidRPr="002212EB">
        <w:rPr>
          <w:rFonts w:ascii="Times New Roman" w:hAnsi="Times New Roman"/>
          <w:szCs w:val="22"/>
          <w:lang w:val="pl-PL"/>
        </w:rPr>
        <w:t>C</w:t>
      </w:r>
      <w:r w:rsidRPr="002212EB">
        <w:rPr>
          <w:rFonts w:ascii="Times New Roman" w:hAnsi="Times New Roman"/>
          <w:szCs w:val="22"/>
          <w:vertAlign w:val="subscript"/>
          <w:lang w:val="pl-PL"/>
        </w:rPr>
        <w:t>max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 surowicy w teście mikrobiologicznym wyniosła odpowiednio 1,03 µg/ml i 1,82 µg/ml, a czas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</w:t>
      </w:r>
      <w:r w:rsidRPr="002212EB">
        <w:rPr>
          <w:rFonts w:ascii="Times New Roman" w:hAnsi="Times New Roman"/>
          <w:szCs w:val="22"/>
          <w:vertAlign w:val="subscript"/>
          <w:lang w:val="pl-PL"/>
        </w:rPr>
        <w:t>max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 obu przypadkach wyniósł 2 godziny. Wykazano, że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gromadzi się w płucach, w granulocytach, a także w wątrobie, w której jest metabolizowana, a następnie wydalana z żółcią (70–85%). Pozostała część leku wydalana jest przez nerki (15–30%). Wiązanie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z białkami osocza wynosi około 30%.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, która nie została wchłonięta lub zmetabolizowana, przechodzi jelitami do okrężnicy. Stężenie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 zawartości okrężnicy szacuje się na 3,41 µg/ml po podaniu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 dawce 8,8 mg/kg masy ciała.</w:t>
      </w:r>
    </w:p>
    <w:p w14:paraId="2FBAF72A" w14:textId="77777777" w:rsidR="00D76F88" w:rsidRPr="002212EB" w:rsidRDefault="00D76F88" w:rsidP="00D76F88">
      <w:pPr>
        <w:rPr>
          <w:szCs w:val="22"/>
        </w:rPr>
      </w:pPr>
    </w:p>
    <w:p w14:paraId="32A8CAF8" w14:textId="77777777" w:rsidR="00D76F88" w:rsidRPr="00190CA4" w:rsidRDefault="00D76F88" w:rsidP="00D76F88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190CA4">
        <w:rPr>
          <w:rFonts w:ascii="Times New Roman" w:hAnsi="Times New Roman"/>
          <w:szCs w:val="22"/>
          <w:u w:val="single"/>
          <w:lang w:val="pl-PL"/>
        </w:rPr>
        <w:lastRenderedPageBreak/>
        <w:t>Kury</w:t>
      </w:r>
    </w:p>
    <w:p w14:paraId="107F553A" w14:textId="77777777" w:rsidR="00D76F88" w:rsidRPr="002212EB" w:rsidRDefault="00D76F88" w:rsidP="00D76F88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U kur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jest dobrze wchłaniany po podaniu doustnym (70–95%) i osiąga najwyższą koncentrację w ciągu 2–4 godzin (</w:t>
      </w:r>
      <w:proofErr w:type="spellStart"/>
      <w:r w:rsidRPr="002212EB">
        <w:rPr>
          <w:rFonts w:ascii="Times New Roman" w:hAnsi="Times New Roman"/>
          <w:szCs w:val="22"/>
          <w:lang w:val="pl-PL"/>
        </w:rPr>
        <w:t>T</w:t>
      </w:r>
      <w:r w:rsidRPr="002212EB">
        <w:rPr>
          <w:rFonts w:ascii="Times New Roman" w:hAnsi="Times New Roman"/>
          <w:szCs w:val="22"/>
          <w:vertAlign w:val="subscript"/>
          <w:lang w:val="pl-PL"/>
        </w:rPr>
        <w:t>max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2,85 godz.). Po podaniu pojedynczej dawki 50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/kg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m.c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., wartość </w:t>
      </w:r>
      <w:proofErr w:type="spellStart"/>
      <w:r w:rsidRPr="002212EB">
        <w:rPr>
          <w:rFonts w:ascii="Times New Roman" w:hAnsi="Times New Roman"/>
          <w:szCs w:val="22"/>
          <w:lang w:val="pl-PL"/>
        </w:rPr>
        <w:t>C</w:t>
      </w:r>
      <w:r w:rsidRPr="002212EB">
        <w:rPr>
          <w:rFonts w:ascii="Times New Roman" w:hAnsi="Times New Roman"/>
          <w:szCs w:val="22"/>
          <w:vertAlign w:val="subscript"/>
          <w:lang w:val="pl-PL"/>
        </w:rPr>
        <w:t>max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 surowicy w teście mikrobiologicznym wyniosła 4,02 µg/ml, a po podaniu dawki 25 mg/kg wyniosła 1,86 µg/ml. U kurcząt ośmiotygodniowych po podaniu 250 </w:t>
      </w:r>
      <w:proofErr w:type="spellStart"/>
      <w:r w:rsidRPr="002212EB">
        <w:rPr>
          <w:rFonts w:ascii="Times New Roman" w:hAnsi="Times New Roman"/>
          <w:szCs w:val="22"/>
          <w:lang w:val="pl-PL"/>
        </w:rPr>
        <w:t>ppm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(0,025%) roztworu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 wodzie do picia w ciągu 48–godzinnego podawania stężenie </w:t>
      </w:r>
      <w:r>
        <w:rPr>
          <w:rFonts w:ascii="Times New Roman" w:hAnsi="Times New Roman"/>
          <w:szCs w:val="22"/>
          <w:lang w:val="pl-PL"/>
        </w:rPr>
        <w:t>produkt</w:t>
      </w:r>
      <w:r w:rsidRPr="002212EB">
        <w:rPr>
          <w:rFonts w:ascii="Times New Roman" w:hAnsi="Times New Roman"/>
          <w:szCs w:val="22"/>
          <w:lang w:val="pl-PL"/>
        </w:rPr>
        <w:t xml:space="preserve"> w surowicy osiągnęło poziom 0,78 µg/ml (zakres 1,4–0,45 µg/ml), a po podaniu roztworu 125 </w:t>
      </w:r>
      <w:proofErr w:type="spellStart"/>
      <w:r w:rsidRPr="002212EB">
        <w:rPr>
          <w:rFonts w:ascii="Times New Roman" w:hAnsi="Times New Roman"/>
          <w:szCs w:val="22"/>
          <w:lang w:val="pl-PL"/>
        </w:rPr>
        <w:t>ppm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(0,0125%) osiągnęło poziom 0,38 µg/ml (zakres 0,65–0,2 µg/ml). Wiązanie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z białkami osocza wynosiło około 45%.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Tiamulina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jest dobrze rozprowadzana po organizmie. Wykazano, że najwyższe stężenia osiąga w wątrobie i w nerkach (miejsca wydalania) oraz w płucach (stężenie 30 razy wyższe niż w surowicy). Wydalanie następuje głównie przez drogi żółciowe (55–65%) i nerki (15–30%), w większości w postaci mikrobiologicznie nieaktywnych metabolitów, i jest bardzo szybkie – 99% dawki jest wydalana w ciągu 48 godzin.</w:t>
      </w:r>
    </w:p>
    <w:p w14:paraId="7FF55055" w14:textId="77777777" w:rsidR="00D76F88" w:rsidRPr="002212EB" w:rsidRDefault="00D76F88" w:rsidP="00D76F88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0117CAEA" w14:textId="77777777" w:rsidR="00D76F88" w:rsidRPr="002212EB" w:rsidRDefault="00D76F88" w:rsidP="00D76F88">
      <w:pPr>
        <w:pStyle w:val="Text"/>
        <w:spacing w:before="0"/>
        <w:rPr>
          <w:rFonts w:ascii="Times New Roman" w:hAnsi="Times New Roman"/>
          <w:szCs w:val="22"/>
          <w:u w:val="single"/>
          <w:lang w:val="pl-PL"/>
        </w:rPr>
      </w:pPr>
      <w:r w:rsidRPr="002212EB">
        <w:rPr>
          <w:rFonts w:ascii="Times New Roman" w:hAnsi="Times New Roman"/>
          <w:szCs w:val="22"/>
          <w:u w:val="single"/>
          <w:lang w:val="pl-PL"/>
        </w:rPr>
        <w:t>Indyki</w:t>
      </w:r>
    </w:p>
    <w:p w14:paraId="08D01434" w14:textId="77777777" w:rsidR="00D76F88" w:rsidRPr="002212EB" w:rsidRDefault="00D76F88" w:rsidP="00D76F88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U indyków poziom stężenia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 surowicy jest niższy. Przy pojedynczej dawce 50 mg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/kg masy ciała </w:t>
      </w:r>
      <w:proofErr w:type="spellStart"/>
      <w:r w:rsidRPr="002212EB">
        <w:rPr>
          <w:rFonts w:ascii="Times New Roman" w:hAnsi="Times New Roman"/>
          <w:szCs w:val="22"/>
          <w:lang w:val="pl-PL"/>
        </w:rPr>
        <w:t>C</w:t>
      </w:r>
      <w:r w:rsidRPr="002212EB">
        <w:rPr>
          <w:rFonts w:ascii="Times New Roman" w:hAnsi="Times New Roman"/>
          <w:szCs w:val="22"/>
          <w:vertAlign w:val="subscript"/>
          <w:lang w:val="pl-PL"/>
        </w:rPr>
        <w:t>max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w surowicy wynosi 3,02 µg/ml, a przy dawce 25 mg/kg – 1,46 µg/ml. Poziom ten jest osiągany po około 2–4 godzinach od podania. W stadach rodzicielskich, którym podano 0,025% roztwór </w:t>
      </w:r>
      <w:proofErr w:type="spellStart"/>
      <w:r w:rsidRPr="002212EB">
        <w:rPr>
          <w:rFonts w:ascii="Times New Roman" w:hAnsi="Times New Roman"/>
          <w:szCs w:val="22"/>
          <w:lang w:val="pl-PL"/>
        </w:rPr>
        <w:t>wodorofumaranu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średni jego poziom w surowicy wyniósł 0,36 µg/ml (zakres 0,22–0,5 µg/ml). Wiązanie </w:t>
      </w:r>
      <w:proofErr w:type="spellStart"/>
      <w:r w:rsidRPr="002212EB">
        <w:rPr>
          <w:rFonts w:ascii="Times New Roman" w:hAnsi="Times New Roman"/>
          <w:szCs w:val="22"/>
          <w:lang w:val="pl-PL"/>
        </w:rPr>
        <w:t>tiamuliny</w:t>
      </w:r>
      <w:proofErr w:type="spellEnd"/>
      <w:r w:rsidRPr="002212EB">
        <w:rPr>
          <w:rFonts w:ascii="Times New Roman" w:hAnsi="Times New Roman"/>
          <w:szCs w:val="22"/>
          <w:lang w:val="pl-PL"/>
        </w:rPr>
        <w:t xml:space="preserve"> z białkami osocza wynosiło około 50%. </w:t>
      </w:r>
    </w:p>
    <w:p w14:paraId="31A3D447" w14:textId="77777777" w:rsidR="00D76F88" w:rsidRPr="002212EB" w:rsidRDefault="00D76F88" w:rsidP="00D76F88">
      <w:pPr>
        <w:rPr>
          <w:szCs w:val="22"/>
        </w:rPr>
      </w:pPr>
    </w:p>
    <w:p w14:paraId="5C395F2E" w14:textId="77777777" w:rsidR="00D76F88" w:rsidRPr="00BE15AB" w:rsidRDefault="00D76F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8D" w14:textId="77777777" w:rsidR="00C114FF" w:rsidRPr="00BE15AB" w:rsidRDefault="00D81C62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F2CEF8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8F" w14:textId="77777777" w:rsidR="00C114FF" w:rsidRPr="00BE15AB" w:rsidRDefault="00D81C62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2F2CEF9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2275A6" w14:textId="77777777" w:rsidR="00E67BA2" w:rsidRPr="002212EB" w:rsidRDefault="00E67BA2" w:rsidP="00E67BA2">
      <w:pPr>
        <w:rPr>
          <w:szCs w:val="22"/>
        </w:rPr>
      </w:pPr>
      <w:r w:rsidRPr="002212EB">
        <w:rPr>
          <w:szCs w:val="22"/>
        </w:rPr>
        <w:t xml:space="preserve">Nieznane </w:t>
      </w:r>
    </w:p>
    <w:p w14:paraId="2C0FFF93" w14:textId="77777777" w:rsidR="00E67BA2" w:rsidRDefault="00E67BA2" w:rsidP="00953E4C">
      <w:pPr>
        <w:tabs>
          <w:tab w:val="clear" w:pos="567"/>
        </w:tabs>
        <w:spacing w:line="240" w:lineRule="auto"/>
      </w:pPr>
    </w:p>
    <w:p w14:paraId="2F2CEF96" w14:textId="77777777" w:rsidR="00C114FF" w:rsidRPr="00BE15AB" w:rsidRDefault="00D81C62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2F2CEF9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C37BC3" w14:textId="648326E0" w:rsidR="006979C5" w:rsidRPr="002212EB" w:rsidRDefault="006979C5" w:rsidP="006979C5">
      <w:pPr>
        <w:rPr>
          <w:szCs w:val="22"/>
        </w:rPr>
      </w:pPr>
      <w:r w:rsidRPr="002212EB">
        <w:rPr>
          <w:szCs w:val="22"/>
        </w:rPr>
        <w:t xml:space="preserve">Okres ważności </w:t>
      </w:r>
      <w:r w:rsidR="00392937" w:rsidRPr="002212EB">
        <w:rPr>
          <w:szCs w:val="22"/>
        </w:rPr>
        <w:t xml:space="preserve">weterynaryjnego </w:t>
      </w:r>
      <w:r w:rsidRPr="002212EB">
        <w:rPr>
          <w:szCs w:val="22"/>
        </w:rPr>
        <w:t xml:space="preserve">produktu leczniczego zapakowanego do sprzedaży: 3 lata </w:t>
      </w:r>
    </w:p>
    <w:p w14:paraId="246FBACA" w14:textId="77777777" w:rsidR="006979C5" w:rsidRPr="002212EB" w:rsidRDefault="006979C5" w:rsidP="006979C5">
      <w:pPr>
        <w:rPr>
          <w:szCs w:val="22"/>
        </w:rPr>
      </w:pPr>
      <w:r w:rsidRPr="002212EB">
        <w:rPr>
          <w:szCs w:val="22"/>
        </w:rPr>
        <w:t>Okres ważności po pierwszym otwarciu opakowania bezpośredniego: 3 miesiące</w:t>
      </w:r>
    </w:p>
    <w:p w14:paraId="6D5D8DC7" w14:textId="78FCEC14" w:rsidR="006979C5" w:rsidRPr="002212EB" w:rsidRDefault="006979C5" w:rsidP="006979C5">
      <w:pPr>
        <w:rPr>
          <w:szCs w:val="22"/>
        </w:rPr>
      </w:pPr>
      <w:r w:rsidRPr="002212EB">
        <w:rPr>
          <w:szCs w:val="22"/>
        </w:rPr>
        <w:t xml:space="preserve">Okres ważności po rozcieńczeniu lub </w:t>
      </w:r>
      <w:proofErr w:type="spellStart"/>
      <w:r w:rsidR="00392937">
        <w:rPr>
          <w:szCs w:val="22"/>
        </w:rPr>
        <w:t>rekonstytucji</w:t>
      </w:r>
      <w:proofErr w:type="spellEnd"/>
      <w:r w:rsidR="00392937" w:rsidRPr="002212EB">
        <w:rPr>
          <w:szCs w:val="22"/>
        </w:rPr>
        <w:t xml:space="preserve"> </w:t>
      </w:r>
      <w:r w:rsidRPr="002212EB">
        <w:rPr>
          <w:szCs w:val="22"/>
        </w:rPr>
        <w:t>zgodnie z instrukcją:</w:t>
      </w:r>
      <w:r w:rsidR="00DF06AE">
        <w:rPr>
          <w:szCs w:val="22"/>
        </w:rPr>
        <w:t xml:space="preserve"> </w:t>
      </w:r>
      <w:r w:rsidR="00392937">
        <w:rPr>
          <w:szCs w:val="22"/>
        </w:rPr>
        <w:t>24 godziny</w:t>
      </w:r>
    </w:p>
    <w:p w14:paraId="2F2CEF9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9F" w14:textId="77777777" w:rsidR="00C114FF" w:rsidRPr="00BE15AB" w:rsidRDefault="00D81C62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2F2CEFA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1BB230" w14:textId="77777777" w:rsidR="00455240" w:rsidRPr="002212EB" w:rsidRDefault="00455240" w:rsidP="00455240">
      <w:pPr>
        <w:rPr>
          <w:szCs w:val="22"/>
        </w:rPr>
      </w:pPr>
      <w:r w:rsidRPr="002212EB">
        <w:rPr>
          <w:szCs w:val="22"/>
        </w:rPr>
        <w:t xml:space="preserve">Nie przechowywać w temperaturze powyżej 25ºC. </w:t>
      </w:r>
    </w:p>
    <w:p w14:paraId="2F2CEFBD" w14:textId="77777777" w:rsidR="00C114FF" w:rsidRPr="00D565E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BE" w14:textId="77777777" w:rsidR="00C114FF" w:rsidRPr="00BE15AB" w:rsidRDefault="00D81C62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2F2CEFB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314221" w14:textId="77777777" w:rsidR="00823B04" w:rsidRPr="002212EB" w:rsidRDefault="00823B04" w:rsidP="00823B04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 xml:space="preserve">Formowana torba foliowa zawierająca 1112 g i </w:t>
      </w:r>
      <w:smartTag w:uri="urn:schemas-microsoft-com:office:smarttags" w:element="metricconverter">
        <w:smartTagPr>
          <w:attr w:name="ProductID" w:val="5000 g"/>
        </w:smartTagPr>
        <w:r w:rsidRPr="002212EB">
          <w:rPr>
            <w:rFonts w:ascii="Times New Roman" w:hAnsi="Times New Roman"/>
            <w:szCs w:val="22"/>
            <w:lang w:val="pl-PL"/>
          </w:rPr>
          <w:t>5000 g</w:t>
        </w:r>
      </w:smartTag>
      <w:r w:rsidRPr="002212EB">
        <w:rPr>
          <w:rFonts w:ascii="Times New Roman" w:hAnsi="Times New Roman"/>
          <w:szCs w:val="22"/>
          <w:lang w:val="pl-PL"/>
        </w:rPr>
        <w:t xml:space="preserve"> produktu.</w:t>
      </w:r>
    </w:p>
    <w:p w14:paraId="01C2C3A9" w14:textId="77777777" w:rsidR="00823B04" w:rsidRPr="002212EB" w:rsidRDefault="00823B04" w:rsidP="00823B04">
      <w:pPr>
        <w:pStyle w:val="Text"/>
        <w:spacing w:before="0"/>
        <w:rPr>
          <w:rFonts w:ascii="Times New Roman" w:hAnsi="Times New Roman"/>
          <w:szCs w:val="22"/>
          <w:lang w:val="pl-PL"/>
        </w:rPr>
      </w:pPr>
    </w:p>
    <w:p w14:paraId="27D8CB71" w14:textId="77777777" w:rsidR="00823B04" w:rsidRPr="002212EB" w:rsidRDefault="00823B04" w:rsidP="00823B04">
      <w:pPr>
        <w:pStyle w:val="Text"/>
        <w:spacing w:before="0"/>
        <w:rPr>
          <w:rFonts w:ascii="Times New Roman" w:hAnsi="Times New Roman"/>
          <w:szCs w:val="22"/>
          <w:lang w:val="pl-PL"/>
        </w:rPr>
      </w:pPr>
      <w:r w:rsidRPr="002212EB">
        <w:rPr>
          <w:rFonts w:ascii="Times New Roman" w:hAnsi="Times New Roman"/>
          <w:szCs w:val="22"/>
          <w:lang w:val="pl-PL"/>
        </w:rPr>
        <w:t>Niektóre wielkości opakowań mogą nie być dostępne w obrocie.</w:t>
      </w:r>
    </w:p>
    <w:p w14:paraId="43016580" w14:textId="77777777" w:rsidR="00823B04" w:rsidRPr="002212EB" w:rsidRDefault="00823B04" w:rsidP="00823B04">
      <w:pPr>
        <w:rPr>
          <w:szCs w:val="22"/>
        </w:rPr>
      </w:pPr>
    </w:p>
    <w:p w14:paraId="2F2CEFC2" w14:textId="77777777" w:rsidR="00C114FF" w:rsidRPr="00BE15AB" w:rsidRDefault="00D81C62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2F2CEFC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32394F" w14:textId="77777777" w:rsidR="00202B2D" w:rsidRPr="00BE15AB" w:rsidRDefault="00202B2D" w:rsidP="00202B2D">
      <w:pPr>
        <w:rPr>
          <w:szCs w:val="22"/>
        </w:rPr>
      </w:pPr>
      <w:r w:rsidRPr="00BE15AB">
        <w:t>Leków nie należy usuwać do kanalizacji ani wyrzucać do śmieci.</w:t>
      </w:r>
    </w:p>
    <w:p w14:paraId="13CD4A31" w14:textId="77777777" w:rsidR="00202B2D" w:rsidRPr="00BE15AB" w:rsidRDefault="00202B2D" w:rsidP="00202B2D">
      <w:pPr>
        <w:tabs>
          <w:tab w:val="clear" w:pos="567"/>
        </w:tabs>
        <w:spacing w:line="240" w:lineRule="auto"/>
        <w:rPr>
          <w:szCs w:val="22"/>
        </w:rPr>
      </w:pPr>
    </w:p>
    <w:p w14:paraId="45A40002" w14:textId="77777777" w:rsidR="00202B2D" w:rsidRPr="00BE15AB" w:rsidRDefault="00202B2D" w:rsidP="00202B2D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>
        <w:t xml:space="preserve">krajowego </w:t>
      </w:r>
      <w:r w:rsidRPr="00F176BE">
        <w:t>system</w:t>
      </w:r>
      <w:r>
        <w:t>u odbioru odpadów</w:t>
      </w:r>
      <w:r w:rsidRPr="00F176BE">
        <w:t xml:space="preserve"> w celu usunięcia niewykorzystanego weterynaryjnego produktu leczniczego lub materiałów odpadowych pochodzących z jego zastosowania w sposób zgodny z obowiązującymi przepisami oraz krajowymi systemami </w:t>
      </w:r>
      <w:r>
        <w:t>odbioru</w:t>
      </w:r>
      <w:r w:rsidRPr="00F176BE">
        <w:t xml:space="preserve"> odpadów dotyczącymi danego weterynaryjnego produktu leczniczego.</w:t>
      </w:r>
    </w:p>
    <w:p w14:paraId="3FA12E22" w14:textId="77777777" w:rsidR="00202B2D" w:rsidRPr="00BE15AB" w:rsidRDefault="00202B2D" w:rsidP="00202B2D">
      <w:pPr>
        <w:tabs>
          <w:tab w:val="clear" w:pos="567"/>
        </w:tabs>
        <w:spacing w:line="240" w:lineRule="auto"/>
        <w:rPr>
          <w:szCs w:val="22"/>
        </w:rPr>
      </w:pPr>
    </w:p>
    <w:p w14:paraId="2F2CEFCC" w14:textId="4E3400C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EC190" w14:textId="77777777" w:rsidR="00D565E3" w:rsidRPr="00BE15AB" w:rsidRDefault="00D565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CD" w14:textId="77777777" w:rsidR="00C114FF" w:rsidRPr="00BE15AB" w:rsidRDefault="00D81C62" w:rsidP="00B13B6D">
      <w:pPr>
        <w:pStyle w:val="Style1"/>
      </w:pPr>
      <w:r w:rsidRPr="00BE15AB">
        <w:lastRenderedPageBreak/>
        <w:t>6.</w:t>
      </w:r>
      <w:r w:rsidRPr="00BE15AB">
        <w:tab/>
        <w:t>NAZWA PODMIOTU ODPOWIEDZIALNEGO</w:t>
      </w:r>
    </w:p>
    <w:p w14:paraId="2F2CEFC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C9173E" w14:textId="77777777" w:rsidR="00744AE3" w:rsidRPr="00D565E3" w:rsidRDefault="00744AE3" w:rsidP="00744AE3">
      <w:pPr>
        <w:rPr>
          <w:iCs/>
          <w:szCs w:val="22"/>
        </w:rPr>
      </w:pPr>
      <w:r w:rsidRPr="00D565E3">
        <w:rPr>
          <w:iCs/>
          <w:szCs w:val="22"/>
        </w:rPr>
        <w:t xml:space="preserve">Elanco GmbH </w:t>
      </w:r>
    </w:p>
    <w:p w14:paraId="2F2CEFD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D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D2" w14:textId="77777777" w:rsidR="00C114FF" w:rsidRPr="00BE15AB" w:rsidRDefault="00D81C62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2F2CEF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6DFA4" w14:textId="77777777" w:rsidR="00B230BE" w:rsidRDefault="00B230BE" w:rsidP="00B230BE">
      <w:pPr>
        <w:rPr>
          <w:iCs/>
          <w:szCs w:val="22"/>
        </w:rPr>
      </w:pPr>
      <w:r w:rsidRPr="00A42E99">
        <w:rPr>
          <w:iCs/>
          <w:szCs w:val="22"/>
        </w:rPr>
        <w:t>491/98</w:t>
      </w:r>
    </w:p>
    <w:p w14:paraId="02B8DB67" w14:textId="77777777" w:rsidR="00B230BE" w:rsidRDefault="00B230BE" w:rsidP="00B230BE">
      <w:pPr>
        <w:rPr>
          <w:iCs/>
          <w:szCs w:val="22"/>
        </w:rPr>
      </w:pPr>
    </w:p>
    <w:p w14:paraId="2F2CEFD5" w14:textId="77777777" w:rsidR="00C114FF" w:rsidRPr="00BE15AB" w:rsidRDefault="00D81C62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2F2CEFD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F1E2E0" w14:textId="77777777" w:rsidR="00202B2D" w:rsidRDefault="00D81C62" w:rsidP="00202B2D">
      <w:pPr>
        <w:rPr>
          <w:iCs/>
          <w:szCs w:val="22"/>
        </w:rPr>
      </w:pPr>
      <w:r w:rsidRPr="00BE15AB">
        <w:t>Data wydania pierwszego pozwolenia na dopuszczenie do obrotu:</w:t>
      </w:r>
      <w:r w:rsidR="00CD5449" w:rsidRPr="00CD5449">
        <w:rPr>
          <w:iCs/>
          <w:szCs w:val="22"/>
        </w:rPr>
        <w:t xml:space="preserve"> </w:t>
      </w:r>
      <w:r w:rsidR="00202B2D">
        <w:rPr>
          <w:iCs/>
          <w:szCs w:val="22"/>
        </w:rPr>
        <w:t>07/07/2017</w:t>
      </w:r>
    </w:p>
    <w:p w14:paraId="18032F3D" w14:textId="0E999494" w:rsidR="00CD5449" w:rsidRPr="002212EB" w:rsidRDefault="00CD5449" w:rsidP="00CD5449">
      <w:pPr>
        <w:rPr>
          <w:szCs w:val="22"/>
        </w:rPr>
      </w:pPr>
    </w:p>
    <w:p w14:paraId="2F2CEFD8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D9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DA" w14:textId="77777777" w:rsidR="00C114FF" w:rsidRPr="00BE15AB" w:rsidRDefault="00D81C62" w:rsidP="00B13B6D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 w:rsidR="00E55290">
        <w:t>YN</w:t>
      </w:r>
      <w:r w:rsidRPr="00BE15AB">
        <w:t>ARYJNEGO</w:t>
      </w:r>
    </w:p>
    <w:p w14:paraId="2F2CEFD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2CEFDC" w14:textId="5E67F1BB" w:rsidR="00C114FF" w:rsidRPr="00BE15AB" w:rsidRDefault="00E57EE8" w:rsidP="00A9226B">
      <w:pPr>
        <w:tabs>
          <w:tab w:val="clear" w:pos="567"/>
        </w:tabs>
        <w:spacing w:line="240" w:lineRule="auto"/>
        <w:rPr>
          <w:szCs w:val="22"/>
        </w:rPr>
      </w:pPr>
      <w:r>
        <w:t>09/2024</w:t>
      </w:r>
    </w:p>
    <w:p w14:paraId="2F2CEFE6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E7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E8" w14:textId="77777777" w:rsidR="00C114FF" w:rsidRPr="00BE15AB" w:rsidRDefault="00D81C62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2F2CEFE9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CEFEA" w14:textId="461F06C5" w:rsidR="0078538F" w:rsidRPr="00BE15AB" w:rsidRDefault="00D81C62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2F2CEFED" w14:textId="77777777" w:rsidR="0078538F" w:rsidRPr="00BE15AB" w:rsidRDefault="0078538F" w:rsidP="0078538F">
      <w:pPr>
        <w:ind w:right="-318"/>
        <w:rPr>
          <w:szCs w:val="22"/>
        </w:rPr>
      </w:pPr>
    </w:p>
    <w:p w14:paraId="2F2CEFEE" w14:textId="77777777" w:rsidR="0078538F" w:rsidRPr="00BE15AB" w:rsidRDefault="00D81C62" w:rsidP="0078538F">
      <w:pPr>
        <w:ind w:right="-318"/>
        <w:rPr>
          <w:szCs w:val="22"/>
        </w:rPr>
      </w:pPr>
      <w:bookmarkStart w:id="3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8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3"/>
    <w:p w14:paraId="2F2CF2A9" w14:textId="19ADF635" w:rsidR="005F346D" w:rsidRPr="00BE15AB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E15AB" w:rsidSect="008E4B46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08F08" w14:textId="77777777" w:rsidR="003A4FB2" w:rsidRDefault="003A4FB2">
      <w:pPr>
        <w:spacing w:line="240" w:lineRule="auto"/>
      </w:pPr>
      <w:r>
        <w:separator/>
      </w:r>
    </w:p>
  </w:endnote>
  <w:endnote w:type="continuationSeparator" w:id="0">
    <w:p w14:paraId="5C790999" w14:textId="77777777" w:rsidR="003A4FB2" w:rsidRDefault="003A4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F2AA" w14:textId="40462E82" w:rsidR="003A4FB2" w:rsidRPr="00BE15AB" w:rsidRDefault="003A4FB2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384421">
      <w:rPr>
        <w:rFonts w:ascii="Times New Roman" w:hAnsi="Times New Roman"/>
        <w:noProof/>
      </w:rPr>
      <w:t>19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F2AB" w14:textId="77777777" w:rsidR="003A4FB2" w:rsidRPr="00BE15AB" w:rsidRDefault="003A4FB2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C6DC" w14:textId="77777777" w:rsidR="003A4FB2" w:rsidRDefault="003A4FB2">
      <w:pPr>
        <w:spacing w:line="240" w:lineRule="auto"/>
      </w:pPr>
      <w:r>
        <w:separator/>
      </w:r>
    </w:p>
  </w:footnote>
  <w:footnote w:type="continuationSeparator" w:id="0">
    <w:p w14:paraId="0FCE38D3" w14:textId="77777777" w:rsidR="003A4FB2" w:rsidRDefault="003A4F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7FAB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58E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AB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E0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6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FAE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AF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85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86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C28C3A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6B8D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8A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C00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AB8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508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C8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80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9E8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F1EEA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4EA10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83A3C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46D9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214A88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69C20B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CA96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B405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1A12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A121C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A2868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6D8E6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56B9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2CA54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7ACB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B4EB2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8881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96EA5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E92A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22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4F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86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62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941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EB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C6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40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A041A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B83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209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0A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68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5A3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0B5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D05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42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8AA4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9688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9683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6A62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6AB6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66A2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7825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8CC6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6C5E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B9248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2CE9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A9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4D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42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04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80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EF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A2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23E4F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6205C3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687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81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61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A3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522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48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8E2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CB05B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C06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363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6E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E25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807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4E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654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22B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4A2C2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DC7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3E0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72F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40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7E9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22C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E6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86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93074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85242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9A54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84DA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6FC5A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672F5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890BE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D2E89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3A4E3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ED2AA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AAA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8E4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07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425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80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46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2C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0CC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28CDCF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C428180" w:tentative="1">
      <w:start w:val="1"/>
      <w:numFmt w:val="lowerLetter"/>
      <w:lvlText w:val="%2."/>
      <w:lvlJc w:val="left"/>
      <w:pPr>
        <w:ind w:left="1440" w:hanging="360"/>
      </w:pPr>
    </w:lvl>
    <w:lvl w:ilvl="2" w:tplc="9CECA38A" w:tentative="1">
      <w:start w:val="1"/>
      <w:numFmt w:val="lowerRoman"/>
      <w:lvlText w:val="%3."/>
      <w:lvlJc w:val="right"/>
      <w:pPr>
        <w:ind w:left="2160" w:hanging="180"/>
      </w:pPr>
    </w:lvl>
    <w:lvl w:ilvl="3" w:tplc="81B22B9A" w:tentative="1">
      <w:start w:val="1"/>
      <w:numFmt w:val="decimal"/>
      <w:lvlText w:val="%4."/>
      <w:lvlJc w:val="left"/>
      <w:pPr>
        <w:ind w:left="2880" w:hanging="360"/>
      </w:pPr>
    </w:lvl>
    <w:lvl w:ilvl="4" w:tplc="19A40D32" w:tentative="1">
      <w:start w:val="1"/>
      <w:numFmt w:val="lowerLetter"/>
      <w:lvlText w:val="%5."/>
      <w:lvlJc w:val="left"/>
      <w:pPr>
        <w:ind w:left="3600" w:hanging="360"/>
      </w:pPr>
    </w:lvl>
    <w:lvl w:ilvl="5" w:tplc="93AA5DA8" w:tentative="1">
      <w:start w:val="1"/>
      <w:numFmt w:val="lowerRoman"/>
      <w:lvlText w:val="%6."/>
      <w:lvlJc w:val="right"/>
      <w:pPr>
        <w:ind w:left="4320" w:hanging="180"/>
      </w:pPr>
    </w:lvl>
    <w:lvl w:ilvl="6" w:tplc="82AEDF16" w:tentative="1">
      <w:start w:val="1"/>
      <w:numFmt w:val="decimal"/>
      <w:lvlText w:val="%7."/>
      <w:lvlJc w:val="left"/>
      <w:pPr>
        <w:ind w:left="5040" w:hanging="360"/>
      </w:pPr>
    </w:lvl>
    <w:lvl w:ilvl="7" w:tplc="D94271AE" w:tentative="1">
      <w:start w:val="1"/>
      <w:numFmt w:val="lowerLetter"/>
      <w:lvlText w:val="%8."/>
      <w:lvlJc w:val="left"/>
      <w:pPr>
        <w:ind w:left="5760" w:hanging="360"/>
      </w:pPr>
    </w:lvl>
    <w:lvl w:ilvl="8" w:tplc="C1E2B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9E487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787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949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BCC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2E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B2F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63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924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FA0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F423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20D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6C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E3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26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80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6D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63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0F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7D22EE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E29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65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A8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4B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1C3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43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E0F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724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722F634">
      <w:start w:val="1"/>
      <w:numFmt w:val="decimal"/>
      <w:lvlText w:val="%1."/>
      <w:lvlJc w:val="left"/>
      <w:pPr>
        <w:ind w:left="720" w:hanging="360"/>
      </w:pPr>
    </w:lvl>
    <w:lvl w:ilvl="1" w:tplc="D7D222C2" w:tentative="1">
      <w:start w:val="1"/>
      <w:numFmt w:val="lowerLetter"/>
      <w:lvlText w:val="%2."/>
      <w:lvlJc w:val="left"/>
      <w:pPr>
        <w:ind w:left="1440" w:hanging="360"/>
      </w:pPr>
    </w:lvl>
    <w:lvl w:ilvl="2" w:tplc="D14E5222" w:tentative="1">
      <w:start w:val="1"/>
      <w:numFmt w:val="lowerRoman"/>
      <w:lvlText w:val="%3."/>
      <w:lvlJc w:val="right"/>
      <w:pPr>
        <w:ind w:left="2160" w:hanging="180"/>
      </w:pPr>
    </w:lvl>
    <w:lvl w:ilvl="3" w:tplc="587E3C76" w:tentative="1">
      <w:start w:val="1"/>
      <w:numFmt w:val="decimal"/>
      <w:lvlText w:val="%4."/>
      <w:lvlJc w:val="left"/>
      <w:pPr>
        <w:ind w:left="2880" w:hanging="360"/>
      </w:pPr>
    </w:lvl>
    <w:lvl w:ilvl="4" w:tplc="E1028504" w:tentative="1">
      <w:start w:val="1"/>
      <w:numFmt w:val="lowerLetter"/>
      <w:lvlText w:val="%5."/>
      <w:lvlJc w:val="left"/>
      <w:pPr>
        <w:ind w:left="3600" w:hanging="360"/>
      </w:pPr>
    </w:lvl>
    <w:lvl w:ilvl="5" w:tplc="5348486A" w:tentative="1">
      <w:start w:val="1"/>
      <w:numFmt w:val="lowerRoman"/>
      <w:lvlText w:val="%6."/>
      <w:lvlJc w:val="right"/>
      <w:pPr>
        <w:ind w:left="4320" w:hanging="180"/>
      </w:pPr>
    </w:lvl>
    <w:lvl w:ilvl="6" w:tplc="6562D308" w:tentative="1">
      <w:start w:val="1"/>
      <w:numFmt w:val="decimal"/>
      <w:lvlText w:val="%7."/>
      <w:lvlJc w:val="left"/>
      <w:pPr>
        <w:ind w:left="5040" w:hanging="360"/>
      </w:pPr>
    </w:lvl>
    <w:lvl w:ilvl="7" w:tplc="6F92C65E" w:tentative="1">
      <w:start w:val="1"/>
      <w:numFmt w:val="lowerLetter"/>
      <w:lvlText w:val="%8."/>
      <w:lvlJc w:val="left"/>
      <w:pPr>
        <w:ind w:left="5760" w:hanging="360"/>
      </w:pPr>
    </w:lvl>
    <w:lvl w:ilvl="8" w:tplc="93800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DDA75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6460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4A7A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6D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BC2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5C2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E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CCAD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0C2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8661845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0295245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84283217">
    <w:abstractNumId w:val="33"/>
  </w:num>
  <w:num w:numId="4" w16cid:durableId="1053038401">
    <w:abstractNumId w:val="32"/>
  </w:num>
  <w:num w:numId="5" w16cid:durableId="514458649">
    <w:abstractNumId w:val="13"/>
  </w:num>
  <w:num w:numId="6" w16cid:durableId="1066150429">
    <w:abstractNumId w:val="24"/>
  </w:num>
  <w:num w:numId="7" w16cid:durableId="451899070">
    <w:abstractNumId w:val="19"/>
  </w:num>
  <w:num w:numId="8" w16cid:durableId="1174414737">
    <w:abstractNumId w:val="9"/>
  </w:num>
  <w:num w:numId="9" w16cid:durableId="1430782915">
    <w:abstractNumId w:val="30"/>
  </w:num>
  <w:num w:numId="10" w16cid:durableId="1740637639">
    <w:abstractNumId w:val="31"/>
  </w:num>
  <w:num w:numId="11" w16cid:durableId="368335371">
    <w:abstractNumId w:val="15"/>
  </w:num>
  <w:num w:numId="12" w16cid:durableId="2047899656">
    <w:abstractNumId w:val="14"/>
  </w:num>
  <w:num w:numId="13" w16cid:durableId="2029941798">
    <w:abstractNumId w:val="3"/>
  </w:num>
  <w:num w:numId="14" w16cid:durableId="1797747950">
    <w:abstractNumId w:val="29"/>
  </w:num>
  <w:num w:numId="15" w16cid:durableId="24334296">
    <w:abstractNumId w:val="18"/>
  </w:num>
  <w:num w:numId="16" w16cid:durableId="1831172457">
    <w:abstractNumId w:val="34"/>
  </w:num>
  <w:num w:numId="17" w16cid:durableId="1282490739">
    <w:abstractNumId w:val="10"/>
  </w:num>
  <w:num w:numId="18" w16cid:durableId="552273086">
    <w:abstractNumId w:val="1"/>
  </w:num>
  <w:num w:numId="19" w16cid:durableId="2104566278">
    <w:abstractNumId w:val="16"/>
  </w:num>
  <w:num w:numId="20" w16cid:durableId="1153716508">
    <w:abstractNumId w:val="4"/>
  </w:num>
  <w:num w:numId="21" w16cid:durableId="855390061">
    <w:abstractNumId w:val="8"/>
  </w:num>
  <w:num w:numId="22" w16cid:durableId="1742018501">
    <w:abstractNumId w:val="26"/>
  </w:num>
  <w:num w:numId="23" w16cid:durableId="745883612">
    <w:abstractNumId w:val="35"/>
  </w:num>
  <w:num w:numId="24" w16cid:durableId="941033229">
    <w:abstractNumId w:val="21"/>
  </w:num>
  <w:num w:numId="25" w16cid:durableId="1068921677">
    <w:abstractNumId w:val="11"/>
  </w:num>
  <w:num w:numId="26" w16cid:durableId="434402955">
    <w:abstractNumId w:val="12"/>
  </w:num>
  <w:num w:numId="27" w16cid:durableId="430471722">
    <w:abstractNumId w:val="6"/>
  </w:num>
  <w:num w:numId="28" w16cid:durableId="1725639560">
    <w:abstractNumId w:val="7"/>
  </w:num>
  <w:num w:numId="29" w16cid:durableId="1730960579">
    <w:abstractNumId w:val="22"/>
  </w:num>
  <w:num w:numId="30" w16cid:durableId="1754005982">
    <w:abstractNumId w:val="37"/>
  </w:num>
  <w:num w:numId="31" w16cid:durableId="1327630829">
    <w:abstractNumId w:val="38"/>
  </w:num>
  <w:num w:numId="32" w16cid:durableId="846598698">
    <w:abstractNumId w:val="20"/>
  </w:num>
  <w:num w:numId="33" w16cid:durableId="78411726">
    <w:abstractNumId w:val="28"/>
  </w:num>
  <w:num w:numId="34" w16cid:durableId="387194799">
    <w:abstractNumId w:val="23"/>
  </w:num>
  <w:num w:numId="35" w16cid:durableId="698747453">
    <w:abstractNumId w:val="2"/>
  </w:num>
  <w:num w:numId="36" w16cid:durableId="247813001">
    <w:abstractNumId w:val="5"/>
  </w:num>
  <w:num w:numId="37" w16cid:durableId="160126208">
    <w:abstractNumId w:val="25"/>
  </w:num>
  <w:num w:numId="38" w16cid:durableId="1233737287">
    <w:abstractNumId w:val="17"/>
  </w:num>
  <w:num w:numId="39" w16cid:durableId="357197519">
    <w:abstractNumId w:val="36"/>
  </w:num>
  <w:num w:numId="40" w16cid:durableId="11533724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95A"/>
    <w:rsid w:val="00003981"/>
    <w:rsid w:val="0000511A"/>
    <w:rsid w:val="00005CB7"/>
    <w:rsid w:val="00021B82"/>
    <w:rsid w:val="00024777"/>
    <w:rsid w:val="00024E21"/>
    <w:rsid w:val="00027100"/>
    <w:rsid w:val="00033A77"/>
    <w:rsid w:val="00036C50"/>
    <w:rsid w:val="000516CD"/>
    <w:rsid w:val="00052D2B"/>
    <w:rsid w:val="00054F55"/>
    <w:rsid w:val="00055801"/>
    <w:rsid w:val="00056102"/>
    <w:rsid w:val="0005731C"/>
    <w:rsid w:val="00062945"/>
    <w:rsid w:val="000678CD"/>
    <w:rsid w:val="000744CE"/>
    <w:rsid w:val="000756EB"/>
    <w:rsid w:val="0007666D"/>
    <w:rsid w:val="00077951"/>
    <w:rsid w:val="00080453"/>
    <w:rsid w:val="0008169A"/>
    <w:rsid w:val="00082200"/>
    <w:rsid w:val="000849E6"/>
    <w:rsid w:val="0008608C"/>
    <w:rsid w:val="000860CE"/>
    <w:rsid w:val="00092A37"/>
    <w:rsid w:val="000938A6"/>
    <w:rsid w:val="00096E78"/>
    <w:rsid w:val="00097C1E"/>
    <w:rsid w:val="000A1DF5"/>
    <w:rsid w:val="000A5BB0"/>
    <w:rsid w:val="000B2E88"/>
    <w:rsid w:val="000B7873"/>
    <w:rsid w:val="000C02A1"/>
    <w:rsid w:val="000C05D0"/>
    <w:rsid w:val="000C1D4F"/>
    <w:rsid w:val="000C3D0C"/>
    <w:rsid w:val="000C3ED7"/>
    <w:rsid w:val="000C55E6"/>
    <w:rsid w:val="000C687A"/>
    <w:rsid w:val="000C7BE5"/>
    <w:rsid w:val="000D2347"/>
    <w:rsid w:val="000D67D0"/>
    <w:rsid w:val="000E11D0"/>
    <w:rsid w:val="000E15F2"/>
    <w:rsid w:val="000E195C"/>
    <w:rsid w:val="000E2260"/>
    <w:rsid w:val="000E3602"/>
    <w:rsid w:val="000E3E07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3FE7"/>
    <w:rsid w:val="001071B3"/>
    <w:rsid w:val="001078D1"/>
    <w:rsid w:val="001109DF"/>
    <w:rsid w:val="00111185"/>
    <w:rsid w:val="00115782"/>
    <w:rsid w:val="00116BE8"/>
    <w:rsid w:val="00124F36"/>
    <w:rsid w:val="00125666"/>
    <w:rsid w:val="00125C80"/>
    <w:rsid w:val="00133631"/>
    <w:rsid w:val="001359C0"/>
    <w:rsid w:val="0013799F"/>
    <w:rsid w:val="00140DF6"/>
    <w:rsid w:val="00142A1F"/>
    <w:rsid w:val="00143AE9"/>
    <w:rsid w:val="00145C3F"/>
    <w:rsid w:val="00145D34"/>
    <w:rsid w:val="00146284"/>
    <w:rsid w:val="0014690F"/>
    <w:rsid w:val="0015098E"/>
    <w:rsid w:val="001636E3"/>
    <w:rsid w:val="00164077"/>
    <w:rsid w:val="00164543"/>
    <w:rsid w:val="001674D3"/>
    <w:rsid w:val="00172771"/>
    <w:rsid w:val="00175264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A4C69"/>
    <w:rsid w:val="001A589D"/>
    <w:rsid w:val="001A796D"/>
    <w:rsid w:val="001B1C77"/>
    <w:rsid w:val="001B26EB"/>
    <w:rsid w:val="001B48EA"/>
    <w:rsid w:val="001B4DE2"/>
    <w:rsid w:val="001B6F4A"/>
    <w:rsid w:val="001B74F6"/>
    <w:rsid w:val="001B77C1"/>
    <w:rsid w:val="001C03FB"/>
    <w:rsid w:val="001C338B"/>
    <w:rsid w:val="001C5288"/>
    <w:rsid w:val="001C5B03"/>
    <w:rsid w:val="001D246D"/>
    <w:rsid w:val="001D4CE4"/>
    <w:rsid w:val="001D6052"/>
    <w:rsid w:val="001D6D96"/>
    <w:rsid w:val="001D7585"/>
    <w:rsid w:val="001E5621"/>
    <w:rsid w:val="001F3239"/>
    <w:rsid w:val="001F3EF9"/>
    <w:rsid w:val="001F627D"/>
    <w:rsid w:val="001F6622"/>
    <w:rsid w:val="001F749B"/>
    <w:rsid w:val="002007C4"/>
    <w:rsid w:val="00200EFE"/>
    <w:rsid w:val="0020126C"/>
    <w:rsid w:val="00202B2D"/>
    <w:rsid w:val="00205D19"/>
    <w:rsid w:val="00206F93"/>
    <w:rsid w:val="002100FC"/>
    <w:rsid w:val="00211802"/>
    <w:rsid w:val="00213890"/>
    <w:rsid w:val="00214E52"/>
    <w:rsid w:val="002207C0"/>
    <w:rsid w:val="00221A42"/>
    <w:rsid w:val="0022306F"/>
    <w:rsid w:val="0022368F"/>
    <w:rsid w:val="0022380D"/>
    <w:rsid w:val="00224B93"/>
    <w:rsid w:val="002278C0"/>
    <w:rsid w:val="0023676E"/>
    <w:rsid w:val="002414B6"/>
    <w:rsid w:val="002422EB"/>
    <w:rsid w:val="00242397"/>
    <w:rsid w:val="00242DFF"/>
    <w:rsid w:val="00247A48"/>
    <w:rsid w:val="00250DD1"/>
    <w:rsid w:val="00251183"/>
    <w:rsid w:val="00251689"/>
    <w:rsid w:val="0025267C"/>
    <w:rsid w:val="00253B6B"/>
    <w:rsid w:val="002571A5"/>
    <w:rsid w:val="00263291"/>
    <w:rsid w:val="0026393D"/>
    <w:rsid w:val="00265656"/>
    <w:rsid w:val="00265E77"/>
    <w:rsid w:val="00266155"/>
    <w:rsid w:val="002679B9"/>
    <w:rsid w:val="00270293"/>
    <w:rsid w:val="002703E3"/>
    <w:rsid w:val="0027270B"/>
    <w:rsid w:val="00274600"/>
    <w:rsid w:val="00274D17"/>
    <w:rsid w:val="00282A17"/>
    <w:rsid w:val="00282E7B"/>
    <w:rsid w:val="002838C8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5C86"/>
    <w:rsid w:val="002A5E15"/>
    <w:rsid w:val="002A710D"/>
    <w:rsid w:val="002B0C6E"/>
    <w:rsid w:val="002B0F11"/>
    <w:rsid w:val="002B2E17"/>
    <w:rsid w:val="002B439F"/>
    <w:rsid w:val="002B6560"/>
    <w:rsid w:val="002B79A8"/>
    <w:rsid w:val="002C4E51"/>
    <w:rsid w:val="002C55FF"/>
    <w:rsid w:val="002C592B"/>
    <w:rsid w:val="002C7845"/>
    <w:rsid w:val="002C7F61"/>
    <w:rsid w:val="002D300D"/>
    <w:rsid w:val="002D5B2F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2F7F64"/>
    <w:rsid w:val="003007AF"/>
    <w:rsid w:val="0030180D"/>
    <w:rsid w:val="003020BB"/>
    <w:rsid w:val="00302266"/>
    <w:rsid w:val="00304393"/>
    <w:rsid w:val="00305AB2"/>
    <w:rsid w:val="0031032B"/>
    <w:rsid w:val="003127C3"/>
    <w:rsid w:val="00313D07"/>
    <w:rsid w:val="00316E87"/>
    <w:rsid w:val="003216BF"/>
    <w:rsid w:val="00322D92"/>
    <w:rsid w:val="0032373B"/>
    <w:rsid w:val="0032453E"/>
    <w:rsid w:val="00325053"/>
    <w:rsid w:val="003256AC"/>
    <w:rsid w:val="0033129D"/>
    <w:rsid w:val="003320ED"/>
    <w:rsid w:val="0033480E"/>
    <w:rsid w:val="00336C14"/>
    <w:rsid w:val="00337123"/>
    <w:rsid w:val="00341866"/>
    <w:rsid w:val="00342C0C"/>
    <w:rsid w:val="00350911"/>
    <w:rsid w:val="00350ABF"/>
    <w:rsid w:val="003535E0"/>
    <w:rsid w:val="003543AC"/>
    <w:rsid w:val="00355D02"/>
    <w:rsid w:val="00360808"/>
    <w:rsid w:val="00360BA8"/>
    <w:rsid w:val="00366F56"/>
    <w:rsid w:val="003678BB"/>
    <w:rsid w:val="003737C8"/>
    <w:rsid w:val="0037589D"/>
    <w:rsid w:val="00376BB1"/>
    <w:rsid w:val="00377E23"/>
    <w:rsid w:val="0038277C"/>
    <w:rsid w:val="0038368B"/>
    <w:rsid w:val="003837F1"/>
    <w:rsid w:val="003841FC"/>
    <w:rsid w:val="00384421"/>
    <w:rsid w:val="0038638B"/>
    <w:rsid w:val="003909E0"/>
    <w:rsid w:val="00392937"/>
    <w:rsid w:val="00393E09"/>
    <w:rsid w:val="00394977"/>
    <w:rsid w:val="00395B15"/>
    <w:rsid w:val="00396026"/>
    <w:rsid w:val="003A2160"/>
    <w:rsid w:val="003A2D51"/>
    <w:rsid w:val="003A31B9"/>
    <w:rsid w:val="003A3E2F"/>
    <w:rsid w:val="003A4FB2"/>
    <w:rsid w:val="003A5278"/>
    <w:rsid w:val="003A65A4"/>
    <w:rsid w:val="003A6CCB"/>
    <w:rsid w:val="003B01E0"/>
    <w:rsid w:val="003B10C4"/>
    <w:rsid w:val="003B2DD8"/>
    <w:rsid w:val="003B48EB"/>
    <w:rsid w:val="003B5CD1"/>
    <w:rsid w:val="003B7F2F"/>
    <w:rsid w:val="003C33FF"/>
    <w:rsid w:val="003C64A5"/>
    <w:rsid w:val="003D03CC"/>
    <w:rsid w:val="003D378C"/>
    <w:rsid w:val="003D3893"/>
    <w:rsid w:val="003D4BB7"/>
    <w:rsid w:val="003E0116"/>
    <w:rsid w:val="003E10EE"/>
    <w:rsid w:val="003E26C3"/>
    <w:rsid w:val="003E635A"/>
    <w:rsid w:val="003E6CC1"/>
    <w:rsid w:val="003F0BC8"/>
    <w:rsid w:val="003F0D6C"/>
    <w:rsid w:val="003F0DEE"/>
    <w:rsid w:val="003F0F26"/>
    <w:rsid w:val="003F12D9"/>
    <w:rsid w:val="003F1B4C"/>
    <w:rsid w:val="003F33DF"/>
    <w:rsid w:val="003F36C0"/>
    <w:rsid w:val="003F3CE6"/>
    <w:rsid w:val="003F677F"/>
    <w:rsid w:val="004008F6"/>
    <w:rsid w:val="00401031"/>
    <w:rsid w:val="004034AA"/>
    <w:rsid w:val="004048C2"/>
    <w:rsid w:val="00404BD7"/>
    <w:rsid w:val="00405728"/>
    <w:rsid w:val="004063BC"/>
    <w:rsid w:val="00407C22"/>
    <w:rsid w:val="00412BBE"/>
    <w:rsid w:val="00414B20"/>
    <w:rsid w:val="0041628A"/>
    <w:rsid w:val="00416C1B"/>
    <w:rsid w:val="00417DE3"/>
    <w:rsid w:val="00420119"/>
    <w:rsid w:val="00420850"/>
    <w:rsid w:val="00423968"/>
    <w:rsid w:val="00425181"/>
    <w:rsid w:val="004264D8"/>
    <w:rsid w:val="00427054"/>
    <w:rsid w:val="004304B1"/>
    <w:rsid w:val="00432DA8"/>
    <w:rsid w:val="0043320A"/>
    <w:rsid w:val="004332E3"/>
    <w:rsid w:val="004351FF"/>
    <w:rsid w:val="004371A3"/>
    <w:rsid w:val="004413FE"/>
    <w:rsid w:val="00446960"/>
    <w:rsid w:val="00446BA5"/>
    <w:rsid w:val="00446F37"/>
    <w:rsid w:val="004518A6"/>
    <w:rsid w:val="00453646"/>
    <w:rsid w:val="00453E1D"/>
    <w:rsid w:val="00454589"/>
    <w:rsid w:val="00454C3E"/>
    <w:rsid w:val="00455240"/>
    <w:rsid w:val="00456ED0"/>
    <w:rsid w:val="00457550"/>
    <w:rsid w:val="00457B74"/>
    <w:rsid w:val="004615F9"/>
    <w:rsid w:val="00461B2A"/>
    <w:rsid w:val="004620A4"/>
    <w:rsid w:val="00474C50"/>
    <w:rsid w:val="004771F9"/>
    <w:rsid w:val="00484015"/>
    <w:rsid w:val="00486006"/>
    <w:rsid w:val="00486BAD"/>
    <w:rsid w:val="00486BBE"/>
    <w:rsid w:val="00487123"/>
    <w:rsid w:val="00495A75"/>
    <w:rsid w:val="00495CAE"/>
    <w:rsid w:val="004967CD"/>
    <w:rsid w:val="004976FF"/>
    <w:rsid w:val="00497F40"/>
    <w:rsid w:val="004A1BD5"/>
    <w:rsid w:val="004A61DF"/>
    <w:rsid w:val="004A61E1"/>
    <w:rsid w:val="004B1A75"/>
    <w:rsid w:val="004B2344"/>
    <w:rsid w:val="004B2874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C7B59"/>
    <w:rsid w:val="004D1408"/>
    <w:rsid w:val="004D3E58"/>
    <w:rsid w:val="004D6746"/>
    <w:rsid w:val="004D767B"/>
    <w:rsid w:val="004D7C8D"/>
    <w:rsid w:val="004E0F32"/>
    <w:rsid w:val="004E109F"/>
    <w:rsid w:val="004E23A1"/>
    <w:rsid w:val="004E493C"/>
    <w:rsid w:val="004E623E"/>
    <w:rsid w:val="004E7092"/>
    <w:rsid w:val="004E719E"/>
    <w:rsid w:val="004E7ECE"/>
    <w:rsid w:val="004F0F0C"/>
    <w:rsid w:val="004F2EF1"/>
    <w:rsid w:val="004F31DB"/>
    <w:rsid w:val="004F4C31"/>
    <w:rsid w:val="004F4DB1"/>
    <w:rsid w:val="004F6F64"/>
    <w:rsid w:val="005004EC"/>
    <w:rsid w:val="00501D0E"/>
    <w:rsid w:val="00502C1A"/>
    <w:rsid w:val="0050363A"/>
    <w:rsid w:val="005042F2"/>
    <w:rsid w:val="00506AAE"/>
    <w:rsid w:val="00517756"/>
    <w:rsid w:val="005202C6"/>
    <w:rsid w:val="00523C53"/>
    <w:rsid w:val="00527B8F"/>
    <w:rsid w:val="005369BB"/>
    <w:rsid w:val="0054134B"/>
    <w:rsid w:val="00542012"/>
    <w:rsid w:val="00543163"/>
    <w:rsid w:val="00543DF5"/>
    <w:rsid w:val="005440B2"/>
    <w:rsid w:val="00545A61"/>
    <w:rsid w:val="0055260D"/>
    <w:rsid w:val="00555422"/>
    <w:rsid w:val="00555810"/>
    <w:rsid w:val="00555FB1"/>
    <w:rsid w:val="005560F0"/>
    <w:rsid w:val="00562DCA"/>
    <w:rsid w:val="00564744"/>
    <w:rsid w:val="0056568F"/>
    <w:rsid w:val="00572A85"/>
    <w:rsid w:val="0057436C"/>
    <w:rsid w:val="00575DE3"/>
    <w:rsid w:val="005810E8"/>
    <w:rsid w:val="00582578"/>
    <w:rsid w:val="00582E5D"/>
    <w:rsid w:val="0058446B"/>
    <w:rsid w:val="0058621D"/>
    <w:rsid w:val="005914F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C22"/>
    <w:rsid w:val="005C276A"/>
    <w:rsid w:val="005C4647"/>
    <w:rsid w:val="005C5FB9"/>
    <w:rsid w:val="005D380C"/>
    <w:rsid w:val="005D572E"/>
    <w:rsid w:val="005D6E04"/>
    <w:rsid w:val="005D7A12"/>
    <w:rsid w:val="005E53EE"/>
    <w:rsid w:val="005E57D9"/>
    <w:rsid w:val="005E6CBE"/>
    <w:rsid w:val="005F0542"/>
    <w:rsid w:val="005F0F72"/>
    <w:rsid w:val="005F1C1F"/>
    <w:rsid w:val="005F346D"/>
    <w:rsid w:val="005F38FB"/>
    <w:rsid w:val="005F4665"/>
    <w:rsid w:val="005F7A59"/>
    <w:rsid w:val="00602D3B"/>
    <w:rsid w:val="0060326F"/>
    <w:rsid w:val="00604CA6"/>
    <w:rsid w:val="00606EA1"/>
    <w:rsid w:val="006077E7"/>
    <w:rsid w:val="006128F0"/>
    <w:rsid w:val="0061726B"/>
    <w:rsid w:val="00617B81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52175"/>
    <w:rsid w:val="0065320F"/>
    <w:rsid w:val="00653D64"/>
    <w:rsid w:val="00654E13"/>
    <w:rsid w:val="00656495"/>
    <w:rsid w:val="00667489"/>
    <w:rsid w:val="00670972"/>
    <w:rsid w:val="00670D44"/>
    <w:rsid w:val="00671E3F"/>
    <w:rsid w:val="00673F4C"/>
    <w:rsid w:val="00676AFC"/>
    <w:rsid w:val="006807CD"/>
    <w:rsid w:val="00682D43"/>
    <w:rsid w:val="00685BAF"/>
    <w:rsid w:val="00687E5C"/>
    <w:rsid w:val="00690463"/>
    <w:rsid w:val="00693DE5"/>
    <w:rsid w:val="00695C29"/>
    <w:rsid w:val="00695FDD"/>
    <w:rsid w:val="006979C5"/>
    <w:rsid w:val="006A0D03"/>
    <w:rsid w:val="006A41E9"/>
    <w:rsid w:val="006B04ED"/>
    <w:rsid w:val="006B12CB"/>
    <w:rsid w:val="006B2030"/>
    <w:rsid w:val="006B2D4A"/>
    <w:rsid w:val="006B5916"/>
    <w:rsid w:val="006B7FE2"/>
    <w:rsid w:val="006C31E4"/>
    <w:rsid w:val="006C4775"/>
    <w:rsid w:val="006C4F4A"/>
    <w:rsid w:val="006C5E80"/>
    <w:rsid w:val="006C7CEE"/>
    <w:rsid w:val="006D075E"/>
    <w:rsid w:val="006D09DC"/>
    <w:rsid w:val="006D3509"/>
    <w:rsid w:val="006D7130"/>
    <w:rsid w:val="006D7C6E"/>
    <w:rsid w:val="006E042A"/>
    <w:rsid w:val="006E0AD5"/>
    <w:rsid w:val="006E15A2"/>
    <w:rsid w:val="006E2F95"/>
    <w:rsid w:val="006F148B"/>
    <w:rsid w:val="00705EAF"/>
    <w:rsid w:val="0070773E"/>
    <w:rsid w:val="007101CC"/>
    <w:rsid w:val="007151CE"/>
    <w:rsid w:val="00715C55"/>
    <w:rsid w:val="00715E45"/>
    <w:rsid w:val="00715F13"/>
    <w:rsid w:val="00720C3B"/>
    <w:rsid w:val="00724E3B"/>
    <w:rsid w:val="00725EEA"/>
    <w:rsid w:val="007276B6"/>
    <w:rsid w:val="00730658"/>
    <w:rsid w:val="00730CE9"/>
    <w:rsid w:val="0073373D"/>
    <w:rsid w:val="0073435E"/>
    <w:rsid w:val="00740356"/>
    <w:rsid w:val="00743589"/>
    <w:rsid w:val="007439DB"/>
    <w:rsid w:val="00744AE3"/>
    <w:rsid w:val="00746009"/>
    <w:rsid w:val="007568D8"/>
    <w:rsid w:val="00765316"/>
    <w:rsid w:val="00766CFF"/>
    <w:rsid w:val="007708C8"/>
    <w:rsid w:val="0077719D"/>
    <w:rsid w:val="0077726E"/>
    <w:rsid w:val="00780DF0"/>
    <w:rsid w:val="007810B7"/>
    <w:rsid w:val="00782BA9"/>
    <w:rsid w:val="00782F0F"/>
    <w:rsid w:val="00783A99"/>
    <w:rsid w:val="0078538F"/>
    <w:rsid w:val="00787482"/>
    <w:rsid w:val="007A0548"/>
    <w:rsid w:val="007A286D"/>
    <w:rsid w:val="007A314D"/>
    <w:rsid w:val="007A38DF"/>
    <w:rsid w:val="007A607E"/>
    <w:rsid w:val="007B00E5"/>
    <w:rsid w:val="007B0473"/>
    <w:rsid w:val="007B20CF"/>
    <w:rsid w:val="007B2499"/>
    <w:rsid w:val="007B72E1"/>
    <w:rsid w:val="007B783A"/>
    <w:rsid w:val="007C1B95"/>
    <w:rsid w:val="007C1D13"/>
    <w:rsid w:val="007C3DF3"/>
    <w:rsid w:val="007C796D"/>
    <w:rsid w:val="007C7AFC"/>
    <w:rsid w:val="007D73FB"/>
    <w:rsid w:val="007E2F2D"/>
    <w:rsid w:val="007E4945"/>
    <w:rsid w:val="007E7BE9"/>
    <w:rsid w:val="007F1433"/>
    <w:rsid w:val="007F1491"/>
    <w:rsid w:val="007F26F2"/>
    <w:rsid w:val="007F2F03"/>
    <w:rsid w:val="00800FE0"/>
    <w:rsid w:val="008066AD"/>
    <w:rsid w:val="00814AF1"/>
    <w:rsid w:val="0081517F"/>
    <w:rsid w:val="00815370"/>
    <w:rsid w:val="0082153D"/>
    <w:rsid w:val="00823B04"/>
    <w:rsid w:val="008255AA"/>
    <w:rsid w:val="00830FF3"/>
    <w:rsid w:val="0083317D"/>
    <w:rsid w:val="008334BF"/>
    <w:rsid w:val="00836957"/>
    <w:rsid w:val="00836B8C"/>
    <w:rsid w:val="0083785B"/>
    <w:rsid w:val="00840062"/>
    <w:rsid w:val="008410C5"/>
    <w:rsid w:val="008461D9"/>
    <w:rsid w:val="00846C08"/>
    <w:rsid w:val="00847046"/>
    <w:rsid w:val="00850324"/>
    <w:rsid w:val="008530E7"/>
    <w:rsid w:val="00856BDB"/>
    <w:rsid w:val="00857675"/>
    <w:rsid w:val="00861056"/>
    <w:rsid w:val="00861C9B"/>
    <w:rsid w:val="00861E49"/>
    <w:rsid w:val="00872C48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5665"/>
    <w:rsid w:val="008B24A8"/>
    <w:rsid w:val="008B25E4"/>
    <w:rsid w:val="008B3D78"/>
    <w:rsid w:val="008C1A0C"/>
    <w:rsid w:val="008C261B"/>
    <w:rsid w:val="008C4FCA"/>
    <w:rsid w:val="008C6C37"/>
    <w:rsid w:val="008C7882"/>
    <w:rsid w:val="008D2261"/>
    <w:rsid w:val="008D2936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4B46"/>
    <w:rsid w:val="008E64B1"/>
    <w:rsid w:val="008E64FA"/>
    <w:rsid w:val="008E74ED"/>
    <w:rsid w:val="008F2A5A"/>
    <w:rsid w:val="008F3B80"/>
    <w:rsid w:val="008F4DEF"/>
    <w:rsid w:val="008F7287"/>
    <w:rsid w:val="008F7FB9"/>
    <w:rsid w:val="00903D0D"/>
    <w:rsid w:val="009048E1"/>
    <w:rsid w:val="0090598C"/>
    <w:rsid w:val="009071BB"/>
    <w:rsid w:val="00913885"/>
    <w:rsid w:val="00915ABF"/>
    <w:rsid w:val="00916EEC"/>
    <w:rsid w:val="00920138"/>
    <w:rsid w:val="00921CAD"/>
    <w:rsid w:val="009311ED"/>
    <w:rsid w:val="00931D41"/>
    <w:rsid w:val="00931F18"/>
    <w:rsid w:val="00933D18"/>
    <w:rsid w:val="00934138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52F3"/>
    <w:rsid w:val="00966E9A"/>
    <w:rsid w:val="00966F1F"/>
    <w:rsid w:val="00967816"/>
    <w:rsid w:val="00967A0F"/>
    <w:rsid w:val="00975676"/>
    <w:rsid w:val="00976467"/>
    <w:rsid w:val="0097665B"/>
    <w:rsid w:val="00976D32"/>
    <w:rsid w:val="009844F7"/>
    <w:rsid w:val="00991E86"/>
    <w:rsid w:val="009938F7"/>
    <w:rsid w:val="009943D7"/>
    <w:rsid w:val="009A05AA"/>
    <w:rsid w:val="009A2D5A"/>
    <w:rsid w:val="009A406B"/>
    <w:rsid w:val="009A6509"/>
    <w:rsid w:val="009A6E2F"/>
    <w:rsid w:val="009A7D4E"/>
    <w:rsid w:val="009B1110"/>
    <w:rsid w:val="009B2969"/>
    <w:rsid w:val="009B2C7E"/>
    <w:rsid w:val="009B6DBD"/>
    <w:rsid w:val="009B7E54"/>
    <w:rsid w:val="009C108A"/>
    <w:rsid w:val="009C2E47"/>
    <w:rsid w:val="009C56BC"/>
    <w:rsid w:val="009C6BDC"/>
    <w:rsid w:val="009C6BFB"/>
    <w:rsid w:val="009D0C05"/>
    <w:rsid w:val="009D4BAA"/>
    <w:rsid w:val="009E2C00"/>
    <w:rsid w:val="009E49AD"/>
    <w:rsid w:val="009E4A61"/>
    <w:rsid w:val="009E4CC5"/>
    <w:rsid w:val="009E4E90"/>
    <w:rsid w:val="009E66FE"/>
    <w:rsid w:val="009E70F4"/>
    <w:rsid w:val="009E72A3"/>
    <w:rsid w:val="009F1AD2"/>
    <w:rsid w:val="009F2843"/>
    <w:rsid w:val="009F57D3"/>
    <w:rsid w:val="00A00C78"/>
    <w:rsid w:val="00A01544"/>
    <w:rsid w:val="00A0479E"/>
    <w:rsid w:val="00A07979"/>
    <w:rsid w:val="00A106F2"/>
    <w:rsid w:val="00A11755"/>
    <w:rsid w:val="00A207FB"/>
    <w:rsid w:val="00A24016"/>
    <w:rsid w:val="00A24161"/>
    <w:rsid w:val="00A265BF"/>
    <w:rsid w:val="00A26F44"/>
    <w:rsid w:val="00A27140"/>
    <w:rsid w:val="00A30C8E"/>
    <w:rsid w:val="00A34FAB"/>
    <w:rsid w:val="00A408A2"/>
    <w:rsid w:val="00A4097C"/>
    <w:rsid w:val="00A42554"/>
    <w:rsid w:val="00A42C43"/>
    <w:rsid w:val="00A4313D"/>
    <w:rsid w:val="00A46AD3"/>
    <w:rsid w:val="00A50120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1719"/>
    <w:rsid w:val="00A75E23"/>
    <w:rsid w:val="00A812A6"/>
    <w:rsid w:val="00A82AA0"/>
    <w:rsid w:val="00A82F8A"/>
    <w:rsid w:val="00A84622"/>
    <w:rsid w:val="00A84BF0"/>
    <w:rsid w:val="00A8670F"/>
    <w:rsid w:val="00A9226B"/>
    <w:rsid w:val="00A9575C"/>
    <w:rsid w:val="00A95B56"/>
    <w:rsid w:val="00A969AF"/>
    <w:rsid w:val="00AB1342"/>
    <w:rsid w:val="00AB1A2E"/>
    <w:rsid w:val="00AB328A"/>
    <w:rsid w:val="00AB4918"/>
    <w:rsid w:val="00AB4BC8"/>
    <w:rsid w:val="00AB6BA7"/>
    <w:rsid w:val="00AB7BE8"/>
    <w:rsid w:val="00AC423E"/>
    <w:rsid w:val="00AD0710"/>
    <w:rsid w:val="00AD11D7"/>
    <w:rsid w:val="00AD2292"/>
    <w:rsid w:val="00AD4DB9"/>
    <w:rsid w:val="00AD63C0"/>
    <w:rsid w:val="00AD730D"/>
    <w:rsid w:val="00AD7E99"/>
    <w:rsid w:val="00AE35B2"/>
    <w:rsid w:val="00AE4A79"/>
    <w:rsid w:val="00AE6AA0"/>
    <w:rsid w:val="00AF394E"/>
    <w:rsid w:val="00AF410C"/>
    <w:rsid w:val="00AF5847"/>
    <w:rsid w:val="00B00CA4"/>
    <w:rsid w:val="00B049E4"/>
    <w:rsid w:val="00B04FE4"/>
    <w:rsid w:val="00B075D6"/>
    <w:rsid w:val="00B10C15"/>
    <w:rsid w:val="00B113B9"/>
    <w:rsid w:val="00B119A2"/>
    <w:rsid w:val="00B13B6D"/>
    <w:rsid w:val="00B177F2"/>
    <w:rsid w:val="00B201F1"/>
    <w:rsid w:val="00B230BE"/>
    <w:rsid w:val="00B2603F"/>
    <w:rsid w:val="00B279AD"/>
    <w:rsid w:val="00B304E7"/>
    <w:rsid w:val="00B318B6"/>
    <w:rsid w:val="00B34879"/>
    <w:rsid w:val="00B3499B"/>
    <w:rsid w:val="00B34FEC"/>
    <w:rsid w:val="00B41F47"/>
    <w:rsid w:val="00B44468"/>
    <w:rsid w:val="00B501F4"/>
    <w:rsid w:val="00B521CD"/>
    <w:rsid w:val="00B52DF7"/>
    <w:rsid w:val="00B60AC9"/>
    <w:rsid w:val="00B645D7"/>
    <w:rsid w:val="00B67323"/>
    <w:rsid w:val="00B70C98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6BF5"/>
    <w:rsid w:val="00B875A6"/>
    <w:rsid w:val="00B93E4C"/>
    <w:rsid w:val="00B94A1B"/>
    <w:rsid w:val="00BA0EF0"/>
    <w:rsid w:val="00BA5C89"/>
    <w:rsid w:val="00BB04EB"/>
    <w:rsid w:val="00BB2539"/>
    <w:rsid w:val="00BB4CE2"/>
    <w:rsid w:val="00BB5EF0"/>
    <w:rsid w:val="00BB6724"/>
    <w:rsid w:val="00BB7837"/>
    <w:rsid w:val="00BC0EFB"/>
    <w:rsid w:val="00BC2E39"/>
    <w:rsid w:val="00BD2364"/>
    <w:rsid w:val="00BD28E3"/>
    <w:rsid w:val="00BD59E8"/>
    <w:rsid w:val="00BE117E"/>
    <w:rsid w:val="00BE15AB"/>
    <w:rsid w:val="00BE292E"/>
    <w:rsid w:val="00BE3261"/>
    <w:rsid w:val="00BE63AB"/>
    <w:rsid w:val="00BF00EF"/>
    <w:rsid w:val="00BF2673"/>
    <w:rsid w:val="00BF58FC"/>
    <w:rsid w:val="00C01F77"/>
    <w:rsid w:val="00C01FFC"/>
    <w:rsid w:val="00C05321"/>
    <w:rsid w:val="00C059DD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2989"/>
    <w:rsid w:val="00C33ADB"/>
    <w:rsid w:val="00C36883"/>
    <w:rsid w:val="00C378CC"/>
    <w:rsid w:val="00C40928"/>
    <w:rsid w:val="00C40CFF"/>
    <w:rsid w:val="00C42697"/>
    <w:rsid w:val="00C43F01"/>
    <w:rsid w:val="00C47552"/>
    <w:rsid w:val="00C53DE0"/>
    <w:rsid w:val="00C57A81"/>
    <w:rsid w:val="00C60193"/>
    <w:rsid w:val="00C634D4"/>
    <w:rsid w:val="00C63AA5"/>
    <w:rsid w:val="00C63AFE"/>
    <w:rsid w:val="00C65071"/>
    <w:rsid w:val="00C6727C"/>
    <w:rsid w:val="00C6744C"/>
    <w:rsid w:val="00C73134"/>
    <w:rsid w:val="00C73F6D"/>
    <w:rsid w:val="00C74F6E"/>
    <w:rsid w:val="00C77940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90AF4"/>
    <w:rsid w:val="00C90EDA"/>
    <w:rsid w:val="00C959E7"/>
    <w:rsid w:val="00CA0FCF"/>
    <w:rsid w:val="00CB50FE"/>
    <w:rsid w:val="00CC1E65"/>
    <w:rsid w:val="00CC567A"/>
    <w:rsid w:val="00CD4059"/>
    <w:rsid w:val="00CD4E5A"/>
    <w:rsid w:val="00CD5449"/>
    <w:rsid w:val="00CD6AFD"/>
    <w:rsid w:val="00CE03CE"/>
    <w:rsid w:val="00CE0F5D"/>
    <w:rsid w:val="00CE1A6A"/>
    <w:rsid w:val="00CF0DFF"/>
    <w:rsid w:val="00CF2BDE"/>
    <w:rsid w:val="00CF581F"/>
    <w:rsid w:val="00D028A9"/>
    <w:rsid w:val="00D029BA"/>
    <w:rsid w:val="00D0359D"/>
    <w:rsid w:val="00D04DED"/>
    <w:rsid w:val="00D101B6"/>
    <w:rsid w:val="00D102EE"/>
    <w:rsid w:val="00D1089A"/>
    <w:rsid w:val="00D116BD"/>
    <w:rsid w:val="00D122A6"/>
    <w:rsid w:val="00D15BAD"/>
    <w:rsid w:val="00D16A6E"/>
    <w:rsid w:val="00D2001A"/>
    <w:rsid w:val="00D20684"/>
    <w:rsid w:val="00D20743"/>
    <w:rsid w:val="00D26B62"/>
    <w:rsid w:val="00D31B86"/>
    <w:rsid w:val="00D32624"/>
    <w:rsid w:val="00D3691A"/>
    <w:rsid w:val="00D3709D"/>
    <w:rsid w:val="00D377E2"/>
    <w:rsid w:val="00D403E9"/>
    <w:rsid w:val="00D42DCB"/>
    <w:rsid w:val="00D45482"/>
    <w:rsid w:val="00D46DF2"/>
    <w:rsid w:val="00D47674"/>
    <w:rsid w:val="00D53125"/>
    <w:rsid w:val="00D5338C"/>
    <w:rsid w:val="00D54ECE"/>
    <w:rsid w:val="00D565E3"/>
    <w:rsid w:val="00D606B2"/>
    <w:rsid w:val="00D625A7"/>
    <w:rsid w:val="00D64074"/>
    <w:rsid w:val="00D65777"/>
    <w:rsid w:val="00D66A54"/>
    <w:rsid w:val="00D67068"/>
    <w:rsid w:val="00D72288"/>
    <w:rsid w:val="00D728A0"/>
    <w:rsid w:val="00D73083"/>
    <w:rsid w:val="00D76F88"/>
    <w:rsid w:val="00D8003D"/>
    <w:rsid w:val="00D81C62"/>
    <w:rsid w:val="00D83661"/>
    <w:rsid w:val="00D9216A"/>
    <w:rsid w:val="00D94484"/>
    <w:rsid w:val="00D97E7D"/>
    <w:rsid w:val="00DA0AE1"/>
    <w:rsid w:val="00DA0C0F"/>
    <w:rsid w:val="00DA2D04"/>
    <w:rsid w:val="00DB3439"/>
    <w:rsid w:val="00DB3618"/>
    <w:rsid w:val="00DB468A"/>
    <w:rsid w:val="00DB640C"/>
    <w:rsid w:val="00DC2946"/>
    <w:rsid w:val="00DC3D07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6AE"/>
    <w:rsid w:val="00DF0ACA"/>
    <w:rsid w:val="00DF2245"/>
    <w:rsid w:val="00DF2953"/>
    <w:rsid w:val="00DF3EB5"/>
    <w:rsid w:val="00DF4CE9"/>
    <w:rsid w:val="00DF77CF"/>
    <w:rsid w:val="00E026E8"/>
    <w:rsid w:val="00E060F7"/>
    <w:rsid w:val="00E136BA"/>
    <w:rsid w:val="00E140CF"/>
    <w:rsid w:val="00E14C47"/>
    <w:rsid w:val="00E17CCB"/>
    <w:rsid w:val="00E22698"/>
    <w:rsid w:val="00E23EA3"/>
    <w:rsid w:val="00E25B7C"/>
    <w:rsid w:val="00E3076B"/>
    <w:rsid w:val="00E33472"/>
    <w:rsid w:val="00E34003"/>
    <w:rsid w:val="00E34C33"/>
    <w:rsid w:val="00E355E9"/>
    <w:rsid w:val="00E3725B"/>
    <w:rsid w:val="00E434D1"/>
    <w:rsid w:val="00E439ED"/>
    <w:rsid w:val="00E4706B"/>
    <w:rsid w:val="00E517BA"/>
    <w:rsid w:val="00E5253B"/>
    <w:rsid w:val="00E55290"/>
    <w:rsid w:val="00E56CBB"/>
    <w:rsid w:val="00E57EE8"/>
    <w:rsid w:val="00E61950"/>
    <w:rsid w:val="00E61E51"/>
    <w:rsid w:val="00E6552A"/>
    <w:rsid w:val="00E6707D"/>
    <w:rsid w:val="00E67BA2"/>
    <w:rsid w:val="00E70337"/>
    <w:rsid w:val="00E708EE"/>
    <w:rsid w:val="00E70E7C"/>
    <w:rsid w:val="00E71313"/>
    <w:rsid w:val="00E72606"/>
    <w:rsid w:val="00E73C3E"/>
    <w:rsid w:val="00E74050"/>
    <w:rsid w:val="00E771A3"/>
    <w:rsid w:val="00E82496"/>
    <w:rsid w:val="00E834CD"/>
    <w:rsid w:val="00E846DC"/>
    <w:rsid w:val="00E84E9D"/>
    <w:rsid w:val="00E84F87"/>
    <w:rsid w:val="00E86CEE"/>
    <w:rsid w:val="00E9275C"/>
    <w:rsid w:val="00E935AF"/>
    <w:rsid w:val="00E94237"/>
    <w:rsid w:val="00EB0E20"/>
    <w:rsid w:val="00EB1A80"/>
    <w:rsid w:val="00EB23C3"/>
    <w:rsid w:val="00EB457B"/>
    <w:rsid w:val="00EC47C4"/>
    <w:rsid w:val="00EC4F3A"/>
    <w:rsid w:val="00EC56FB"/>
    <w:rsid w:val="00EC5E74"/>
    <w:rsid w:val="00ED594D"/>
    <w:rsid w:val="00EE0715"/>
    <w:rsid w:val="00EE365F"/>
    <w:rsid w:val="00EE36E1"/>
    <w:rsid w:val="00EE6228"/>
    <w:rsid w:val="00EE6949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06B5A"/>
    <w:rsid w:val="00F12214"/>
    <w:rsid w:val="00F12565"/>
    <w:rsid w:val="00F13BF1"/>
    <w:rsid w:val="00F1429D"/>
    <w:rsid w:val="00F144BE"/>
    <w:rsid w:val="00F14ACA"/>
    <w:rsid w:val="00F17649"/>
    <w:rsid w:val="00F176BE"/>
    <w:rsid w:val="00F17A0C"/>
    <w:rsid w:val="00F23927"/>
    <w:rsid w:val="00F26A05"/>
    <w:rsid w:val="00F307CE"/>
    <w:rsid w:val="00F33B3E"/>
    <w:rsid w:val="00F343C8"/>
    <w:rsid w:val="00F354C5"/>
    <w:rsid w:val="00F3664E"/>
    <w:rsid w:val="00F37108"/>
    <w:rsid w:val="00F40449"/>
    <w:rsid w:val="00F45B8E"/>
    <w:rsid w:val="00F47BAA"/>
    <w:rsid w:val="00F520FE"/>
    <w:rsid w:val="00F52EAB"/>
    <w:rsid w:val="00F55A04"/>
    <w:rsid w:val="00F61A31"/>
    <w:rsid w:val="00F63921"/>
    <w:rsid w:val="00F66F00"/>
    <w:rsid w:val="00F67A2D"/>
    <w:rsid w:val="00F70A1B"/>
    <w:rsid w:val="00F72FDF"/>
    <w:rsid w:val="00F732AA"/>
    <w:rsid w:val="00F75960"/>
    <w:rsid w:val="00F770EF"/>
    <w:rsid w:val="00F82526"/>
    <w:rsid w:val="00F82D0C"/>
    <w:rsid w:val="00F84672"/>
    <w:rsid w:val="00F84802"/>
    <w:rsid w:val="00F856E2"/>
    <w:rsid w:val="00F95A8C"/>
    <w:rsid w:val="00F96C19"/>
    <w:rsid w:val="00FA0320"/>
    <w:rsid w:val="00FA06FD"/>
    <w:rsid w:val="00FA3FD8"/>
    <w:rsid w:val="00FA42C0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2E39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2FFD"/>
    <w:rsid w:val="00FE305B"/>
    <w:rsid w:val="00FE39B1"/>
    <w:rsid w:val="00FF18D2"/>
    <w:rsid w:val="00FF22F5"/>
    <w:rsid w:val="00FF2E3F"/>
    <w:rsid w:val="00FF4664"/>
    <w:rsid w:val="00FF5B5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CEE97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ext">
    <w:name w:val="Text"/>
    <w:basedOn w:val="Normal"/>
    <w:link w:val="TextChar"/>
    <w:rsid w:val="00B04FE4"/>
    <w:pPr>
      <w:tabs>
        <w:tab w:val="clear" w:pos="567"/>
      </w:tabs>
      <w:spacing w:before="120" w:line="240" w:lineRule="auto"/>
      <w:jc w:val="both"/>
    </w:pPr>
    <w:rPr>
      <w:rFonts w:ascii="Arial" w:hAnsi="Arial"/>
      <w:lang w:val="en-US"/>
    </w:rPr>
  </w:style>
  <w:style w:type="character" w:customStyle="1" w:styleId="TextChar">
    <w:name w:val="Text Char"/>
    <w:link w:val="Text"/>
    <w:rsid w:val="00B04FE4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E047-6EC9-4918-A2A6-D607906D55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2501</Words>
  <Characters>17348</Characters>
  <Application>Microsoft Office Word</Application>
  <DocSecurity>0</DocSecurity>
  <Lines>144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Vqrdtemplatetracked_pl</vt:lpstr>
    </vt:vector>
  </TitlesOfParts>
  <Company>CDT</Company>
  <LinksUpToDate>false</LinksUpToDate>
  <CharactersWithSpaces>19810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dp</cp:lastModifiedBy>
  <cp:revision>3</cp:revision>
  <cp:lastPrinted>2022-11-03T08:22:00Z</cp:lastPrinted>
  <dcterms:created xsi:type="dcterms:W3CDTF">2024-11-30T12:40:00Z</dcterms:created>
  <dcterms:modified xsi:type="dcterms:W3CDTF">2024-11-30T12:41:00Z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