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3248" w14:textId="77777777" w:rsidR="00C114FF" w:rsidRPr="00BE15AB" w:rsidRDefault="00C114FF" w:rsidP="00A9226B">
      <w:pPr>
        <w:tabs>
          <w:tab w:val="clear" w:pos="567"/>
        </w:tabs>
        <w:spacing w:line="240" w:lineRule="auto"/>
        <w:rPr>
          <w:szCs w:val="22"/>
        </w:rPr>
      </w:pPr>
    </w:p>
    <w:p w14:paraId="52B4DD5B" w14:textId="77777777" w:rsidR="00C114FF" w:rsidRPr="00BE15AB" w:rsidRDefault="00C114FF" w:rsidP="00A9226B">
      <w:pPr>
        <w:tabs>
          <w:tab w:val="clear" w:pos="567"/>
        </w:tabs>
        <w:spacing w:line="240" w:lineRule="auto"/>
        <w:rPr>
          <w:szCs w:val="22"/>
        </w:rPr>
      </w:pPr>
    </w:p>
    <w:p w14:paraId="7F9CDDCC" w14:textId="77777777" w:rsidR="00C114FF" w:rsidRPr="00BE15AB" w:rsidRDefault="00C114FF" w:rsidP="00A9226B">
      <w:pPr>
        <w:tabs>
          <w:tab w:val="clear" w:pos="567"/>
        </w:tabs>
        <w:spacing w:line="240" w:lineRule="auto"/>
        <w:rPr>
          <w:szCs w:val="22"/>
        </w:rPr>
      </w:pPr>
    </w:p>
    <w:p w14:paraId="3FF5D0F9" w14:textId="77777777" w:rsidR="00C114FF" w:rsidRPr="00BE15AB" w:rsidRDefault="00C114FF" w:rsidP="00A9226B">
      <w:pPr>
        <w:tabs>
          <w:tab w:val="clear" w:pos="567"/>
        </w:tabs>
        <w:spacing w:line="240" w:lineRule="auto"/>
        <w:rPr>
          <w:szCs w:val="22"/>
        </w:rPr>
      </w:pPr>
    </w:p>
    <w:p w14:paraId="545EAFA8" w14:textId="77777777" w:rsidR="00C114FF" w:rsidRPr="00BE15AB" w:rsidRDefault="00C114FF" w:rsidP="00A9226B">
      <w:pPr>
        <w:tabs>
          <w:tab w:val="clear" w:pos="567"/>
        </w:tabs>
        <w:spacing w:line="240" w:lineRule="auto"/>
        <w:rPr>
          <w:szCs w:val="22"/>
        </w:rPr>
      </w:pPr>
    </w:p>
    <w:p w14:paraId="4F8599A5" w14:textId="77777777" w:rsidR="00C114FF" w:rsidRPr="00BE15AB" w:rsidRDefault="00C114FF" w:rsidP="00A9226B">
      <w:pPr>
        <w:tabs>
          <w:tab w:val="clear" w:pos="567"/>
        </w:tabs>
        <w:spacing w:line="240" w:lineRule="auto"/>
        <w:rPr>
          <w:szCs w:val="22"/>
        </w:rPr>
      </w:pPr>
    </w:p>
    <w:p w14:paraId="53643212" w14:textId="77777777" w:rsidR="00C114FF" w:rsidRPr="00BE15AB" w:rsidRDefault="00C114FF" w:rsidP="00A9226B">
      <w:pPr>
        <w:tabs>
          <w:tab w:val="clear" w:pos="567"/>
        </w:tabs>
        <w:spacing w:line="240" w:lineRule="auto"/>
        <w:rPr>
          <w:szCs w:val="22"/>
        </w:rPr>
      </w:pPr>
    </w:p>
    <w:p w14:paraId="45E1C24B" w14:textId="77777777" w:rsidR="00C114FF" w:rsidRPr="00BE15AB" w:rsidRDefault="00C114FF" w:rsidP="00A9226B">
      <w:pPr>
        <w:tabs>
          <w:tab w:val="clear" w:pos="567"/>
        </w:tabs>
        <w:spacing w:line="240" w:lineRule="auto"/>
        <w:rPr>
          <w:szCs w:val="22"/>
        </w:rPr>
      </w:pPr>
    </w:p>
    <w:p w14:paraId="00E7845A" w14:textId="77777777" w:rsidR="00C114FF" w:rsidRPr="00BE15AB" w:rsidRDefault="00C114FF" w:rsidP="00A9226B">
      <w:pPr>
        <w:tabs>
          <w:tab w:val="clear" w:pos="567"/>
        </w:tabs>
        <w:spacing w:line="240" w:lineRule="auto"/>
        <w:rPr>
          <w:szCs w:val="22"/>
        </w:rPr>
      </w:pPr>
    </w:p>
    <w:p w14:paraId="4CCD20A6" w14:textId="77777777" w:rsidR="00C114FF" w:rsidRPr="00BE15AB" w:rsidRDefault="00C114FF" w:rsidP="00A9226B">
      <w:pPr>
        <w:tabs>
          <w:tab w:val="clear" w:pos="567"/>
        </w:tabs>
        <w:spacing w:line="240" w:lineRule="auto"/>
        <w:rPr>
          <w:szCs w:val="22"/>
        </w:rPr>
      </w:pPr>
    </w:p>
    <w:p w14:paraId="746A63BC" w14:textId="77777777" w:rsidR="00C114FF" w:rsidRPr="00BE15AB" w:rsidRDefault="00C114FF" w:rsidP="00A9226B">
      <w:pPr>
        <w:tabs>
          <w:tab w:val="clear" w:pos="567"/>
        </w:tabs>
        <w:spacing w:line="240" w:lineRule="auto"/>
        <w:rPr>
          <w:szCs w:val="22"/>
        </w:rPr>
      </w:pPr>
    </w:p>
    <w:p w14:paraId="30810A06" w14:textId="77777777" w:rsidR="00C114FF" w:rsidRPr="00BE15AB" w:rsidRDefault="00C114FF" w:rsidP="00A9226B">
      <w:pPr>
        <w:tabs>
          <w:tab w:val="clear" w:pos="567"/>
        </w:tabs>
        <w:spacing w:line="240" w:lineRule="auto"/>
        <w:rPr>
          <w:szCs w:val="22"/>
        </w:rPr>
      </w:pPr>
    </w:p>
    <w:p w14:paraId="616A6337" w14:textId="77777777" w:rsidR="00C114FF" w:rsidRPr="00BE15AB" w:rsidRDefault="00C114FF" w:rsidP="00A9226B">
      <w:pPr>
        <w:tabs>
          <w:tab w:val="clear" w:pos="567"/>
        </w:tabs>
        <w:spacing w:line="240" w:lineRule="auto"/>
        <w:rPr>
          <w:szCs w:val="22"/>
        </w:rPr>
      </w:pPr>
    </w:p>
    <w:p w14:paraId="496D296B" w14:textId="77777777" w:rsidR="00C114FF" w:rsidRPr="00BE15AB" w:rsidRDefault="00C114FF" w:rsidP="00A9226B">
      <w:pPr>
        <w:tabs>
          <w:tab w:val="clear" w:pos="567"/>
        </w:tabs>
        <w:spacing w:line="240" w:lineRule="auto"/>
        <w:rPr>
          <w:szCs w:val="22"/>
        </w:rPr>
      </w:pPr>
    </w:p>
    <w:p w14:paraId="7BDAD20C" w14:textId="77777777" w:rsidR="00C114FF" w:rsidRPr="00BE15AB" w:rsidRDefault="00C114FF" w:rsidP="00A9226B">
      <w:pPr>
        <w:tabs>
          <w:tab w:val="clear" w:pos="567"/>
        </w:tabs>
        <w:spacing w:line="240" w:lineRule="auto"/>
        <w:rPr>
          <w:szCs w:val="22"/>
        </w:rPr>
      </w:pPr>
    </w:p>
    <w:p w14:paraId="14B910F2" w14:textId="77777777" w:rsidR="00C114FF" w:rsidRPr="00BE15AB" w:rsidRDefault="00C114FF" w:rsidP="00A9226B">
      <w:pPr>
        <w:tabs>
          <w:tab w:val="clear" w:pos="567"/>
        </w:tabs>
        <w:spacing w:line="240" w:lineRule="auto"/>
        <w:rPr>
          <w:szCs w:val="22"/>
        </w:rPr>
      </w:pPr>
    </w:p>
    <w:p w14:paraId="1ACBCDB0" w14:textId="77777777" w:rsidR="00C114FF" w:rsidRPr="00BE15AB" w:rsidRDefault="00C114FF" w:rsidP="00A9226B">
      <w:pPr>
        <w:tabs>
          <w:tab w:val="clear" w:pos="567"/>
        </w:tabs>
        <w:spacing w:line="240" w:lineRule="auto"/>
        <w:rPr>
          <w:szCs w:val="22"/>
        </w:rPr>
      </w:pPr>
    </w:p>
    <w:p w14:paraId="179E8E24" w14:textId="77777777" w:rsidR="00C114FF" w:rsidRPr="00BE15AB" w:rsidRDefault="00C114FF" w:rsidP="00A9226B">
      <w:pPr>
        <w:tabs>
          <w:tab w:val="clear" w:pos="567"/>
        </w:tabs>
        <w:spacing w:line="240" w:lineRule="auto"/>
        <w:rPr>
          <w:szCs w:val="22"/>
        </w:rPr>
      </w:pPr>
    </w:p>
    <w:p w14:paraId="38BFAD35" w14:textId="77777777" w:rsidR="00C114FF" w:rsidRPr="00BE15AB" w:rsidRDefault="00C114FF" w:rsidP="00A9226B">
      <w:pPr>
        <w:tabs>
          <w:tab w:val="clear" w:pos="567"/>
        </w:tabs>
        <w:spacing w:line="240" w:lineRule="auto"/>
        <w:rPr>
          <w:szCs w:val="22"/>
        </w:rPr>
      </w:pPr>
    </w:p>
    <w:p w14:paraId="2C649196" w14:textId="77777777" w:rsidR="00C114FF" w:rsidRPr="00BE15AB" w:rsidRDefault="00C114FF" w:rsidP="00A9226B">
      <w:pPr>
        <w:tabs>
          <w:tab w:val="clear" w:pos="567"/>
        </w:tabs>
        <w:spacing w:line="240" w:lineRule="auto"/>
        <w:rPr>
          <w:szCs w:val="22"/>
        </w:rPr>
      </w:pPr>
    </w:p>
    <w:p w14:paraId="2931FE56" w14:textId="77777777" w:rsidR="00C114FF" w:rsidRPr="00BE15AB" w:rsidRDefault="00C114FF" w:rsidP="00A9226B">
      <w:pPr>
        <w:tabs>
          <w:tab w:val="clear" w:pos="567"/>
        </w:tabs>
        <w:spacing w:line="240" w:lineRule="auto"/>
        <w:rPr>
          <w:szCs w:val="22"/>
        </w:rPr>
      </w:pPr>
    </w:p>
    <w:p w14:paraId="7DF6F0B8" w14:textId="77777777" w:rsidR="00C114FF" w:rsidRPr="00BE15AB" w:rsidRDefault="00C114FF" w:rsidP="00A9226B">
      <w:pPr>
        <w:tabs>
          <w:tab w:val="clear" w:pos="567"/>
        </w:tabs>
        <w:spacing w:line="240" w:lineRule="auto"/>
        <w:rPr>
          <w:szCs w:val="22"/>
        </w:rPr>
      </w:pPr>
    </w:p>
    <w:p w14:paraId="057DCDFD" w14:textId="77777777" w:rsidR="00C114FF" w:rsidRPr="00BE15AB" w:rsidRDefault="00011360" w:rsidP="00A9226B">
      <w:pPr>
        <w:tabs>
          <w:tab w:val="clear" w:pos="567"/>
        </w:tabs>
        <w:spacing w:line="240" w:lineRule="auto"/>
        <w:jc w:val="center"/>
        <w:rPr>
          <w:b/>
          <w:szCs w:val="22"/>
        </w:rPr>
      </w:pPr>
      <w:r w:rsidRPr="00BE15AB">
        <w:rPr>
          <w:b/>
          <w:szCs w:val="22"/>
        </w:rPr>
        <w:t>ANEKS I</w:t>
      </w:r>
    </w:p>
    <w:p w14:paraId="46542239" w14:textId="77777777" w:rsidR="00C114FF" w:rsidRPr="00BE15AB" w:rsidRDefault="00C114FF" w:rsidP="00A9226B">
      <w:pPr>
        <w:tabs>
          <w:tab w:val="clear" w:pos="567"/>
        </w:tabs>
        <w:spacing w:line="240" w:lineRule="auto"/>
        <w:rPr>
          <w:szCs w:val="22"/>
        </w:rPr>
      </w:pPr>
    </w:p>
    <w:p w14:paraId="24B1D135" w14:textId="77777777" w:rsidR="00C114FF" w:rsidRPr="00BE15AB" w:rsidRDefault="00011360" w:rsidP="00A9226B">
      <w:pPr>
        <w:tabs>
          <w:tab w:val="clear" w:pos="567"/>
        </w:tabs>
        <w:spacing w:line="240" w:lineRule="auto"/>
        <w:jc w:val="center"/>
        <w:rPr>
          <w:b/>
          <w:szCs w:val="22"/>
        </w:rPr>
      </w:pPr>
      <w:r w:rsidRPr="00BE15AB">
        <w:rPr>
          <w:b/>
          <w:szCs w:val="22"/>
        </w:rPr>
        <w:t>CHARAKTERYSTYKA WETERYNARYJNEGO PRODUKTU LECZNICZEGO</w:t>
      </w:r>
    </w:p>
    <w:p w14:paraId="54B39254" w14:textId="77777777" w:rsidR="00C114FF" w:rsidRPr="00BE15AB" w:rsidRDefault="00011360" w:rsidP="00B13B6D">
      <w:pPr>
        <w:pStyle w:val="Style1"/>
      </w:pPr>
      <w:r w:rsidRPr="00BE15AB">
        <w:br w:type="page"/>
      </w:r>
      <w:r w:rsidRPr="00BE15AB">
        <w:lastRenderedPageBreak/>
        <w:t>1.</w:t>
      </w:r>
      <w:r w:rsidRPr="00BE15AB">
        <w:tab/>
        <w:t>NAZWA WETERYNARYJNEGO PRODUKTU LECZNICZEGO</w:t>
      </w:r>
    </w:p>
    <w:p w14:paraId="5775B632" w14:textId="77777777" w:rsidR="00A71655" w:rsidRPr="00BE15AB" w:rsidRDefault="00A71655" w:rsidP="00A9226B">
      <w:pPr>
        <w:tabs>
          <w:tab w:val="clear" w:pos="567"/>
        </w:tabs>
        <w:spacing w:line="240" w:lineRule="auto"/>
        <w:rPr>
          <w:szCs w:val="22"/>
        </w:rPr>
      </w:pPr>
    </w:p>
    <w:p w14:paraId="6B3F2B41" w14:textId="07BBE418" w:rsidR="005E1980" w:rsidRDefault="005E1980" w:rsidP="005E1980">
      <w:pPr>
        <w:rPr>
          <w:szCs w:val="22"/>
        </w:rPr>
      </w:pPr>
      <w:r w:rsidRPr="00E505B5">
        <w:rPr>
          <w:szCs w:val="22"/>
        </w:rPr>
        <w:t xml:space="preserve">Foresto </w:t>
      </w:r>
      <w:smartTag w:uri="urn:schemas-microsoft-com:office:smarttags" w:element="metricconverter">
        <w:smartTagPr>
          <w:attr w:name="ProductID" w:val="1,25 g"/>
        </w:smartTagPr>
        <w:r w:rsidRPr="00E505B5">
          <w:rPr>
            <w:szCs w:val="22"/>
          </w:rPr>
          <w:t>1,25 g</w:t>
        </w:r>
      </w:smartTag>
      <w:r w:rsidRPr="00E505B5">
        <w:rPr>
          <w:szCs w:val="22"/>
        </w:rPr>
        <w:t xml:space="preserve"> + </w:t>
      </w:r>
      <w:smartTag w:uri="urn:schemas-microsoft-com:office:smarttags" w:element="metricconverter">
        <w:smartTagPr>
          <w:attr w:name="ProductID" w:val="0,56 g"/>
        </w:smartTagPr>
        <w:r w:rsidRPr="00E505B5">
          <w:rPr>
            <w:szCs w:val="22"/>
          </w:rPr>
          <w:t>0,56 g</w:t>
        </w:r>
      </w:smartTag>
      <w:r w:rsidRPr="00E505B5">
        <w:rPr>
          <w:szCs w:val="22"/>
        </w:rPr>
        <w:t xml:space="preserve"> obroża </w:t>
      </w:r>
      <w:r w:rsidR="004923B8">
        <w:rPr>
          <w:szCs w:val="22"/>
        </w:rPr>
        <w:t xml:space="preserve">lecznicza </w:t>
      </w:r>
      <w:r w:rsidRPr="00E505B5">
        <w:rPr>
          <w:szCs w:val="22"/>
        </w:rPr>
        <w:t xml:space="preserve">dla kotów i psów ≤ </w:t>
      </w:r>
      <w:smartTag w:uri="urn:schemas-microsoft-com:office:smarttags" w:element="metricconverter">
        <w:smartTagPr>
          <w:attr w:name="ProductID" w:val="8 kg"/>
        </w:smartTagPr>
        <w:r w:rsidRPr="00E505B5">
          <w:rPr>
            <w:szCs w:val="22"/>
          </w:rPr>
          <w:t>8 kg</w:t>
        </w:r>
      </w:smartTag>
    </w:p>
    <w:p w14:paraId="58774051" w14:textId="77777777" w:rsidR="00C114FF" w:rsidRPr="0015762E" w:rsidRDefault="00C114FF" w:rsidP="00A9226B">
      <w:pPr>
        <w:tabs>
          <w:tab w:val="clear" w:pos="567"/>
        </w:tabs>
        <w:spacing w:line="240" w:lineRule="auto"/>
        <w:rPr>
          <w:szCs w:val="22"/>
        </w:rPr>
      </w:pPr>
    </w:p>
    <w:p w14:paraId="1329390F" w14:textId="77777777" w:rsidR="00A71655" w:rsidRPr="0015762E" w:rsidRDefault="00A71655" w:rsidP="00A9226B">
      <w:pPr>
        <w:tabs>
          <w:tab w:val="clear" w:pos="567"/>
        </w:tabs>
        <w:spacing w:line="240" w:lineRule="auto"/>
        <w:rPr>
          <w:szCs w:val="22"/>
        </w:rPr>
      </w:pPr>
    </w:p>
    <w:p w14:paraId="71EB4A60" w14:textId="77777777" w:rsidR="00C114FF" w:rsidRPr="00BE15AB" w:rsidRDefault="00011360" w:rsidP="00B13B6D">
      <w:pPr>
        <w:pStyle w:val="Style1"/>
      </w:pPr>
      <w:r w:rsidRPr="00BE15AB">
        <w:t>2.</w:t>
      </w:r>
      <w:r w:rsidRPr="00BE15AB">
        <w:tab/>
        <w:t>SKŁAD JAKOŚCIOWY I ILOŚCIOWY</w:t>
      </w:r>
    </w:p>
    <w:p w14:paraId="6A9134BE" w14:textId="77777777" w:rsidR="00C114FF" w:rsidRPr="00BE15AB" w:rsidRDefault="00C114FF" w:rsidP="00A9226B">
      <w:pPr>
        <w:tabs>
          <w:tab w:val="clear" w:pos="567"/>
        </w:tabs>
        <w:spacing w:line="240" w:lineRule="auto"/>
        <w:rPr>
          <w:szCs w:val="22"/>
        </w:rPr>
      </w:pPr>
    </w:p>
    <w:p w14:paraId="1EA94C70" w14:textId="1DCD6801" w:rsidR="00A71655" w:rsidRDefault="00A71655" w:rsidP="005E1980">
      <w:pPr>
        <w:tabs>
          <w:tab w:val="clear" w:pos="567"/>
        </w:tabs>
        <w:spacing w:line="240" w:lineRule="auto"/>
        <w:rPr>
          <w:iCs/>
          <w:szCs w:val="22"/>
        </w:rPr>
      </w:pPr>
      <w:r>
        <w:rPr>
          <w:iCs/>
          <w:szCs w:val="22"/>
        </w:rPr>
        <w:t xml:space="preserve">Każda </w:t>
      </w:r>
      <w:r w:rsidR="005E1980" w:rsidRPr="00E505B5">
        <w:rPr>
          <w:iCs/>
          <w:szCs w:val="22"/>
        </w:rPr>
        <w:t xml:space="preserve">obroża o długości </w:t>
      </w:r>
      <w:smartTag w:uri="urn:schemas-microsoft-com:office:smarttags" w:element="metricconverter">
        <w:smartTagPr>
          <w:attr w:name="ProductID" w:val="38 cm"/>
        </w:smartTagPr>
        <w:r w:rsidR="005E1980" w:rsidRPr="00E505B5">
          <w:rPr>
            <w:iCs/>
            <w:szCs w:val="22"/>
          </w:rPr>
          <w:t>38 cm</w:t>
        </w:r>
      </w:smartTag>
      <w:r w:rsidR="005E1980" w:rsidRPr="00E505B5">
        <w:rPr>
          <w:iCs/>
          <w:szCs w:val="22"/>
        </w:rPr>
        <w:t xml:space="preserve"> (</w:t>
      </w:r>
      <w:smartTag w:uri="urn:schemas-microsoft-com:office:smarttags" w:element="metricconverter">
        <w:smartTagPr>
          <w:attr w:name="ProductID" w:val="12,5 g"/>
        </w:smartTagPr>
        <w:r w:rsidR="005E1980" w:rsidRPr="00E505B5">
          <w:rPr>
            <w:iCs/>
            <w:szCs w:val="22"/>
          </w:rPr>
          <w:t>12,5 g</w:t>
        </w:r>
      </w:smartTag>
      <w:r w:rsidR="005E1980" w:rsidRPr="00E505B5">
        <w:rPr>
          <w:iCs/>
          <w:szCs w:val="22"/>
        </w:rPr>
        <w:t>) zawiera</w:t>
      </w:r>
      <w:r>
        <w:rPr>
          <w:iCs/>
          <w:szCs w:val="22"/>
        </w:rPr>
        <w:t>:</w:t>
      </w:r>
    </w:p>
    <w:p w14:paraId="64011E85" w14:textId="77777777" w:rsidR="00A80EB0" w:rsidRDefault="00A80EB0" w:rsidP="005E1980">
      <w:pPr>
        <w:tabs>
          <w:tab w:val="clear" w:pos="567"/>
        </w:tabs>
        <w:spacing w:line="240" w:lineRule="auto"/>
        <w:rPr>
          <w:iCs/>
          <w:szCs w:val="22"/>
        </w:rPr>
      </w:pPr>
    </w:p>
    <w:p w14:paraId="0959FBCE" w14:textId="0AD30ADB" w:rsidR="00073591" w:rsidRPr="0015762E" w:rsidRDefault="00073591" w:rsidP="005E1980">
      <w:pPr>
        <w:tabs>
          <w:tab w:val="clear" w:pos="567"/>
        </w:tabs>
        <w:spacing w:line="240" w:lineRule="auto"/>
        <w:rPr>
          <w:b/>
          <w:szCs w:val="22"/>
        </w:rPr>
      </w:pPr>
      <w:r w:rsidRPr="009D0F83">
        <w:rPr>
          <w:b/>
          <w:szCs w:val="22"/>
        </w:rPr>
        <w:t>Substancje czynne:</w:t>
      </w:r>
    </w:p>
    <w:p w14:paraId="6F9EC988" w14:textId="4F043F7E" w:rsidR="00A71655" w:rsidRDefault="004923B8" w:rsidP="005E1980">
      <w:pPr>
        <w:tabs>
          <w:tab w:val="clear" w:pos="567"/>
        </w:tabs>
        <w:spacing w:line="240" w:lineRule="auto"/>
        <w:rPr>
          <w:iCs/>
          <w:szCs w:val="22"/>
        </w:rPr>
      </w:pPr>
      <w:r>
        <w:rPr>
          <w:iCs/>
          <w:szCs w:val="22"/>
        </w:rPr>
        <w:t>I</w:t>
      </w:r>
      <w:r w:rsidR="00A71655" w:rsidRPr="00E505B5">
        <w:rPr>
          <w:iCs/>
          <w:szCs w:val="22"/>
        </w:rPr>
        <w:t>midaklopryd</w:t>
      </w:r>
      <w:r w:rsidR="00A71655">
        <w:rPr>
          <w:iCs/>
          <w:szCs w:val="22"/>
        </w:rPr>
        <w:tab/>
      </w:r>
      <w:smartTag w:uri="urn:schemas-microsoft-com:office:smarttags" w:element="metricconverter">
        <w:smartTagPr>
          <w:attr w:name="ProductID" w:val="1,25 g"/>
        </w:smartTagPr>
        <w:r w:rsidR="005E1980" w:rsidRPr="00E505B5">
          <w:rPr>
            <w:iCs/>
            <w:szCs w:val="22"/>
          </w:rPr>
          <w:t>1,25 g</w:t>
        </w:r>
      </w:smartTag>
      <w:r w:rsidR="005E1980" w:rsidRPr="00E505B5">
        <w:rPr>
          <w:iCs/>
          <w:szCs w:val="22"/>
        </w:rPr>
        <w:t xml:space="preserve"> </w:t>
      </w:r>
    </w:p>
    <w:p w14:paraId="088B7DED" w14:textId="7104AE6B" w:rsidR="005E1980" w:rsidRPr="00E505B5" w:rsidRDefault="004923B8" w:rsidP="005E1980">
      <w:pPr>
        <w:tabs>
          <w:tab w:val="clear" w:pos="567"/>
        </w:tabs>
        <w:spacing w:line="240" w:lineRule="auto"/>
        <w:rPr>
          <w:iCs/>
          <w:szCs w:val="22"/>
        </w:rPr>
      </w:pPr>
      <w:r>
        <w:rPr>
          <w:iCs/>
          <w:szCs w:val="22"/>
        </w:rPr>
        <w:t>F</w:t>
      </w:r>
      <w:r w:rsidR="00A71655" w:rsidRPr="00E505B5">
        <w:rPr>
          <w:iCs/>
          <w:szCs w:val="22"/>
        </w:rPr>
        <w:t>lumetryn</w:t>
      </w:r>
      <w:r w:rsidR="00A71655">
        <w:rPr>
          <w:iCs/>
          <w:szCs w:val="22"/>
        </w:rPr>
        <w:t>a</w:t>
      </w:r>
      <w:r w:rsidR="00A71655">
        <w:rPr>
          <w:szCs w:val="22"/>
        </w:rPr>
        <w:tab/>
      </w:r>
      <w:smartTag w:uri="urn:schemas-microsoft-com:office:smarttags" w:element="metricconverter">
        <w:smartTagPr>
          <w:attr w:name="ProductID" w:val="0,56 g"/>
        </w:smartTagPr>
        <w:r w:rsidR="00A80EB0">
          <w:rPr>
            <w:szCs w:val="22"/>
          </w:rPr>
          <w:tab/>
        </w:r>
        <w:r w:rsidR="005E1980" w:rsidRPr="00E505B5">
          <w:rPr>
            <w:szCs w:val="22"/>
          </w:rPr>
          <w:t>0,56 g</w:t>
        </w:r>
      </w:smartTag>
      <w:r w:rsidR="005E1980" w:rsidRPr="00E505B5">
        <w:rPr>
          <w:iCs/>
          <w:szCs w:val="22"/>
        </w:rPr>
        <w:t xml:space="preserve"> </w:t>
      </w:r>
    </w:p>
    <w:p w14:paraId="7E8DA9C9" w14:textId="77777777" w:rsidR="00C114FF" w:rsidRPr="00BE15AB" w:rsidRDefault="00C114FF" w:rsidP="00A9226B">
      <w:pPr>
        <w:tabs>
          <w:tab w:val="clear" w:pos="567"/>
        </w:tabs>
        <w:spacing w:line="240" w:lineRule="auto"/>
        <w:rPr>
          <w:szCs w:val="22"/>
        </w:rPr>
      </w:pPr>
    </w:p>
    <w:p w14:paraId="723474D7" w14:textId="4571C2C0" w:rsidR="004042CE" w:rsidRPr="00073591" w:rsidRDefault="004042CE" w:rsidP="004042CE">
      <w:pPr>
        <w:tabs>
          <w:tab w:val="clear" w:pos="567"/>
        </w:tabs>
        <w:spacing w:line="240" w:lineRule="auto"/>
        <w:rPr>
          <w:b/>
          <w:szCs w:val="22"/>
        </w:rPr>
      </w:pPr>
      <w:r w:rsidRPr="00BE15AB">
        <w:rPr>
          <w:b/>
          <w:szCs w:val="22"/>
        </w:rPr>
        <w:t>Substancje pomocnicze: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tblGrid>
      <w:tr w:rsidR="004042CE" w14:paraId="1E089E25" w14:textId="77777777" w:rsidTr="00A80EB0">
        <w:tc>
          <w:tcPr>
            <w:tcW w:w="4535" w:type="dxa"/>
            <w:vAlign w:val="center"/>
          </w:tcPr>
          <w:p w14:paraId="6173441B" w14:textId="77777777" w:rsidR="004042CE" w:rsidRPr="00BE15AB" w:rsidRDefault="004042CE" w:rsidP="00011360">
            <w:pPr>
              <w:spacing w:before="60" w:after="60"/>
              <w:rPr>
                <w:b/>
                <w:bCs/>
                <w:iCs/>
                <w:szCs w:val="22"/>
              </w:rPr>
            </w:pPr>
            <w:r w:rsidRPr="00BE15AB">
              <w:rPr>
                <w:b/>
                <w:bCs/>
                <w:iCs/>
                <w:szCs w:val="22"/>
              </w:rPr>
              <w:t>Skład jakościowy substancji pomocniczych i pozostałych składników</w:t>
            </w:r>
          </w:p>
        </w:tc>
      </w:tr>
      <w:tr w:rsidR="004042CE" w14:paraId="7D5F8FA5" w14:textId="77777777" w:rsidTr="00A80EB0">
        <w:tc>
          <w:tcPr>
            <w:tcW w:w="4535" w:type="dxa"/>
            <w:vAlign w:val="center"/>
          </w:tcPr>
          <w:p w14:paraId="4BA7BF37" w14:textId="77777777" w:rsidR="004042CE" w:rsidRPr="00BE15AB" w:rsidRDefault="004042CE" w:rsidP="00011360">
            <w:pPr>
              <w:spacing w:before="60" w:after="60"/>
              <w:ind w:left="567" w:hanging="567"/>
              <w:rPr>
                <w:iCs/>
                <w:szCs w:val="22"/>
              </w:rPr>
            </w:pPr>
            <w:r w:rsidRPr="00E505B5">
              <w:rPr>
                <w:szCs w:val="22"/>
              </w:rPr>
              <w:t>Tytanu dwutlenek (E 171)</w:t>
            </w:r>
          </w:p>
        </w:tc>
      </w:tr>
      <w:tr w:rsidR="004042CE" w14:paraId="409E035C" w14:textId="77777777" w:rsidTr="00A80EB0">
        <w:tc>
          <w:tcPr>
            <w:tcW w:w="4535" w:type="dxa"/>
            <w:vAlign w:val="center"/>
          </w:tcPr>
          <w:p w14:paraId="5616B802" w14:textId="77777777" w:rsidR="004042CE" w:rsidRPr="00BE15AB" w:rsidRDefault="004042CE" w:rsidP="00011360">
            <w:pPr>
              <w:spacing w:before="60" w:after="60"/>
              <w:rPr>
                <w:iCs/>
                <w:szCs w:val="22"/>
              </w:rPr>
            </w:pPr>
            <w:r w:rsidRPr="00E505B5">
              <w:rPr>
                <w:szCs w:val="22"/>
              </w:rPr>
              <w:t>Żelaza tlenek czarny (E 172)</w:t>
            </w:r>
          </w:p>
        </w:tc>
      </w:tr>
      <w:tr w:rsidR="004042CE" w14:paraId="0B9BF2BA" w14:textId="77777777" w:rsidTr="00A80EB0">
        <w:tc>
          <w:tcPr>
            <w:tcW w:w="4535" w:type="dxa"/>
            <w:vAlign w:val="center"/>
          </w:tcPr>
          <w:p w14:paraId="08F3CA13" w14:textId="77777777" w:rsidR="004042CE" w:rsidRPr="00BE15AB" w:rsidRDefault="004042CE" w:rsidP="00011360">
            <w:pPr>
              <w:spacing w:before="60" w:after="60"/>
              <w:rPr>
                <w:iCs/>
                <w:szCs w:val="22"/>
              </w:rPr>
            </w:pPr>
            <w:r w:rsidRPr="00E505B5">
              <w:rPr>
                <w:szCs w:val="22"/>
              </w:rPr>
              <w:t>Di-n-butylu adypinian</w:t>
            </w:r>
          </w:p>
        </w:tc>
      </w:tr>
      <w:tr w:rsidR="004042CE" w14:paraId="4D9351B1" w14:textId="77777777" w:rsidTr="00A80EB0">
        <w:tc>
          <w:tcPr>
            <w:tcW w:w="4535" w:type="dxa"/>
            <w:vAlign w:val="center"/>
          </w:tcPr>
          <w:p w14:paraId="78BB8968" w14:textId="77777777" w:rsidR="004042CE" w:rsidRPr="00BE15AB" w:rsidRDefault="004042CE" w:rsidP="00011360">
            <w:pPr>
              <w:spacing w:before="60" w:after="60"/>
              <w:ind w:left="567" w:hanging="567"/>
              <w:rPr>
                <w:b/>
                <w:bCs/>
                <w:iCs/>
                <w:szCs w:val="22"/>
              </w:rPr>
            </w:pPr>
            <w:r w:rsidRPr="00E505B5">
              <w:rPr>
                <w:szCs w:val="22"/>
              </w:rPr>
              <w:t>Glikolu propylenowego dikaprylokapronian</w:t>
            </w:r>
          </w:p>
        </w:tc>
      </w:tr>
      <w:tr w:rsidR="004042CE" w14:paraId="6C9E9E29" w14:textId="77777777" w:rsidTr="00A80EB0">
        <w:tc>
          <w:tcPr>
            <w:tcW w:w="4535" w:type="dxa"/>
            <w:vAlign w:val="center"/>
          </w:tcPr>
          <w:p w14:paraId="27B1D755" w14:textId="77777777" w:rsidR="004042CE" w:rsidRPr="00BE15AB" w:rsidRDefault="004042CE" w:rsidP="00011360">
            <w:pPr>
              <w:spacing w:before="60" w:after="60"/>
              <w:ind w:left="567" w:hanging="567"/>
              <w:rPr>
                <w:b/>
                <w:bCs/>
                <w:iCs/>
                <w:szCs w:val="22"/>
              </w:rPr>
            </w:pPr>
            <w:r w:rsidRPr="00E505B5">
              <w:rPr>
                <w:szCs w:val="22"/>
              </w:rPr>
              <w:t>Olej sojowy epoksydowany</w:t>
            </w:r>
          </w:p>
        </w:tc>
      </w:tr>
      <w:tr w:rsidR="004042CE" w14:paraId="0A20F8F5" w14:textId="77777777" w:rsidTr="00A80EB0">
        <w:tc>
          <w:tcPr>
            <w:tcW w:w="4535" w:type="dxa"/>
            <w:vAlign w:val="center"/>
          </w:tcPr>
          <w:p w14:paraId="1C267346" w14:textId="77777777" w:rsidR="004042CE" w:rsidRPr="00BE15AB" w:rsidRDefault="004042CE" w:rsidP="00011360">
            <w:pPr>
              <w:spacing w:before="60" w:after="60"/>
              <w:rPr>
                <w:iCs/>
                <w:szCs w:val="22"/>
              </w:rPr>
            </w:pPr>
            <w:r w:rsidRPr="00E505B5">
              <w:rPr>
                <w:szCs w:val="22"/>
              </w:rPr>
              <w:t>Kwas stearynowy</w:t>
            </w:r>
          </w:p>
        </w:tc>
      </w:tr>
      <w:tr w:rsidR="004042CE" w14:paraId="26AF4480" w14:textId="77777777" w:rsidTr="00A80EB0">
        <w:tc>
          <w:tcPr>
            <w:tcW w:w="4535" w:type="dxa"/>
            <w:vAlign w:val="center"/>
          </w:tcPr>
          <w:p w14:paraId="2DFB8F25" w14:textId="77777777" w:rsidR="004042CE" w:rsidRPr="00BE15AB" w:rsidRDefault="004042CE" w:rsidP="00011360">
            <w:pPr>
              <w:spacing w:before="60" w:after="60"/>
              <w:rPr>
                <w:iCs/>
                <w:szCs w:val="22"/>
              </w:rPr>
            </w:pPr>
            <w:r>
              <w:rPr>
                <w:szCs w:val="22"/>
              </w:rPr>
              <w:t>Winylu p</w:t>
            </w:r>
            <w:r w:rsidRPr="00E505B5">
              <w:rPr>
                <w:szCs w:val="22"/>
              </w:rPr>
              <w:t>olichlorek</w:t>
            </w:r>
          </w:p>
        </w:tc>
      </w:tr>
    </w:tbl>
    <w:p w14:paraId="2CE3B5F9" w14:textId="77777777" w:rsidR="004042CE" w:rsidRPr="00BE15AB" w:rsidRDefault="004042CE" w:rsidP="004042CE">
      <w:pPr>
        <w:tabs>
          <w:tab w:val="clear" w:pos="567"/>
        </w:tabs>
        <w:spacing w:line="240" w:lineRule="auto"/>
        <w:rPr>
          <w:szCs w:val="22"/>
        </w:rPr>
      </w:pPr>
    </w:p>
    <w:p w14:paraId="44D51E2D" w14:textId="77777777" w:rsidR="004923B8" w:rsidRPr="009D0F83" w:rsidRDefault="004923B8" w:rsidP="004923B8">
      <w:pPr>
        <w:tabs>
          <w:tab w:val="clear" w:pos="567"/>
        </w:tabs>
        <w:spacing w:line="240" w:lineRule="auto"/>
        <w:rPr>
          <w:szCs w:val="22"/>
        </w:rPr>
      </w:pPr>
      <w:r w:rsidRPr="00E55497">
        <w:rPr>
          <w:szCs w:val="22"/>
        </w:rPr>
        <w:t>Obroża w kolorze szarym, bezzapachowa z wytłoczoną nazwą weterynaryjnego produktu leczniczego po jednej stronie</w:t>
      </w:r>
      <w:r>
        <w:rPr>
          <w:szCs w:val="22"/>
        </w:rPr>
        <w:t>.</w:t>
      </w:r>
    </w:p>
    <w:p w14:paraId="1A3E8089" w14:textId="0FD4E875" w:rsidR="00C114FF" w:rsidRDefault="00C114FF" w:rsidP="00A9226B">
      <w:pPr>
        <w:tabs>
          <w:tab w:val="clear" w:pos="567"/>
        </w:tabs>
        <w:spacing w:line="240" w:lineRule="auto"/>
        <w:rPr>
          <w:szCs w:val="22"/>
        </w:rPr>
      </w:pPr>
    </w:p>
    <w:p w14:paraId="0DDE4FDF" w14:textId="77777777" w:rsidR="00A71655" w:rsidRPr="00BE15AB" w:rsidRDefault="00A71655" w:rsidP="00A9226B">
      <w:pPr>
        <w:tabs>
          <w:tab w:val="clear" w:pos="567"/>
        </w:tabs>
        <w:spacing w:line="240" w:lineRule="auto"/>
        <w:rPr>
          <w:szCs w:val="22"/>
        </w:rPr>
      </w:pPr>
    </w:p>
    <w:p w14:paraId="6AD5B805" w14:textId="77777777" w:rsidR="00C114FF" w:rsidRPr="00BE15AB" w:rsidRDefault="00011360" w:rsidP="00B13B6D">
      <w:pPr>
        <w:pStyle w:val="Style1"/>
      </w:pPr>
      <w:r w:rsidRPr="00BE15AB">
        <w:t>3.</w:t>
      </w:r>
      <w:r w:rsidRPr="00BE15AB">
        <w:tab/>
        <w:t>DANE KLINICZNE</w:t>
      </w:r>
    </w:p>
    <w:p w14:paraId="2401971F" w14:textId="77777777" w:rsidR="00C114FF" w:rsidRPr="00BE15AB" w:rsidRDefault="00C114FF" w:rsidP="00A9226B">
      <w:pPr>
        <w:tabs>
          <w:tab w:val="clear" w:pos="567"/>
        </w:tabs>
        <w:spacing w:line="240" w:lineRule="auto"/>
        <w:rPr>
          <w:szCs w:val="22"/>
        </w:rPr>
      </w:pPr>
    </w:p>
    <w:p w14:paraId="6C0F4B1D" w14:textId="77777777" w:rsidR="00C114FF" w:rsidRDefault="00011360" w:rsidP="00B13B6D">
      <w:pPr>
        <w:pStyle w:val="Style1"/>
      </w:pPr>
      <w:r w:rsidRPr="00BE15AB">
        <w:t>3.1</w:t>
      </w:r>
      <w:r w:rsidRPr="00BE15AB">
        <w:tab/>
        <w:t>Docelowe gatunki zwierząt</w:t>
      </w:r>
    </w:p>
    <w:p w14:paraId="1153DCEE" w14:textId="77777777" w:rsidR="005E1980" w:rsidRDefault="005E1980" w:rsidP="00B13B6D">
      <w:pPr>
        <w:pStyle w:val="Style1"/>
      </w:pPr>
    </w:p>
    <w:p w14:paraId="60868EE3" w14:textId="4E857469" w:rsidR="00A80EB0" w:rsidRDefault="005E1980" w:rsidP="00A9226B">
      <w:pPr>
        <w:tabs>
          <w:tab w:val="clear" w:pos="567"/>
        </w:tabs>
        <w:spacing w:line="240" w:lineRule="auto"/>
        <w:rPr>
          <w:szCs w:val="22"/>
        </w:rPr>
      </w:pPr>
      <w:r w:rsidRPr="00E505B5">
        <w:rPr>
          <w:szCs w:val="22"/>
        </w:rPr>
        <w:t xml:space="preserve">Koty, </w:t>
      </w:r>
      <w:r w:rsidR="008C46C1">
        <w:rPr>
          <w:szCs w:val="22"/>
        </w:rPr>
        <w:t>p</w:t>
      </w:r>
      <w:r w:rsidR="00A71655" w:rsidRPr="00E505B5">
        <w:rPr>
          <w:szCs w:val="22"/>
        </w:rPr>
        <w:t>sy</w:t>
      </w:r>
      <w:r w:rsidR="00A71655">
        <w:rPr>
          <w:szCs w:val="22"/>
        </w:rPr>
        <w:t>.</w:t>
      </w:r>
      <w:r w:rsidR="00A71655" w:rsidRPr="00E505B5">
        <w:rPr>
          <w:szCs w:val="22"/>
        </w:rPr>
        <w:t xml:space="preserve"> </w:t>
      </w:r>
    </w:p>
    <w:p w14:paraId="2D3CBB1E" w14:textId="77777777" w:rsidR="00A80EB0" w:rsidRPr="00BE15AB" w:rsidRDefault="00A80EB0" w:rsidP="00A9226B">
      <w:pPr>
        <w:tabs>
          <w:tab w:val="clear" w:pos="567"/>
        </w:tabs>
        <w:spacing w:line="240" w:lineRule="auto"/>
        <w:rPr>
          <w:szCs w:val="22"/>
        </w:rPr>
      </w:pPr>
    </w:p>
    <w:p w14:paraId="17CAC34F" w14:textId="77777777" w:rsidR="00C114FF" w:rsidRPr="00BE15AB" w:rsidRDefault="00011360" w:rsidP="00B13B6D">
      <w:pPr>
        <w:pStyle w:val="Style1"/>
      </w:pPr>
      <w:r w:rsidRPr="00BE15AB">
        <w:t>3.2</w:t>
      </w:r>
      <w:r w:rsidRPr="00BE15AB">
        <w:tab/>
        <w:t xml:space="preserve">Wskazania lecznicze </w:t>
      </w:r>
      <w:r w:rsidRPr="001B48EA">
        <w:t>dla</w:t>
      </w:r>
      <w:r w:rsidRPr="00BE15AB">
        <w:t xml:space="preserve"> każdego z docelowych gatunków zwierząt</w:t>
      </w:r>
    </w:p>
    <w:p w14:paraId="58B3654B" w14:textId="77777777" w:rsidR="00C114FF" w:rsidRDefault="00C114FF" w:rsidP="00A9226B">
      <w:pPr>
        <w:tabs>
          <w:tab w:val="clear" w:pos="567"/>
        </w:tabs>
        <w:spacing w:line="240" w:lineRule="auto"/>
        <w:rPr>
          <w:szCs w:val="22"/>
        </w:rPr>
      </w:pPr>
    </w:p>
    <w:p w14:paraId="505F458E" w14:textId="77777777" w:rsidR="005E1980" w:rsidRDefault="005E1980" w:rsidP="005E1980">
      <w:pPr>
        <w:autoSpaceDE w:val="0"/>
        <w:autoSpaceDN w:val="0"/>
        <w:adjustRightInd w:val="0"/>
        <w:spacing w:line="240" w:lineRule="auto"/>
        <w:rPr>
          <w:b/>
          <w:bCs/>
          <w:i/>
          <w:szCs w:val="22"/>
        </w:rPr>
      </w:pPr>
      <w:r w:rsidRPr="00A71655">
        <w:rPr>
          <w:b/>
          <w:bCs/>
          <w:i/>
          <w:szCs w:val="22"/>
        </w:rPr>
        <w:t>Koty:</w:t>
      </w:r>
    </w:p>
    <w:p w14:paraId="4A2B4A5F" w14:textId="6E93A6F8" w:rsidR="00CB0A32" w:rsidRDefault="00AA6E25" w:rsidP="005E1980">
      <w:pPr>
        <w:autoSpaceDE w:val="0"/>
        <w:autoSpaceDN w:val="0"/>
        <w:adjustRightInd w:val="0"/>
        <w:spacing w:line="240" w:lineRule="auto"/>
      </w:pPr>
      <w:r w:rsidRPr="001F4FD5">
        <w:t xml:space="preserve">Dla </w:t>
      </w:r>
      <w:r w:rsidR="002B6B3E">
        <w:t>kotów</w:t>
      </w:r>
      <w:r w:rsidRPr="001F4FD5">
        <w:t xml:space="preserve"> z mieszanymi in</w:t>
      </w:r>
      <w:r>
        <w:t xml:space="preserve">wazjami </w:t>
      </w:r>
      <w:r w:rsidRPr="001F4FD5">
        <w:t>pcheł</w:t>
      </w:r>
      <w:r>
        <w:t xml:space="preserve"> oraz</w:t>
      </w:r>
      <w:r w:rsidRPr="001F4FD5">
        <w:t xml:space="preserve"> kleszczy</w:t>
      </w:r>
      <w:r>
        <w:t xml:space="preserve"> </w:t>
      </w:r>
      <w:r w:rsidR="00DC12A1">
        <w:t xml:space="preserve">czy </w:t>
      </w:r>
      <w:r>
        <w:t xml:space="preserve">też </w:t>
      </w:r>
      <w:r w:rsidRPr="001F4FD5">
        <w:t>zagrożonych takimi in</w:t>
      </w:r>
      <w:r>
        <w:t>wazjami</w:t>
      </w:r>
      <w:r w:rsidRPr="001F4FD5">
        <w:t>.</w:t>
      </w:r>
      <w:r>
        <w:br/>
      </w:r>
      <w:r w:rsidRPr="00543575">
        <w:t xml:space="preserve">Weterynaryjny produkt leczniczy jest wskazany do stosowania tylko wtedy, </w:t>
      </w:r>
      <w:r w:rsidR="00DC12A1">
        <w:t xml:space="preserve">gdy </w:t>
      </w:r>
      <w:r w:rsidRPr="00543575">
        <w:t xml:space="preserve">uzasadnione jest jego użycie przeciwko </w:t>
      </w:r>
      <w:r w:rsidR="00DC12A1">
        <w:t xml:space="preserve">wskazanym </w:t>
      </w:r>
      <w:r w:rsidRPr="00543575">
        <w:t>pa</w:t>
      </w:r>
      <w:r w:rsidR="00D320C9">
        <w:t>sożytom</w:t>
      </w:r>
      <w:r w:rsidR="00DC12A1" w:rsidRPr="00543575">
        <w:t xml:space="preserve"> </w:t>
      </w:r>
      <w:r w:rsidR="00DC12A1">
        <w:t>w tym samym czasie.</w:t>
      </w:r>
    </w:p>
    <w:p w14:paraId="27192214" w14:textId="4254CC38" w:rsidR="00AA6E25" w:rsidRDefault="00AA6E25" w:rsidP="005E1980">
      <w:pPr>
        <w:autoSpaceDE w:val="0"/>
        <w:autoSpaceDN w:val="0"/>
        <w:adjustRightInd w:val="0"/>
        <w:spacing w:line="240" w:lineRule="auto"/>
      </w:pPr>
      <w:r>
        <w:br/>
      </w:r>
      <w:r w:rsidRPr="001F4FD5">
        <w:t>Leczenie in</w:t>
      </w:r>
      <w:r>
        <w:t>wazji</w:t>
      </w:r>
      <w:r w:rsidRPr="001F4FD5">
        <w:t xml:space="preserve"> pcheł i zapobieganie ponownej in</w:t>
      </w:r>
      <w:r>
        <w:t xml:space="preserve">wazji pcheł </w:t>
      </w:r>
      <w:r w:rsidRPr="001F4FD5">
        <w:t>(</w:t>
      </w:r>
      <w:r w:rsidRPr="001F4FD5">
        <w:rPr>
          <w:i/>
          <w:iCs/>
        </w:rPr>
        <w:t>Ctenocephalides felis</w:t>
      </w:r>
      <w:r w:rsidRPr="001F4FD5">
        <w:t>) dzięki działaniu owadobójczemu przez 7 do 8 miesięcy.</w:t>
      </w:r>
      <w:r>
        <w:br/>
      </w:r>
      <w:r>
        <w:br/>
      </w:r>
      <w:r w:rsidRPr="001F4FD5">
        <w:t xml:space="preserve">Chroni bezpośrednie otoczenie zwierzęcia przed rozwojem larw pcheł przez </w:t>
      </w:r>
      <w:r w:rsidR="00DC12A1">
        <w:t>10 tygodni</w:t>
      </w:r>
      <w:r w:rsidRPr="001F4FD5">
        <w:t>.</w:t>
      </w:r>
      <w:r>
        <w:br/>
      </w:r>
      <w:r>
        <w:br/>
        <w:t>W</w:t>
      </w:r>
      <w:r w:rsidRPr="001F4FD5">
        <w:t xml:space="preserve">eterynaryjny </w:t>
      </w:r>
      <w:r>
        <w:t>p</w:t>
      </w:r>
      <w:r w:rsidRPr="001F4FD5">
        <w:t xml:space="preserve">rodukt leczniczy może być stosowany w ramach </w:t>
      </w:r>
      <w:r w:rsidRPr="00F07CD9">
        <w:t xml:space="preserve">strategii </w:t>
      </w:r>
      <w:r w:rsidRPr="00664508">
        <w:t>leczenia</w:t>
      </w:r>
      <w:r w:rsidRPr="00F07CD9">
        <w:t xml:space="preserve"> alergicznego</w:t>
      </w:r>
      <w:r>
        <w:t xml:space="preserve"> </w:t>
      </w:r>
      <w:r w:rsidRPr="001F4FD5">
        <w:t>pchlego zapalenia skóry (FAD)</w:t>
      </w:r>
      <w:r>
        <w:t xml:space="preserve">, </w:t>
      </w:r>
      <w:r w:rsidRPr="00D91597">
        <w:t>w przypadku wcześniejszego rozpoznania przez lekarza weterynari</w:t>
      </w:r>
      <w:r>
        <w:t>i.</w:t>
      </w:r>
      <w:r>
        <w:br/>
      </w:r>
      <w:r>
        <w:br/>
      </w:r>
      <w:r w:rsidRPr="001F4FD5">
        <w:t>Zapobieganie ponownej in</w:t>
      </w:r>
      <w:r>
        <w:t>wazji</w:t>
      </w:r>
      <w:r w:rsidRPr="001F4FD5">
        <w:t xml:space="preserve"> kleszczy (</w:t>
      </w:r>
      <w:r w:rsidRPr="001F4FD5">
        <w:rPr>
          <w:i/>
          <w:iCs/>
        </w:rPr>
        <w:t>Ixodes ricinus</w:t>
      </w:r>
      <w:r w:rsidRPr="001F4FD5">
        <w:t xml:space="preserve">) dzięki działaniu </w:t>
      </w:r>
      <w:r>
        <w:t xml:space="preserve">roztoczobójczemu </w:t>
      </w:r>
      <w:r w:rsidRPr="001F4FD5">
        <w:lastRenderedPageBreak/>
        <w:t>(zabijającemu) i odstraszającemu (</w:t>
      </w:r>
      <w:r>
        <w:t>zapobi</w:t>
      </w:r>
      <w:r w:rsidRPr="001F4FD5">
        <w:t>e</w:t>
      </w:r>
      <w:r>
        <w:t>gając</w:t>
      </w:r>
      <w:r w:rsidRPr="001F4FD5">
        <w:t>e</w:t>
      </w:r>
      <w:r>
        <w:t>mu ż</w:t>
      </w:r>
      <w:r w:rsidRPr="001F4FD5">
        <w:t>e</w:t>
      </w:r>
      <w:r>
        <w:t>rowaniu</w:t>
      </w:r>
      <w:r w:rsidRPr="001F4FD5">
        <w:t>) od 2 dni do 8 miesięcy.</w:t>
      </w:r>
      <w:r>
        <w:br/>
      </w:r>
      <w:r>
        <w:br/>
      </w:r>
      <w:r w:rsidRPr="001F4FD5">
        <w:t>Zapobieganie ponownej in</w:t>
      </w:r>
      <w:r>
        <w:t>wazji</w:t>
      </w:r>
      <w:r w:rsidRPr="001F4FD5">
        <w:t xml:space="preserve"> kleszczy</w:t>
      </w:r>
      <w:r>
        <w:t xml:space="preserve"> </w:t>
      </w:r>
      <w:r w:rsidRPr="001F4FD5">
        <w:t>(</w:t>
      </w:r>
      <w:r w:rsidR="00DC12A1" w:rsidRPr="00F05192">
        <w:rPr>
          <w:i/>
          <w:iCs/>
          <w:color w:val="000000"/>
          <w:szCs w:val="22"/>
        </w:rPr>
        <w:t>Rhipicephalus turanicus</w:t>
      </w:r>
      <w:r w:rsidRPr="001F4FD5">
        <w:t xml:space="preserve">) dzięki działaniu </w:t>
      </w:r>
      <w:r>
        <w:t xml:space="preserve">roztoczobójczemu </w:t>
      </w:r>
      <w:r w:rsidRPr="001F4FD5">
        <w:t>(zabijającemu) od 2 dni do 8 miesięcy.</w:t>
      </w:r>
    </w:p>
    <w:p w14:paraId="4CDF4C4E" w14:textId="4E099C96" w:rsidR="00AA6E25" w:rsidRDefault="00AA6E25" w:rsidP="005E1980">
      <w:pPr>
        <w:autoSpaceDE w:val="0"/>
        <w:autoSpaceDN w:val="0"/>
        <w:adjustRightInd w:val="0"/>
        <w:spacing w:line="240" w:lineRule="auto"/>
        <w:rPr>
          <w:color w:val="000000"/>
          <w:szCs w:val="22"/>
        </w:rPr>
      </w:pPr>
    </w:p>
    <w:p w14:paraId="79658ACB" w14:textId="1BBCF3D4" w:rsidR="00AA6E25" w:rsidRPr="00E505B5" w:rsidRDefault="005E1980" w:rsidP="005E1980">
      <w:pPr>
        <w:autoSpaceDE w:val="0"/>
        <w:autoSpaceDN w:val="0"/>
        <w:adjustRightInd w:val="0"/>
        <w:spacing w:line="240" w:lineRule="auto"/>
        <w:rPr>
          <w:color w:val="000000"/>
          <w:szCs w:val="22"/>
        </w:rPr>
      </w:pPr>
      <w:r w:rsidRPr="00E505B5">
        <w:rPr>
          <w:color w:val="000000"/>
          <w:szCs w:val="22"/>
        </w:rPr>
        <w:t>Produkt wykazuje skuteczne działanie przeciwko larwom, nimfom i dorosłym osobnikom kleszczy.</w:t>
      </w:r>
    </w:p>
    <w:p w14:paraId="4EB55DA5" w14:textId="77777777" w:rsidR="00A80EB0" w:rsidRPr="00E505B5" w:rsidRDefault="00A80EB0" w:rsidP="005E1980">
      <w:pPr>
        <w:autoSpaceDE w:val="0"/>
        <w:autoSpaceDN w:val="0"/>
        <w:adjustRightInd w:val="0"/>
        <w:spacing w:line="240" w:lineRule="auto"/>
        <w:rPr>
          <w:b/>
          <w:bCs/>
          <w:i/>
          <w:iCs/>
          <w:szCs w:val="22"/>
        </w:rPr>
      </w:pPr>
    </w:p>
    <w:p w14:paraId="53437CF1" w14:textId="0EC91D93" w:rsidR="005E1980" w:rsidRPr="009A2D65" w:rsidRDefault="005E1980" w:rsidP="005E1980">
      <w:pPr>
        <w:autoSpaceDE w:val="0"/>
        <w:autoSpaceDN w:val="0"/>
        <w:adjustRightInd w:val="0"/>
        <w:spacing w:line="240" w:lineRule="auto"/>
        <w:rPr>
          <w:b/>
          <w:bCs/>
          <w:i/>
          <w:szCs w:val="22"/>
        </w:rPr>
      </w:pPr>
      <w:r w:rsidRPr="009A2D65">
        <w:rPr>
          <w:b/>
          <w:bCs/>
          <w:i/>
          <w:szCs w:val="22"/>
        </w:rPr>
        <w:t>Psy:</w:t>
      </w:r>
    </w:p>
    <w:p w14:paraId="3679C286" w14:textId="5D448753" w:rsidR="004923B8" w:rsidRPr="001F4FD5" w:rsidRDefault="004923B8" w:rsidP="009A2D65">
      <w:pPr>
        <w:spacing w:after="160" w:line="240" w:lineRule="auto"/>
      </w:pPr>
      <w:r w:rsidRPr="001F4FD5">
        <w:t>Dla psów z mieszanymi in</w:t>
      </w:r>
      <w:r>
        <w:t xml:space="preserve">wazjami </w:t>
      </w:r>
      <w:r w:rsidRPr="001F4FD5">
        <w:t>pcheł</w:t>
      </w:r>
      <w:r>
        <w:t xml:space="preserve"> lub</w:t>
      </w:r>
      <w:r w:rsidRPr="001F4FD5">
        <w:t xml:space="preserve"> wszy </w:t>
      </w:r>
      <w:r>
        <w:t>oraz</w:t>
      </w:r>
      <w:r w:rsidRPr="001F4FD5">
        <w:t xml:space="preserve"> kleszczy</w:t>
      </w:r>
      <w:r>
        <w:t xml:space="preserve"> lub much piaskowych czy też </w:t>
      </w:r>
      <w:r w:rsidRPr="001F4FD5">
        <w:t xml:space="preserve"> zagrożonych takimi in</w:t>
      </w:r>
      <w:r>
        <w:t>wazjami</w:t>
      </w:r>
      <w:r w:rsidRPr="001F4FD5">
        <w:t>.</w:t>
      </w:r>
      <w:r>
        <w:br/>
      </w:r>
      <w:r w:rsidRPr="00543575">
        <w:t xml:space="preserve">Weterynaryjny produkt leczniczy jest wskazany do stosowania tylko wtedy, gdy </w:t>
      </w:r>
      <w:r w:rsidR="001266A7">
        <w:t xml:space="preserve">w tym samym czasie </w:t>
      </w:r>
      <w:r w:rsidRPr="00543575">
        <w:t>uzasadnione jest jego użycie przeciwko pa</w:t>
      </w:r>
      <w:r w:rsidR="00D320C9">
        <w:t>sożytom</w:t>
      </w:r>
      <w:r w:rsidRPr="00543575">
        <w:t>, na które działa każda z substancji czynnych.</w:t>
      </w:r>
      <w:r>
        <w:br/>
      </w:r>
      <w:r>
        <w:br/>
      </w:r>
      <w:r w:rsidRPr="001F4FD5">
        <w:t>Leczenie in</w:t>
      </w:r>
      <w:r>
        <w:t>wazji</w:t>
      </w:r>
      <w:r w:rsidRPr="001F4FD5">
        <w:t xml:space="preserve"> pcheł i zapobieganie ponownej in</w:t>
      </w:r>
      <w:r>
        <w:t xml:space="preserve">wazji pcheł </w:t>
      </w:r>
      <w:r w:rsidRPr="001F4FD5">
        <w:t>(</w:t>
      </w:r>
      <w:r w:rsidRPr="001F4FD5">
        <w:rPr>
          <w:i/>
          <w:iCs/>
        </w:rPr>
        <w:t>Ctenocephalides canis</w:t>
      </w:r>
      <w:r w:rsidRPr="001F4FD5">
        <w:t xml:space="preserve">, </w:t>
      </w:r>
      <w:r w:rsidRPr="001F4FD5">
        <w:rPr>
          <w:i/>
          <w:iCs/>
        </w:rPr>
        <w:t>Ctenocephalides felis</w:t>
      </w:r>
      <w:r w:rsidRPr="001F4FD5">
        <w:t>) dzięki działaniu owadobójczemu przez 7 do 8 miesięcy.</w:t>
      </w:r>
      <w:r>
        <w:br/>
      </w:r>
      <w:r>
        <w:br/>
      </w:r>
      <w:r w:rsidRPr="001F4FD5">
        <w:t>Chroni bezpośrednie otoczenie zwierzęcia przed rozwojem larw pcheł przez 8 miesięcy.</w:t>
      </w:r>
      <w:r>
        <w:br/>
      </w:r>
      <w:r>
        <w:br/>
        <w:t>W</w:t>
      </w:r>
      <w:r w:rsidRPr="001F4FD5">
        <w:t xml:space="preserve">eterynaryjny </w:t>
      </w:r>
      <w:r>
        <w:t>p</w:t>
      </w:r>
      <w:r w:rsidRPr="001F4FD5">
        <w:t xml:space="preserve">rodukt leczniczy może być stosowany w ramach </w:t>
      </w:r>
      <w:r w:rsidRPr="00F07CD9">
        <w:t xml:space="preserve">strategii </w:t>
      </w:r>
      <w:r w:rsidRPr="00664508">
        <w:t>leczenia</w:t>
      </w:r>
      <w:r w:rsidRPr="00F07CD9">
        <w:t xml:space="preserve"> alergicznego</w:t>
      </w:r>
      <w:r>
        <w:t xml:space="preserve"> </w:t>
      </w:r>
      <w:r w:rsidRPr="001F4FD5">
        <w:t>pchlego zapalenia skóry (FAD)</w:t>
      </w:r>
      <w:r>
        <w:t xml:space="preserve">, </w:t>
      </w:r>
      <w:r w:rsidRPr="00D91597">
        <w:t>w przypadku wcześniejszego rozpoznania przez lekarza weterynari</w:t>
      </w:r>
      <w:r>
        <w:t>i.</w:t>
      </w:r>
      <w:r>
        <w:br/>
      </w:r>
      <w:r>
        <w:br/>
      </w:r>
      <w:r w:rsidRPr="001F4FD5">
        <w:t>Zapobieganie ponownej in</w:t>
      </w:r>
      <w:r>
        <w:t>wazji</w:t>
      </w:r>
      <w:r w:rsidRPr="001F4FD5">
        <w:t xml:space="preserve"> kleszczy (</w:t>
      </w:r>
      <w:r w:rsidRPr="001F4FD5">
        <w:rPr>
          <w:i/>
          <w:iCs/>
        </w:rPr>
        <w:t>Ixodes ricinus</w:t>
      </w:r>
      <w:r w:rsidRPr="001F4FD5">
        <w:t xml:space="preserve">, </w:t>
      </w:r>
      <w:r w:rsidRPr="001F4FD5">
        <w:rPr>
          <w:i/>
          <w:iCs/>
        </w:rPr>
        <w:t>Rhipicephalus sanguineus</w:t>
      </w:r>
      <w:r w:rsidRPr="001F4FD5">
        <w:t xml:space="preserve">) dzięki działaniu </w:t>
      </w:r>
      <w:r>
        <w:t xml:space="preserve">roztoczobójczemu </w:t>
      </w:r>
      <w:r w:rsidRPr="001F4FD5">
        <w:t>(zabijającemu) i odstraszającemu (</w:t>
      </w:r>
      <w:r>
        <w:t>zapobi</w:t>
      </w:r>
      <w:r w:rsidRPr="001F4FD5">
        <w:t>e</w:t>
      </w:r>
      <w:r>
        <w:t>gając</w:t>
      </w:r>
      <w:r w:rsidRPr="001F4FD5">
        <w:t>e</w:t>
      </w:r>
      <w:r>
        <w:t>mu ż</w:t>
      </w:r>
      <w:r w:rsidRPr="001F4FD5">
        <w:t>e</w:t>
      </w:r>
      <w:r>
        <w:t>rowaniu</w:t>
      </w:r>
      <w:r w:rsidRPr="001F4FD5">
        <w:t>) od 2 dni do 8 miesięcy.</w:t>
      </w:r>
      <w:r>
        <w:br/>
      </w:r>
      <w:r>
        <w:br/>
      </w:r>
      <w:r w:rsidRPr="001F4FD5">
        <w:t>Zapobieganie ponownej in</w:t>
      </w:r>
      <w:r>
        <w:t>wazji</w:t>
      </w:r>
      <w:r w:rsidRPr="001F4FD5">
        <w:t xml:space="preserve"> kleszczy</w:t>
      </w:r>
      <w:r>
        <w:t xml:space="preserve"> </w:t>
      </w:r>
      <w:r w:rsidRPr="001F4FD5">
        <w:t>(</w:t>
      </w:r>
      <w:r w:rsidRPr="001F4FD5">
        <w:rPr>
          <w:i/>
          <w:iCs/>
        </w:rPr>
        <w:t>Dermacentor reticulatus</w:t>
      </w:r>
      <w:r w:rsidRPr="001F4FD5">
        <w:t xml:space="preserve">) dzięki działaniu </w:t>
      </w:r>
      <w:r>
        <w:t xml:space="preserve">roztoczobójczemu </w:t>
      </w:r>
      <w:r w:rsidRPr="001F4FD5">
        <w:t>(zabijającemu) od 2 dni do 8 miesięcy.</w:t>
      </w:r>
      <w:r>
        <w:br/>
      </w:r>
      <w:r>
        <w:br/>
      </w:r>
      <w:r w:rsidRPr="009D0F83">
        <w:rPr>
          <w:color w:val="000000"/>
          <w:szCs w:val="22"/>
        </w:rPr>
        <w:t xml:space="preserve">Produkt </w:t>
      </w:r>
      <w:r>
        <w:rPr>
          <w:color w:val="000000"/>
          <w:szCs w:val="22"/>
        </w:rPr>
        <w:t>jest skuteczny</w:t>
      </w:r>
      <w:r w:rsidRPr="009D0F83">
        <w:rPr>
          <w:color w:val="000000"/>
          <w:szCs w:val="22"/>
        </w:rPr>
        <w:t xml:space="preserve"> przeciwko larwom, nimfom i dorosłym osobnikom kleszczy.</w:t>
      </w:r>
    </w:p>
    <w:p w14:paraId="78286A50" w14:textId="2F839CCD" w:rsidR="004923B8" w:rsidRPr="001F4FD5" w:rsidRDefault="004923B8" w:rsidP="009A2D65">
      <w:pPr>
        <w:spacing w:after="160" w:line="240" w:lineRule="auto"/>
      </w:pPr>
      <w:r w:rsidRPr="001F4FD5">
        <w:t xml:space="preserve">Zmniejszenie ryzyka przeniesienia patogenów </w:t>
      </w:r>
      <w:r w:rsidRPr="001F4FD5">
        <w:rPr>
          <w:i/>
          <w:iCs/>
        </w:rPr>
        <w:t>Babesia canis vogeli</w:t>
      </w:r>
      <w:r w:rsidRPr="001F4FD5">
        <w:t xml:space="preserve"> </w:t>
      </w:r>
      <w:r>
        <w:t>oraz</w:t>
      </w:r>
      <w:r w:rsidRPr="001F4FD5">
        <w:t xml:space="preserve"> </w:t>
      </w:r>
      <w:r w:rsidRPr="001F4FD5">
        <w:rPr>
          <w:i/>
          <w:iCs/>
        </w:rPr>
        <w:t>Ehrlichia canis</w:t>
      </w:r>
      <w:r w:rsidRPr="001F4FD5">
        <w:t>, a tym samym zmniejszenie ryzyka babeszjozy</w:t>
      </w:r>
      <w:r>
        <w:t xml:space="preserve"> u psów</w:t>
      </w:r>
      <w:r w:rsidRPr="001F4FD5">
        <w:t xml:space="preserve"> </w:t>
      </w:r>
      <w:r>
        <w:t>oraz</w:t>
      </w:r>
      <w:r w:rsidRPr="001F4FD5">
        <w:t xml:space="preserve"> erlichiozy u psów przez 7 miesięcy dzięki działaniu </w:t>
      </w:r>
      <w:r>
        <w:t>roztoczobójczemu</w:t>
      </w:r>
      <w:r w:rsidRPr="001F4FD5">
        <w:t xml:space="preserve"> i </w:t>
      </w:r>
      <w:r w:rsidRPr="00D429FD">
        <w:t>odstraszającemu na kleszcze</w:t>
      </w:r>
      <w:r w:rsidRPr="001F4FD5">
        <w:t xml:space="preserve"> </w:t>
      </w:r>
      <w:r w:rsidRPr="001F4FD5">
        <w:rPr>
          <w:i/>
          <w:iCs/>
        </w:rPr>
        <w:t>Rhipicephalus sanguineus</w:t>
      </w:r>
      <w:r w:rsidRPr="001F4FD5">
        <w:t>. Efekt jest pośredni, ze względu na działanie produktu na wektor.</w:t>
      </w:r>
    </w:p>
    <w:p w14:paraId="418384E2" w14:textId="77777777" w:rsidR="004923B8" w:rsidRPr="001F4FD5" w:rsidRDefault="004923B8" w:rsidP="009A2D65">
      <w:pPr>
        <w:spacing w:after="160" w:line="240" w:lineRule="auto"/>
      </w:pPr>
      <w:r w:rsidRPr="001F4FD5">
        <w:t xml:space="preserve">Zmniejszenie ryzyka przeniesienia patogenu </w:t>
      </w:r>
      <w:r w:rsidRPr="001F4FD5">
        <w:rPr>
          <w:i/>
          <w:iCs/>
        </w:rPr>
        <w:t>Leishmania infantum</w:t>
      </w:r>
      <w:r w:rsidRPr="001F4FD5">
        <w:t xml:space="preserve"> do 8 miesięcy, a tym samym zmniejszenie ryzyka leiszmaniozy u psów, poprzez działanie odstraszające na m</w:t>
      </w:r>
      <w:r>
        <w:t>uchy piaskow</w:t>
      </w:r>
      <w:r w:rsidRPr="001F4FD5">
        <w:t>e. Efekt jest pośredni, ze względu na działanie produktu na wektory.</w:t>
      </w:r>
    </w:p>
    <w:p w14:paraId="178E04CF" w14:textId="7C965E71" w:rsidR="00E86CEE" w:rsidRPr="00BE15AB" w:rsidRDefault="004923B8" w:rsidP="009A2D65">
      <w:pPr>
        <w:tabs>
          <w:tab w:val="clear" w:pos="567"/>
        </w:tabs>
        <w:spacing w:line="240" w:lineRule="auto"/>
        <w:rPr>
          <w:szCs w:val="22"/>
        </w:rPr>
      </w:pPr>
      <w:r w:rsidRPr="001F4FD5">
        <w:t>Leczenie in</w:t>
      </w:r>
      <w:r>
        <w:t>wazji</w:t>
      </w:r>
      <w:r w:rsidRPr="001F4FD5">
        <w:t xml:space="preserve"> wsz</w:t>
      </w:r>
      <w:r>
        <w:t>ołów</w:t>
      </w:r>
      <w:r w:rsidRPr="001F4FD5">
        <w:t xml:space="preserve"> (</w:t>
      </w:r>
      <w:r w:rsidRPr="001F4FD5">
        <w:rPr>
          <w:i/>
          <w:iCs/>
        </w:rPr>
        <w:t>Trichodectes canis</w:t>
      </w:r>
      <w:r w:rsidRPr="001F4FD5">
        <w:t>).</w:t>
      </w:r>
      <w:r w:rsidR="00CB0A32">
        <w:br/>
      </w:r>
    </w:p>
    <w:p w14:paraId="3E5B3764" w14:textId="77777777" w:rsidR="00C114FF" w:rsidRPr="00BE15AB" w:rsidRDefault="00011360" w:rsidP="00B13B6D">
      <w:pPr>
        <w:pStyle w:val="Style1"/>
      </w:pPr>
      <w:r w:rsidRPr="00BE15AB">
        <w:t>3.3</w:t>
      </w:r>
      <w:r w:rsidRPr="00BE15AB">
        <w:tab/>
        <w:t>Przeciwwskazania</w:t>
      </w:r>
    </w:p>
    <w:p w14:paraId="4C68C807" w14:textId="77777777" w:rsidR="00C114FF" w:rsidRDefault="00C114FF" w:rsidP="00145C3F">
      <w:pPr>
        <w:tabs>
          <w:tab w:val="clear" w:pos="567"/>
        </w:tabs>
        <w:spacing w:line="240" w:lineRule="auto"/>
        <w:rPr>
          <w:szCs w:val="22"/>
        </w:rPr>
      </w:pPr>
    </w:p>
    <w:p w14:paraId="1A81B2A3" w14:textId="77777777" w:rsidR="005E1980" w:rsidRPr="00E505B5" w:rsidRDefault="005E1980" w:rsidP="005E1980">
      <w:pPr>
        <w:tabs>
          <w:tab w:val="clear" w:pos="567"/>
        </w:tabs>
        <w:spacing w:line="240" w:lineRule="auto"/>
        <w:rPr>
          <w:szCs w:val="22"/>
        </w:rPr>
      </w:pPr>
      <w:r w:rsidRPr="00E505B5">
        <w:rPr>
          <w:szCs w:val="22"/>
        </w:rPr>
        <w:t>Nie stosować u kociąt w wieku poniżej 10 tygodni.</w:t>
      </w:r>
    </w:p>
    <w:p w14:paraId="7CAED5ED" w14:textId="77777777" w:rsidR="005E1980" w:rsidRPr="00E505B5" w:rsidRDefault="005E1980" w:rsidP="005E1980">
      <w:pPr>
        <w:tabs>
          <w:tab w:val="clear" w:pos="567"/>
        </w:tabs>
        <w:spacing w:line="240" w:lineRule="auto"/>
        <w:rPr>
          <w:szCs w:val="22"/>
        </w:rPr>
      </w:pPr>
      <w:r w:rsidRPr="00E505B5">
        <w:rPr>
          <w:szCs w:val="22"/>
        </w:rPr>
        <w:t>Nie stosować u szczeniąt w wieku poniżej 7 tygodni.</w:t>
      </w:r>
    </w:p>
    <w:p w14:paraId="0FB5B0C8" w14:textId="0C6C7E7E" w:rsidR="00C114FF" w:rsidRPr="00BE15AB" w:rsidRDefault="00011360" w:rsidP="00A9226B">
      <w:pPr>
        <w:tabs>
          <w:tab w:val="clear" w:pos="567"/>
        </w:tabs>
        <w:spacing w:line="240" w:lineRule="auto"/>
        <w:rPr>
          <w:szCs w:val="22"/>
        </w:rPr>
      </w:pPr>
      <w:r w:rsidRPr="00FA3FD8">
        <w:t xml:space="preserve">Nie stosować w przypadkach </w:t>
      </w:r>
      <w:r w:rsidRPr="003A65A4">
        <w:t>nadwrażliwości na substancje czynne</w:t>
      </w:r>
      <w:r w:rsidRPr="00FA3FD8">
        <w:t xml:space="preserve"> lub na dowolną substancję pomocniczą.</w:t>
      </w:r>
    </w:p>
    <w:p w14:paraId="484B9CA8" w14:textId="77777777" w:rsidR="00C114FF" w:rsidRPr="00BE15AB" w:rsidRDefault="00C114FF" w:rsidP="00A9226B">
      <w:pPr>
        <w:tabs>
          <w:tab w:val="clear" w:pos="567"/>
        </w:tabs>
        <w:spacing w:line="240" w:lineRule="auto"/>
        <w:rPr>
          <w:szCs w:val="22"/>
        </w:rPr>
      </w:pPr>
    </w:p>
    <w:p w14:paraId="17C5B51F" w14:textId="77777777" w:rsidR="00C114FF" w:rsidRPr="00BE15AB" w:rsidRDefault="00011360" w:rsidP="00B13B6D">
      <w:pPr>
        <w:pStyle w:val="Style1"/>
      </w:pPr>
      <w:r w:rsidRPr="00BE15AB">
        <w:t>3.4</w:t>
      </w:r>
      <w:r w:rsidRPr="00BE15AB">
        <w:tab/>
        <w:t>Specjalne ostrzeżenia</w:t>
      </w:r>
    </w:p>
    <w:p w14:paraId="367A4A0A" w14:textId="77777777" w:rsidR="005E1980" w:rsidRDefault="005E1980" w:rsidP="005E1980">
      <w:pPr>
        <w:tabs>
          <w:tab w:val="clear" w:pos="567"/>
        </w:tabs>
        <w:spacing w:line="240" w:lineRule="auto"/>
      </w:pPr>
    </w:p>
    <w:p w14:paraId="5670C4FC" w14:textId="1362CAC1" w:rsidR="00271B2D" w:rsidRPr="009D0F83" w:rsidRDefault="00271B2D" w:rsidP="00271B2D">
      <w:pPr>
        <w:tabs>
          <w:tab w:val="clear" w:pos="567"/>
        </w:tabs>
        <w:autoSpaceDE w:val="0"/>
        <w:autoSpaceDN w:val="0"/>
        <w:adjustRightInd w:val="0"/>
        <w:spacing w:line="240" w:lineRule="auto"/>
        <w:rPr>
          <w:color w:val="000000"/>
          <w:szCs w:val="22"/>
        </w:rPr>
      </w:pPr>
      <w:r w:rsidRPr="009D0F83">
        <w:rPr>
          <w:color w:val="000000"/>
          <w:szCs w:val="22"/>
        </w:rPr>
        <w:t xml:space="preserve">W przypadku uprzedniego występowania kleszczy u </w:t>
      </w:r>
      <w:r w:rsidR="00A96155">
        <w:rPr>
          <w:color w:val="000000"/>
          <w:szCs w:val="22"/>
        </w:rPr>
        <w:t xml:space="preserve">kota lub </w:t>
      </w:r>
      <w:r w:rsidRPr="009D0F83">
        <w:rPr>
          <w:color w:val="000000"/>
          <w:szCs w:val="22"/>
        </w:rPr>
        <w:t>psa przed rozpoczęciem leczenia, założenie obroży może nie spowodować śmierci pajęczaków</w:t>
      </w:r>
      <w:r w:rsidRPr="00BE2603">
        <w:rPr>
          <w:color w:val="000000"/>
          <w:szCs w:val="22"/>
        </w:rPr>
        <w:t xml:space="preserve"> </w:t>
      </w:r>
      <w:r w:rsidRPr="009D0F83">
        <w:rPr>
          <w:color w:val="000000"/>
          <w:szCs w:val="22"/>
        </w:rPr>
        <w:t>w ciągu 48 godzin; kleszcze mogą pozostać wczepione i widoczne. Dlatego też zaleca się usunięcie kleszczy występujących już na</w:t>
      </w:r>
      <w:r>
        <w:rPr>
          <w:color w:val="000000"/>
          <w:szCs w:val="22"/>
        </w:rPr>
        <w:t xml:space="preserve"> </w:t>
      </w:r>
      <w:r w:rsidR="001266A7">
        <w:rPr>
          <w:color w:val="000000"/>
          <w:szCs w:val="22"/>
        </w:rPr>
        <w:t>kocie lub psie</w:t>
      </w:r>
      <w:r>
        <w:rPr>
          <w:color w:val="000000"/>
          <w:szCs w:val="22"/>
        </w:rPr>
        <w:t xml:space="preserve"> </w:t>
      </w:r>
      <w:r w:rsidRPr="009D0F83">
        <w:rPr>
          <w:color w:val="000000"/>
          <w:szCs w:val="22"/>
        </w:rPr>
        <w:t xml:space="preserve">w momencie zakładania obroży. Działanie zapobiegające </w:t>
      </w:r>
      <w:r>
        <w:rPr>
          <w:color w:val="000000"/>
          <w:szCs w:val="22"/>
        </w:rPr>
        <w:t>inwazji</w:t>
      </w:r>
      <w:r w:rsidRPr="009D0F83">
        <w:rPr>
          <w:color w:val="000000"/>
          <w:szCs w:val="22"/>
        </w:rPr>
        <w:t xml:space="preserve"> nowych kleszczy rozpoczyna się w ciągu 2 dni po założeniu obroży.</w:t>
      </w:r>
    </w:p>
    <w:p w14:paraId="0CAFDB00" w14:textId="77777777" w:rsidR="00271B2D" w:rsidRDefault="00271B2D" w:rsidP="005E1980">
      <w:pPr>
        <w:tabs>
          <w:tab w:val="clear" w:pos="567"/>
        </w:tabs>
        <w:spacing w:line="240" w:lineRule="auto"/>
      </w:pPr>
    </w:p>
    <w:p w14:paraId="20A771BA" w14:textId="77777777" w:rsidR="00A71655" w:rsidRDefault="00A71655" w:rsidP="00A71655">
      <w:pPr>
        <w:spacing w:line="240" w:lineRule="auto"/>
        <w:rPr>
          <w:szCs w:val="22"/>
        </w:rPr>
      </w:pPr>
      <w:r w:rsidRPr="00E505B5">
        <w:rPr>
          <w:szCs w:val="22"/>
        </w:rPr>
        <w:lastRenderedPageBreak/>
        <w:t xml:space="preserve">Ogółem, w ciągu 24 do 48 godzin po </w:t>
      </w:r>
      <w:r>
        <w:rPr>
          <w:szCs w:val="22"/>
        </w:rPr>
        <w:t>inwazji</w:t>
      </w:r>
      <w:r w:rsidRPr="00E505B5">
        <w:rPr>
          <w:szCs w:val="22"/>
        </w:rPr>
        <w:t xml:space="preserve"> produkt spowoduje śmierć kleszczy i ich odpadanie od żywiciela, bez możliwości uprzedniego pożywienia się krwią. Nie można wykluczyć ryzyka wczepienia się pojedynczych kleszczy po zastosowaniu leczenia. Dlatego też nie można całkowicie wykluczyć ryzyka przenoszenia chorób zakaźnych przez kleszcze, w przypadku wystąpienia niekorzystnych warunków.</w:t>
      </w:r>
    </w:p>
    <w:p w14:paraId="52C2B2A1" w14:textId="77777777" w:rsidR="00A71655" w:rsidRDefault="00A71655" w:rsidP="00A71655">
      <w:pPr>
        <w:spacing w:line="240" w:lineRule="auto"/>
        <w:rPr>
          <w:szCs w:val="22"/>
        </w:rPr>
      </w:pPr>
    </w:p>
    <w:p w14:paraId="124B9DF6" w14:textId="61808EE7" w:rsidR="00A71655" w:rsidRDefault="00A71655" w:rsidP="00A71655">
      <w:pPr>
        <w:spacing w:line="240" w:lineRule="auto"/>
        <w:rPr>
          <w:szCs w:val="22"/>
        </w:rPr>
      </w:pPr>
      <w:r w:rsidRPr="00042F08">
        <w:rPr>
          <w:szCs w:val="22"/>
        </w:rPr>
        <w:t>Mimo</w:t>
      </w:r>
      <w:r w:rsidR="0091149C">
        <w:rPr>
          <w:szCs w:val="22"/>
        </w:rPr>
        <w:t>,</w:t>
      </w:r>
      <w:r w:rsidRPr="00042F08">
        <w:rPr>
          <w:szCs w:val="22"/>
        </w:rPr>
        <w:t xml:space="preserve"> że wykazano u psów znaczące zmniejszenie częstotliwości występowania </w:t>
      </w:r>
      <w:r w:rsidRPr="00BD4FBB">
        <w:rPr>
          <w:i/>
          <w:szCs w:val="22"/>
        </w:rPr>
        <w:t>Leishmania infantum</w:t>
      </w:r>
      <w:r w:rsidRPr="00042F08">
        <w:rPr>
          <w:szCs w:val="22"/>
        </w:rPr>
        <w:t xml:space="preserve">, </w:t>
      </w:r>
      <w:r w:rsidR="004042CE">
        <w:rPr>
          <w:szCs w:val="22"/>
        </w:rPr>
        <w:t xml:space="preserve">ten weterynaryjny produkt leczniczy </w:t>
      </w:r>
      <w:r w:rsidRPr="00042F08">
        <w:rPr>
          <w:szCs w:val="22"/>
        </w:rPr>
        <w:t xml:space="preserve">wykazuje zmienną skuteczność odstraszania (zapobiegania żerowaniu) oraz skuteczność owadobójczą wobec much piaskowych </w:t>
      </w:r>
      <w:r w:rsidRPr="00BD4FBB">
        <w:rPr>
          <w:i/>
          <w:szCs w:val="22"/>
        </w:rPr>
        <w:t>Phlebotomus perniciosus</w:t>
      </w:r>
      <w:r w:rsidRPr="00042F08">
        <w:rPr>
          <w:szCs w:val="22"/>
        </w:rPr>
        <w:t>. W związku z tym mogą się zdarzać ukąszenia przez much</w:t>
      </w:r>
      <w:r>
        <w:rPr>
          <w:szCs w:val="22"/>
        </w:rPr>
        <w:t>y</w:t>
      </w:r>
      <w:r w:rsidRPr="00042F08">
        <w:rPr>
          <w:szCs w:val="22"/>
        </w:rPr>
        <w:t xml:space="preserve"> piaskowe i nie można całkowicie wykluczyć ryzyka przeniesienia </w:t>
      </w:r>
      <w:r w:rsidRPr="00BD4FBB">
        <w:rPr>
          <w:i/>
          <w:szCs w:val="22"/>
        </w:rPr>
        <w:t>Leishmania infantum</w:t>
      </w:r>
      <w:r w:rsidRPr="00042F08">
        <w:rPr>
          <w:szCs w:val="22"/>
        </w:rPr>
        <w:t xml:space="preserve">. Obroża powinna być założona tuż przed rozpoczęciem sezonu aktywności much piaskowych (wektorów zarażenia), odpowiadającemu okresowi transmisji </w:t>
      </w:r>
      <w:r w:rsidRPr="00BD4FBB">
        <w:rPr>
          <w:i/>
          <w:szCs w:val="22"/>
        </w:rPr>
        <w:t>Leishmania infantum</w:t>
      </w:r>
      <w:r w:rsidRPr="00042F08">
        <w:rPr>
          <w:szCs w:val="22"/>
        </w:rPr>
        <w:t xml:space="preserve"> oraz noszona w sposób ciągły przez cały ten okres ryzyka.</w:t>
      </w:r>
    </w:p>
    <w:p w14:paraId="79F7A72D" w14:textId="77777777" w:rsidR="00A71655" w:rsidRPr="00E505B5" w:rsidRDefault="00A71655" w:rsidP="00A71655">
      <w:pPr>
        <w:spacing w:line="240" w:lineRule="auto"/>
        <w:rPr>
          <w:szCs w:val="22"/>
        </w:rPr>
      </w:pPr>
    </w:p>
    <w:p w14:paraId="2CD56E1F" w14:textId="77777777" w:rsidR="00A71655" w:rsidRPr="00E505B5" w:rsidRDefault="00A71655" w:rsidP="00A71655">
      <w:pPr>
        <w:tabs>
          <w:tab w:val="clear" w:pos="567"/>
        </w:tabs>
        <w:autoSpaceDE w:val="0"/>
        <w:autoSpaceDN w:val="0"/>
        <w:adjustRightInd w:val="0"/>
        <w:spacing w:line="240" w:lineRule="auto"/>
        <w:rPr>
          <w:color w:val="000000"/>
          <w:szCs w:val="22"/>
        </w:rPr>
      </w:pPr>
      <w:r w:rsidRPr="00E505B5">
        <w:rPr>
          <w:color w:val="000000"/>
          <w:szCs w:val="22"/>
        </w:rPr>
        <w:t>Najlepiej, gdy obroża jest zakładana przed początkiem sezonu występowania pcheł lub kleszczy.</w:t>
      </w:r>
    </w:p>
    <w:p w14:paraId="12EE7002" w14:textId="77777777" w:rsidR="00A71655" w:rsidRPr="00E505B5" w:rsidRDefault="00A71655" w:rsidP="00A71655">
      <w:pPr>
        <w:spacing w:line="240" w:lineRule="auto"/>
        <w:rPr>
          <w:szCs w:val="22"/>
        </w:rPr>
      </w:pPr>
    </w:p>
    <w:p w14:paraId="604BC0E9" w14:textId="1C90A221" w:rsidR="00A71655" w:rsidRDefault="00A71655" w:rsidP="00A71655">
      <w:pPr>
        <w:spacing w:line="240" w:lineRule="auto"/>
        <w:rPr>
          <w:bCs/>
          <w:szCs w:val="22"/>
        </w:rPr>
      </w:pPr>
      <w:r w:rsidRPr="00E505B5">
        <w:rPr>
          <w:bCs/>
          <w:szCs w:val="22"/>
        </w:rPr>
        <w:t>Tak jak w przypadku wszystkich</w:t>
      </w:r>
      <w:r w:rsidR="004042CE">
        <w:rPr>
          <w:bCs/>
          <w:szCs w:val="22"/>
        </w:rPr>
        <w:t xml:space="preserve"> weterynaryjnych</w:t>
      </w:r>
      <w:r w:rsidRPr="00E505B5">
        <w:rPr>
          <w:bCs/>
          <w:szCs w:val="22"/>
        </w:rPr>
        <w:t xml:space="preserve"> produktów</w:t>
      </w:r>
      <w:r w:rsidR="004042CE">
        <w:rPr>
          <w:bCs/>
          <w:szCs w:val="22"/>
        </w:rPr>
        <w:t xml:space="preserve"> leczniczych</w:t>
      </w:r>
      <w:r w:rsidRPr="00E505B5">
        <w:rPr>
          <w:bCs/>
          <w:szCs w:val="22"/>
        </w:rPr>
        <w:t xml:space="preserve"> do długotrwałego stosowania miejscowego, okresy nadmiernego sezonowego zrzucania sierści mogą prowadzić do tymczasowego niewielkiego zmniejszenia skuteczności leczenia w wyniku utraty tej części dawki substancji czynnych, która została rozprowadzona na sierści. Uzupełnienie dawki substancji czynnych z obroży rozpoczyna się natychmiast, dzięki czemu pełna skuteczność zostaje ponownie osiągnięta bez konieczności stosowania dodatkowego leczenia lub wymiany obroży.</w:t>
      </w:r>
    </w:p>
    <w:p w14:paraId="607FA8CC" w14:textId="77777777" w:rsidR="00CB0A32" w:rsidRPr="00E505B5" w:rsidRDefault="00CB0A32" w:rsidP="00A71655">
      <w:pPr>
        <w:spacing w:line="240" w:lineRule="auto"/>
        <w:rPr>
          <w:bCs/>
          <w:szCs w:val="22"/>
        </w:rPr>
      </w:pPr>
    </w:p>
    <w:p w14:paraId="7A24359A" w14:textId="77777777" w:rsidR="001D431D" w:rsidRPr="008F4F41" w:rsidRDefault="001D431D" w:rsidP="001D431D">
      <w:pPr>
        <w:spacing w:line="240" w:lineRule="auto"/>
        <w:rPr>
          <w:bCs/>
          <w:szCs w:val="22"/>
        </w:rPr>
      </w:pPr>
      <w:r w:rsidRPr="008F4F41">
        <w:rPr>
          <w:bCs/>
          <w:szCs w:val="22"/>
        </w:rPr>
        <w:t>Należy wziąć pod uwagę możliwość, że inne zwierzęta żyjące w tym samym gospodarstwie domowym mogą być źródłem ponownej inwazji pcheł,</w:t>
      </w:r>
      <w:r>
        <w:rPr>
          <w:bCs/>
          <w:szCs w:val="22"/>
        </w:rPr>
        <w:t xml:space="preserve"> wszołów oraz kleszczy</w:t>
      </w:r>
      <w:r w:rsidRPr="008F4F41">
        <w:rPr>
          <w:bCs/>
          <w:szCs w:val="22"/>
        </w:rPr>
        <w:t xml:space="preserve"> i w razie potrzeby należy je leczyć odpowiednim produktem. </w:t>
      </w:r>
    </w:p>
    <w:p w14:paraId="74053448" w14:textId="77777777" w:rsidR="00A96155" w:rsidRDefault="001D431D" w:rsidP="001D431D">
      <w:pPr>
        <w:spacing w:line="240" w:lineRule="auto"/>
        <w:rPr>
          <w:bCs/>
          <w:szCs w:val="22"/>
        </w:rPr>
      </w:pPr>
      <w:r w:rsidRPr="00AA4D76">
        <w:rPr>
          <w:bCs/>
          <w:szCs w:val="22"/>
        </w:rPr>
        <w:t xml:space="preserve">Dla uzyskania optymalnego efektu eliminacji pcheł przy silnej inwazji w pomieszczeniach domowych, może być konieczne zastosowanie w środowisku odpowiedniego produktu owadobójczego. </w:t>
      </w:r>
    </w:p>
    <w:p w14:paraId="002733CC" w14:textId="73E6453E" w:rsidR="001D431D" w:rsidRDefault="001D431D" w:rsidP="001D431D">
      <w:pPr>
        <w:spacing w:line="240" w:lineRule="auto"/>
        <w:rPr>
          <w:bCs/>
          <w:szCs w:val="22"/>
        </w:rPr>
      </w:pPr>
      <w:r w:rsidRPr="00AA4D76">
        <w:rPr>
          <w:bCs/>
          <w:szCs w:val="22"/>
        </w:rPr>
        <w:t xml:space="preserve">Pchły mogą opanować legowiska zwierząt, miejsca do spania i </w:t>
      </w:r>
      <w:r w:rsidR="000C5CA4">
        <w:rPr>
          <w:bCs/>
          <w:szCs w:val="22"/>
        </w:rPr>
        <w:t>typowe</w:t>
      </w:r>
      <w:r w:rsidRPr="00AA4D76">
        <w:rPr>
          <w:bCs/>
          <w:szCs w:val="22"/>
        </w:rPr>
        <w:t xml:space="preserve"> miejsca odpoczynku, takie jak dywany i sofy. W przypadku masowej inwazji, miejsca te należy potraktować odpowiednim </w:t>
      </w:r>
      <w:r>
        <w:rPr>
          <w:bCs/>
          <w:szCs w:val="22"/>
        </w:rPr>
        <w:t xml:space="preserve">produktem </w:t>
      </w:r>
      <w:r w:rsidRPr="00AA4D76">
        <w:rPr>
          <w:bCs/>
          <w:szCs w:val="22"/>
        </w:rPr>
        <w:t>owadobójczym i regularnie odkurzać.</w:t>
      </w:r>
    </w:p>
    <w:p w14:paraId="7AFAD19A" w14:textId="77777777" w:rsidR="001D431D" w:rsidRPr="007B6476" w:rsidRDefault="001D431D" w:rsidP="001D431D">
      <w:pPr>
        <w:spacing w:line="240" w:lineRule="auto"/>
        <w:rPr>
          <w:bCs/>
          <w:szCs w:val="22"/>
        </w:rPr>
      </w:pPr>
    </w:p>
    <w:p w14:paraId="0347FF81" w14:textId="4695C5D5" w:rsidR="001D431D" w:rsidRPr="00B83606" w:rsidRDefault="001D431D" w:rsidP="001D431D">
      <w:pPr>
        <w:spacing w:line="240" w:lineRule="auto"/>
        <w:rPr>
          <w:bCs/>
          <w:szCs w:val="22"/>
        </w:rPr>
      </w:pPr>
      <w:r w:rsidRPr="008F4F41">
        <w:rPr>
          <w:bCs/>
          <w:szCs w:val="22"/>
        </w:rPr>
        <w:t xml:space="preserve">W przypadku braku ryzyka wystąpienia mieszanej inwazji </w:t>
      </w:r>
      <w:r>
        <w:rPr>
          <w:bCs/>
          <w:szCs w:val="22"/>
        </w:rPr>
        <w:t xml:space="preserve">pcheł, kleszczy lub wszy </w:t>
      </w:r>
      <w:r w:rsidRPr="008F4F41">
        <w:rPr>
          <w:bCs/>
          <w:szCs w:val="22"/>
        </w:rPr>
        <w:t xml:space="preserve">należy stosować </w:t>
      </w:r>
      <w:r>
        <w:rPr>
          <w:bCs/>
          <w:szCs w:val="22"/>
        </w:rPr>
        <w:t>weterynaryjny produkt</w:t>
      </w:r>
      <w:r w:rsidRPr="008F4F41">
        <w:rPr>
          <w:bCs/>
          <w:szCs w:val="22"/>
        </w:rPr>
        <w:t xml:space="preserve"> o węższym spektrum działania.</w:t>
      </w:r>
    </w:p>
    <w:p w14:paraId="7C21B1C8" w14:textId="77777777" w:rsidR="001D431D" w:rsidRPr="009A2D65" w:rsidRDefault="001D431D" w:rsidP="001D431D">
      <w:pPr>
        <w:spacing w:line="240" w:lineRule="auto"/>
        <w:rPr>
          <w:bCs/>
          <w:szCs w:val="22"/>
        </w:rPr>
      </w:pPr>
    </w:p>
    <w:p w14:paraId="33AE2F29" w14:textId="77777777" w:rsidR="001D431D" w:rsidRPr="00B83606" w:rsidRDefault="001D431D" w:rsidP="001D431D">
      <w:pPr>
        <w:spacing w:line="240" w:lineRule="auto"/>
        <w:rPr>
          <w:bCs/>
          <w:szCs w:val="22"/>
        </w:rPr>
      </w:pPr>
      <w:r>
        <w:rPr>
          <w:bCs/>
          <w:szCs w:val="22"/>
        </w:rPr>
        <w:t>L</w:t>
      </w:r>
      <w:r w:rsidRPr="00AC5535">
        <w:rPr>
          <w:bCs/>
          <w:szCs w:val="22"/>
        </w:rPr>
        <w:t xml:space="preserve">eczenie powinno </w:t>
      </w:r>
      <w:r>
        <w:rPr>
          <w:bCs/>
          <w:szCs w:val="22"/>
        </w:rPr>
        <w:t xml:space="preserve">brać pod uwagę lokalne informacje </w:t>
      </w:r>
      <w:r w:rsidRPr="00AC5535">
        <w:rPr>
          <w:bCs/>
          <w:szCs w:val="22"/>
        </w:rPr>
        <w:t xml:space="preserve">na temat wrażliwości docelowych </w:t>
      </w:r>
      <w:r>
        <w:rPr>
          <w:bCs/>
          <w:szCs w:val="22"/>
        </w:rPr>
        <w:t xml:space="preserve">pasożytów, jeśli są dostępne. Potwierdzone przypadki </w:t>
      </w:r>
      <w:r w:rsidRPr="00006A48">
        <w:rPr>
          <w:bCs/>
          <w:szCs w:val="22"/>
        </w:rPr>
        <w:t>oporności należy zgłaszać podmiotowi odpowiedzialnemu lub właściwym organom.</w:t>
      </w:r>
    </w:p>
    <w:p w14:paraId="3C53F8DC" w14:textId="77777777" w:rsidR="001D431D" w:rsidRPr="00B83606" w:rsidRDefault="001D431D" w:rsidP="001D431D">
      <w:pPr>
        <w:spacing w:line="240" w:lineRule="auto"/>
        <w:rPr>
          <w:bCs/>
          <w:szCs w:val="22"/>
        </w:rPr>
      </w:pPr>
    </w:p>
    <w:p w14:paraId="7C7ED5E7" w14:textId="77777777" w:rsidR="001D431D" w:rsidRDefault="001D431D" w:rsidP="001D431D">
      <w:pPr>
        <w:spacing w:line="240" w:lineRule="auto"/>
        <w:rPr>
          <w:bCs/>
          <w:szCs w:val="22"/>
        </w:rPr>
      </w:pPr>
      <w:r w:rsidRPr="008F4F41">
        <w:rPr>
          <w:bCs/>
          <w:szCs w:val="22"/>
        </w:rPr>
        <w:t>Niepotrzebne stosowanie środków przeciwpasożytniczych lub stosowanie ich niezgodnie z instrukcjami podanymi w ChWPL może zwiększyć wpływ na oporność selektywną i prowadzić do zmniejszenia skuteczności. Decyzja o zastosowaniu tego produktu powinna opierać się na potwierdzeniu gatunku pasożyta i obciążenia pasożytniczego lub ryzyka inwazji w oparciu o jego cechy epidemiologiczne, w przypadku każdego zwierzęcia indywidualnie. </w:t>
      </w:r>
    </w:p>
    <w:p w14:paraId="62985897" w14:textId="77777777" w:rsidR="00DD20DF" w:rsidRPr="00B83606" w:rsidRDefault="00DD20DF" w:rsidP="001D431D">
      <w:pPr>
        <w:spacing w:line="240" w:lineRule="auto"/>
        <w:rPr>
          <w:bCs/>
          <w:szCs w:val="22"/>
        </w:rPr>
      </w:pPr>
    </w:p>
    <w:p w14:paraId="58A87107" w14:textId="77777777" w:rsidR="001D431D" w:rsidRPr="00B83606" w:rsidRDefault="001D431D" w:rsidP="001D431D">
      <w:pPr>
        <w:spacing w:line="240" w:lineRule="auto"/>
        <w:rPr>
          <w:bCs/>
          <w:szCs w:val="22"/>
        </w:rPr>
      </w:pPr>
      <w:r w:rsidRPr="00930E06">
        <w:rPr>
          <w:bCs/>
          <w:szCs w:val="22"/>
        </w:rPr>
        <w:t>W Europie odnotowano pojedynczy przypadek oporności kleszczy </w:t>
      </w:r>
      <w:r w:rsidRPr="00930E06">
        <w:rPr>
          <w:bCs/>
          <w:i/>
          <w:iCs/>
          <w:szCs w:val="22"/>
        </w:rPr>
        <w:t>Rhipicephalus sanguineus</w:t>
      </w:r>
      <w:r w:rsidRPr="00930E06">
        <w:rPr>
          <w:bCs/>
          <w:szCs w:val="22"/>
        </w:rPr>
        <w:t> na pyretroidy u psów. Do tej pory nie odnotowano oporności pcheł na imidaklopryd.</w:t>
      </w:r>
    </w:p>
    <w:p w14:paraId="5C7A8752" w14:textId="77777777" w:rsidR="00A71655" w:rsidRPr="00E505B5" w:rsidRDefault="00A71655" w:rsidP="00A71655">
      <w:pPr>
        <w:spacing w:line="240" w:lineRule="auto"/>
        <w:rPr>
          <w:bCs/>
          <w:szCs w:val="22"/>
        </w:rPr>
      </w:pPr>
    </w:p>
    <w:p w14:paraId="789FB06F" w14:textId="25EE17AB" w:rsidR="00A71655" w:rsidRPr="00407955" w:rsidRDefault="004042CE" w:rsidP="00A71655">
      <w:pPr>
        <w:spacing w:line="240" w:lineRule="auto"/>
        <w:rPr>
          <w:szCs w:val="22"/>
        </w:rPr>
      </w:pPr>
      <w:r>
        <w:rPr>
          <w:szCs w:val="22"/>
        </w:rPr>
        <w:t xml:space="preserve">Ten weterynaryjny produkt leczniczy </w:t>
      </w:r>
      <w:r w:rsidR="00A71655" w:rsidRPr="00E505B5">
        <w:rPr>
          <w:szCs w:val="22"/>
        </w:rPr>
        <w:t xml:space="preserve">jest wodoodporny; jego skuteczność pozostaje niezmieniona w przypadku zmoczenia zwierzęcia. Jednakże, należy unikać długotrwałej, intensywnej ekspozycji na działanie wody lub nadmiernego stosowania szamponu, gdyż może to spowodować skrócenie czasu działania produktu. Badania wykazują, że comiesięczne mycie szamponem lub zanurzanie w wodzie nie powoduje znaczącego skrócenia 8-miesięcznego okresu skuteczności przeciwkleszczowej po rozprzestrzenieniu się substancji czynnej w okrywie włosowej, podczas gdy skuteczność przeciwpchelna </w:t>
      </w:r>
      <w:r>
        <w:rPr>
          <w:szCs w:val="22"/>
        </w:rPr>
        <w:t xml:space="preserve">tego weterynaryjnego produktu leczniczego </w:t>
      </w:r>
      <w:r w:rsidR="00A71655" w:rsidRPr="00E505B5">
        <w:rPr>
          <w:szCs w:val="22"/>
        </w:rPr>
        <w:t xml:space="preserve">stopniowo ulega zmniejszeniu, </w:t>
      </w:r>
      <w:r w:rsidR="00A71655" w:rsidRPr="00E505B5">
        <w:rPr>
          <w:szCs w:val="22"/>
        </w:rPr>
        <w:lastRenderedPageBreak/>
        <w:t>począwszy od 5 miesiąca.</w:t>
      </w:r>
      <w:r w:rsidR="00407955">
        <w:rPr>
          <w:szCs w:val="22"/>
        </w:rPr>
        <w:t xml:space="preserve"> </w:t>
      </w:r>
      <w:r w:rsidR="00A71655" w:rsidRPr="00042F08">
        <w:rPr>
          <w:bCs/>
          <w:szCs w:val="22"/>
        </w:rPr>
        <w:t>Wpływ mycia szamponem lub zanurzania się w wodzie na przeniesienie leiszmaniozy nie był badany.</w:t>
      </w:r>
    </w:p>
    <w:p w14:paraId="3D4C28A6" w14:textId="77777777" w:rsidR="00E86CEE" w:rsidRPr="00BE15AB" w:rsidRDefault="00E86CEE">
      <w:pPr>
        <w:tabs>
          <w:tab w:val="clear" w:pos="567"/>
        </w:tabs>
        <w:spacing w:line="240" w:lineRule="auto"/>
        <w:rPr>
          <w:szCs w:val="22"/>
        </w:rPr>
      </w:pPr>
    </w:p>
    <w:p w14:paraId="2DC034A8" w14:textId="77777777" w:rsidR="00C114FF" w:rsidRPr="00BE15AB" w:rsidRDefault="00011360" w:rsidP="00B13B6D">
      <w:pPr>
        <w:pStyle w:val="Style1"/>
      </w:pPr>
      <w:r w:rsidRPr="00BE15AB">
        <w:t>3.5</w:t>
      </w:r>
      <w:r w:rsidRPr="00BE15AB">
        <w:tab/>
        <w:t>Specjalne środki ostrożności dotyczące stosowania</w:t>
      </w:r>
    </w:p>
    <w:p w14:paraId="41B0EE64" w14:textId="77777777" w:rsidR="00C114FF" w:rsidRPr="00BE15AB" w:rsidRDefault="00C114FF" w:rsidP="00145C3F">
      <w:pPr>
        <w:tabs>
          <w:tab w:val="clear" w:pos="567"/>
        </w:tabs>
        <w:spacing w:line="240" w:lineRule="auto"/>
        <w:rPr>
          <w:szCs w:val="22"/>
        </w:rPr>
      </w:pPr>
    </w:p>
    <w:p w14:paraId="3BB6589B" w14:textId="77777777" w:rsidR="00C114FF" w:rsidRDefault="00011360"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77ABC416" w14:textId="77777777" w:rsidR="0091149C" w:rsidRPr="00A71655" w:rsidRDefault="0091149C" w:rsidP="0091149C">
      <w:pPr>
        <w:tabs>
          <w:tab w:val="clear" w:pos="567"/>
        </w:tabs>
        <w:spacing w:line="240" w:lineRule="auto"/>
        <w:rPr>
          <w:szCs w:val="22"/>
        </w:rPr>
      </w:pPr>
      <w:r w:rsidRPr="00A71655">
        <w:rPr>
          <w:szCs w:val="22"/>
        </w:rPr>
        <w:t>Nie dotyczy.</w:t>
      </w:r>
    </w:p>
    <w:p w14:paraId="6CC984D9" w14:textId="77777777" w:rsidR="00A71655" w:rsidRDefault="00A71655" w:rsidP="00BF00EF">
      <w:pPr>
        <w:tabs>
          <w:tab w:val="clear" w:pos="567"/>
        </w:tabs>
        <w:spacing w:line="240" w:lineRule="auto"/>
        <w:rPr>
          <w:szCs w:val="22"/>
          <w:u w:val="single"/>
        </w:rPr>
      </w:pPr>
    </w:p>
    <w:p w14:paraId="2B2E2BC7" w14:textId="77777777" w:rsidR="00A71655" w:rsidRPr="00BE15AB" w:rsidRDefault="00A71655" w:rsidP="00A71655">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0AA2746F" w14:textId="77777777" w:rsidR="005E1980" w:rsidRPr="00E505B5" w:rsidRDefault="005E1980" w:rsidP="005E1980">
      <w:pPr>
        <w:spacing w:line="240" w:lineRule="auto"/>
        <w:rPr>
          <w:b/>
          <w:szCs w:val="22"/>
        </w:rPr>
      </w:pPr>
      <w:r>
        <w:rPr>
          <w:szCs w:val="22"/>
        </w:rPr>
        <w:t>Torebkę</w:t>
      </w:r>
      <w:r w:rsidRPr="00E505B5">
        <w:rPr>
          <w:szCs w:val="22"/>
        </w:rPr>
        <w:t xml:space="preserve"> zawierając</w:t>
      </w:r>
      <w:r>
        <w:rPr>
          <w:szCs w:val="22"/>
        </w:rPr>
        <w:t>ą</w:t>
      </w:r>
      <w:r w:rsidRPr="00E505B5">
        <w:rPr>
          <w:szCs w:val="22"/>
        </w:rPr>
        <w:t xml:space="preserve"> obrożę należy przechowywać w opakowaniu zewnętrznym do momentu zastosowania produktu.</w:t>
      </w:r>
    </w:p>
    <w:p w14:paraId="2301B1E6" w14:textId="1F3F6703" w:rsidR="005E1980" w:rsidRPr="00A80EB0" w:rsidRDefault="005E1980" w:rsidP="005E1980">
      <w:pPr>
        <w:rPr>
          <w:szCs w:val="22"/>
        </w:rPr>
      </w:pPr>
      <w:r w:rsidRPr="00E505B5">
        <w:rPr>
          <w:szCs w:val="22"/>
        </w:rPr>
        <w:t>Tak jak w przypadku wszystkich weterynaryjnych</w:t>
      </w:r>
      <w:r w:rsidR="0091149C" w:rsidRPr="0091149C">
        <w:rPr>
          <w:szCs w:val="22"/>
        </w:rPr>
        <w:t xml:space="preserve"> </w:t>
      </w:r>
      <w:r w:rsidR="0091149C" w:rsidRPr="00E505B5">
        <w:rPr>
          <w:szCs w:val="22"/>
        </w:rPr>
        <w:t>produktów leczniczych</w:t>
      </w:r>
      <w:r w:rsidRPr="00E505B5">
        <w:rPr>
          <w:szCs w:val="22"/>
        </w:rPr>
        <w:t>, należy uniemożliwić małym dzieciom zabawę obrożą oraz wkładanie jej do ust. Nie powinno się zezwalać zwierzętom noszącym obrożę na spanie w tym samym łóżku co właściciele, a zwłaszcza dzieci.</w:t>
      </w:r>
      <w:r w:rsidR="00A80EB0">
        <w:rPr>
          <w:szCs w:val="22"/>
        </w:rPr>
        <w:t xml:space="preserve"> </w:t>
      </w:r>
      <w:r w:rsidRPr="00D5519C">
        <w:rPr>
          <w:iCs/>
        </w:rPr>
        <w:t xml:space="preserve">Podczas noszenia obroży </w:t>
      </w:r>
      <w:r w:rsidRPr="00E00D68">
        <w:rPr>
          <w:iCs/>
        </w:rPr>
        <w:t xml:space="preserve">imidaklopryd i flumetryna są </w:t>
      </w:r>
      <w:r w:rsidRPr="00CA479F">
        <w:rPr>
          <w:iCs/>
        </w:rPr>
        <w:t xml:space="preserve">uwalniane z obroży </w:t>
      </w:r>
      <w:r w:rsidRPr="00E00D68">
        <w:rPr>
          <w:iCs/>
        </w:rPr>
        <w:t xml:space="preserve">w sposób ciągły na </w:t>
      </w:r>
      <w:r>
        <w:rPr>
          <w:iCs/>
        </w:rPr>
        <w:t xml:space="preserve">powierzchnię </w:t>
      </w:r>
      <w:r w:rsidRPr="00E00D68">
        <w:rPr>
          <w:iCs/>
        </w:rPr>
        <w:t>skór</w:t>
      </w:r>
      <w:r>
        <w:rPr>
          <w:iCs/>
        </w:rPr>
        <w:t>y</w:t>
      </w:r>
      <w:r w:rsidRPr="00E00D68">
        <w:rPr>
          <w:iCs/>
        </w:rPr>
        <w:t xml:space="preserve"> i sierś</w:t>
      </w:r>
      <w:r>
        <w:rPr>
          <w:iCs/>
        </w:rPr>
        <w:t>ci</w:t>
      </w:r>
      <w:r w:rsidRPr="00E00D68">
        <w:rPr>
          <w:iCs/>
        </w:rPr>
        <w:t>.</w:t>
      </w:r>
    </w:p>
    <w:p w14:paraId="61AC95D3" w14:textId="16653BE7" w:rsidR="0002312B" w:rsidRDefault="009974F8" w:rsidP="005E1980">
      <w:pPr>
        <w:rPr>
          <w:iCs/>
        </w:rPr>
      </w:pPr>
      <w:r>
        <w:rPr>
          <w:iCs/>
        </w:rPr>
        <w:t>Ten weterynaryjny produkt leczniczy u</w:t>
      </w:r>
      <w:r w:rsidR="005E1980">
        <w:rPr>
          <w:iCs/>
        </w:rPr>
        <w:t xml:space="preserve"> niektórych ludzi może wywołać reakcję nadwrażliwości</w:t>
      </w:r>
      <w:r w:rsidR="0002312B">
        <w:rPr>
          <w:iCs/>
        </w:rPr>
        <w:t>.</w:t>
      </w:r>
      <w:r w:rsidR="00A71655">
        <w:rPr>
          <w:iCs/>
        </w:rPr>
        <w:t xml:space="preserve"> </w:t>
      </w:r>
    </w:p>
    <w:p w14:paraId="13128DB0" w14:textId="44B7BFF2" w:rsidR="005E1980" w:rsidRDefault="005E1980" w:rsidP="005E1980">
      <w:pPr>
        <w:rPr>
          <w:szCs w:val="22"/>
        </w:rPr>
      </w:pPr>
      <w:r w:rsidRPr="00E505B5">
        <w:rPr>
          <w:szCs w:val="22"/>
        </w:rPr>
        <w:t>Osoby, u których występuje nadwrażliwość</w:t>
      </w:r>
      <w:r>
        <w:rPr>
          <w:szCs w:val="22"/>
        </w:rPr>
        <w:t xml:space="preserve"> (</w:t>
      </w:r>
      <w:r>
        <w:rPr>
          <w:rFonts w:cs="Arial"/>
        </w:rPr>
        <w:t>alergia)</w:t>
      </w:r>
      <w:r w:rsidRPr="00E505B5">
        <w:rPr>
          <w:szCs w:val="22"/>
        </w:rPr>
        <w:t xml:space="preserve"> na składniki obroży powinny unikać kontaktu z </w:t>
      </w:r>
      <w:r>
        <w:rPr>
          <w:szCs w:val="22"/>
        </w:rPr>
        <w:t xml:space="preserve">tym </w:t>
      </w:r>
      <w:r w:rsidR="00A71655">
        <w:rPr>
          <w:szCs w:val="22"/>
        </w:rPr>
        <w:t xml:space="preserve">weterynaryjnym </w:t>
      </w:r>
      <w:r w:rsidRPr="00E505B5">
        <w:rPr>
          <w:szCs w:val="22"/>
        </w:rPr>
        <w:t>produktem leczniczym.</w:t>
      </w:r>
    </w:p>
    <w:p w14:paraId="2B0E5E5C" w14:textId="61D9B1D4" w:rsidR="005E1980" w:rsidRPr="00E00D68" w:rsidRDefault="005E1980" w:rsidP="005E1980">
      <w:pPr>
        <w:rPr>
          <w:rFonts w:cs="Arial"/>
        </w:rPr>
      </w:pPr>
      <w:r w:rsidRPr="00E00D68">
        <w:rPr>
          <w:rFonts w:cs="Arial"/>
        </w:rPr>
        <w:t>W bardzo rzadkich przypadkach u niektórych osób</w:t>
      </w:r>
      <w:r w:rsidR="00A71655">
        <w:rPr>
          <w:rFonts w:cs="Arial"/>
        </w:rPr>
        <w:t xml:space="preserve"> ten weterynaryjny produkt leczniczy</w:t>
      </w:r>
      <w:r w:rsidRPr="00EE0A55">
        <w:rPr>
          <w:rFonts w:cs="Arial"/>
        </w:rPr>
        <w:t xml:space="preserve"> </w:t>
      </w:r>
      <w:r>
        <w:rPr>
          <w:rFonts w:cs="Arial"/>
        </w:rPr>
        <w:t>może powodować podrażnienie skóry, oczu i dróg oddechowych. W przypadku podrażnienia oczu, dokładnie przepłukać oczy zimną wodą.</w:t>
      </w:r>
      <w:r w:rsidR="00A71655">
        <w:rPr>
          <w:rFonts w:cs="Arial"/>
        </w:rPr>
        <w:t xml:space="preserve"> </w:t>
      </w:r>
      <w:r w:rsidRPr="00E00D68">
        <w:rPr>
          <w:rFonts w:cs="Arial"/>
        </w:rPr>
        <w:t xml:space="preserve">W przypadku podrażnienia skóry, </w:t>
      </w:r>
      <w:r w:rsidRPr="0013097C">
        <w:rPr>
          <w:rFonts w:cs="Arial"/>
        </w:rPr>
        <w:t>u</w:t>
      </w:r>
      <w:r w:rsidRPr="00E00D68">
        <w:rPr>
          <w:rFonts w:cs="Arial"/>
        </w:rPr>
        <w:t xml:space="preserve">myć skórę mydłem </w:t>
      </w:r>
      <w:r>
        <w:rPr>
          <w:rFonts w:cs="Arial"/>
        </w:rPr>
        <w:t>i zimną wodą.</w:t>
      </w:r>
    </w:p>
    <w:p w14:paraId="6146A6DE" w14:textId="77777777" w:rsidR="005E1980" w:rsidRPr="00EE0A55" w:rsidRDefault="005E1980" w:rsidP="005E1980">
      <w:pPr>
        <w:rPr>
          <w:rFonts w:cs="Arial"/>
        </w:rPr>
      </w:pPr>
      <w:r w:rsidRPr="00E00D68">
        <w:rPr>
          <w:szCs w:val="22"/>
        </w:rPr>
        <w:t xml:space="preserve">Jeśli objawy się utrzymują </w:t>
      </w:r>
      <w:r>
        <w:rPr>
          <w:szCs w:val="22"/>
        </w:rPr>
        <w:t>należy z</w:t>
      </w:r>
      <w:r w:rsidRPr="00E859DD">
        <w:rPr>
          <w:szCs w:val="22"/>
        </w:rPr>
        <w:t>wrócić się o pomoc lekarską oraz przedstawić lekarzowi ulo</w:t>
      </w:r>
      <w:r>
        <w:rPr>
          <w:szCs w:val="22"/>
        </w:rPr>
        <w:t>tkę informacyjną lub opakowanie.</w:t>
      </w:r>
    </w:p>
    <w:p w14:paraId="6E7C7C5F" w14:textId="7788045A" w:rsidR="005E1980" w:rsidRPr="00E505B5" w:rsidRDefault="005E1980" w:rsidP="005E1980">
      <w:pPr>
        <w:rPr>
          <w:szCs w:val="22"/>
        </w:rPr>
      </w:pPr>
      <w:r w:rsidRPr="00E505B5">
        <w:rPr>
          <w:szCs w:val="22"/>
        </w:rPr>
        <w:t xml:space="preserve">Należy natychmiast usunąć pozostałości lub odcięte fragmenty obroży (patrz punkt </w:t>
      </w:r>
      <w:r w:rsidR="00A71655">
        <w:rPr>
          <w:szCs w:val="22"/>
        </w:rPr>
        <w:t>3</w:t>
      </w:r>
      <w:r w:rsidRPr="00E505B5">
        <w:rPr>
          <w:szCs w:val="22"/>
        </w:rPr>
        <w:t>.9).</w:t>
      </w:r>
    </w:p>
    <w:p w14:paraId="38BC2DAA" w14:textId="77777777" w:rsidR="005E1980" w:rsidRPr="00E505B5" w:rsidRDefault="005E1980" w:rsidP="005E1980">
      <w:pPr>
        <w:rPr>
          <w:szCs w:val="22"/>
        </w:rPr>
      </w:pPr>
      <w:r w:rsidRPr="00E505B5">
        <w:rPr>
          <w:szCs w:val="22"/>
        </w:rPr>
        <w:t>Po założeniu obroży należy umyć ręce zimną wodą.</w:t>
      </w:r>
    </w:p>
    <w:p w14:paraId="47622156" w14:textId="25FB0CC2" w:rsidR="00C114FF" w:rsidRPr="00BE15AB" w:rsidRDefault="00C114FF" w:rsidP="00A9226B">
      <w:pPr>
        <w:tabs>
          <w:tab w:val="clear" w:pos="567"/>
        </w:tabs>
        <w:spacing w:line="240" w:lineRule="auto"/>
        <w:rPr>
          <w:szCs w:val="22"/>
        </w:rPr>
      </w:pPr>
    </w:p>
    <w:p w14:paraId="1AA5B48A" w14:textId="77777777" w:rsidR="00295140" w:rsidRPr="00BE15AB" w:rsidRDefault="00011360" w:rsidP="00A9226B">
      <w:pPr>
        <w:tabs>
          <w:tab w:val="clear" w:pos="567"/>
        </w:tabs>
        <w:spacing w:line="240" w:lineRule="auto"/>
        <w:rPr>
          <w:szCs w:val="22"/>
          <w:u w:val="single"/>
        </w:rPr>
      </w:pPr>
      <w:r w:rsidRPr="00BE15AB">
        <w:rPr>
          <w:szCs w:val="22"/>
          <w:u w:val="single"/>
        </w:rPr>
        <w:t>Specjalne środki ostrożności dotyczące ochrony środowiska:</w:t>
      </w:r>
    </w:p>
    <w:p w14:paraId="620BD2DE" w14:textId="1B50B1DD" w:rsidR="00295140" w:rsidRPr="00BE15AB" w:rsidRDefault="00A71655" w:rsidP="00A9226B">
      <w:pPr>
        <w:tabs>
          <w:tab w:val="clear" w:pos="567"/>
        </w:tabs>
        <w:spacing w:line="240" w:lineRule="auto"/>
        <w:rPr>
          <w:szCs w:val="22"/>
        </w:rPr>
      </w:pPr>
      <w:r>
        <w:rPr>
          <w:szCs w:val="22"/>
        </w:rPr>
        <w:t>Patrz punkt 5.5.</w:t>
      </w:r>
    </w:p>
    <w:p w14:paraId="1F2D0F1D" w14:textId="77777777" w:rsidR="00295140" w:rsidRPr="00BE15AB" w:rsidRDefault="00295140" w:rsidP="00A9226B">
      <w:pPr>
        <w:tabs>
          <w:tab w:val="clear" w:pos="567"/>
        </w:tabs>
        <w:spacing w:line="240" w:lineRule="auto"/>
        <w:rPr>
          <w:szCs w:val="22"/>
        </w:rPr>
      </w:pPr>
    </w:p>
    <w:p w14:paraId="1EA98CA6" w14:textId="381BF7F1" w:rsidR="00C114FF" w:rsidRPr="00BE15AB" w:rsidRDefault="00011360" w:rsidP="00B13B6D">
      <w:pPr>
        <w:pStyle w:val="Style1"/>
      </w:pPr>
      <w:bookmarkStart w:id="0" w:name="_Hlk160109313"/>
      <w:r w:rsidRPr="00BE15AB">
        <w:t>3.6</w:t>
      </w:r>
      <w:r w:rsidRPr="00BE15AB">
        <w:tab/>
      </w:r>
      <w:r w:rsidR="009642BA">
        <w:t xml:space="preserve">Zdarzenia </w:t>
      </w:r>
      <w:r w:rsidRPr="00BE15AB">
        <w:t>niepożądane</w:t>
      </w:r>
    </w:p>
    <w:p w14:paraId="1290DBA6" w14:textId="77777777" w:rsidR="005E1980" w:rsidRPr="00BE15AB" w:rsidRDefault="005E1980" w:rsidP="00AD0710">
      <w:pPr>
        <w:tabs>
          <w:tab w:val="clear" w:pos="567"/>
        </w:tabs>
        <w:spacing w:line="240" w:lineRule="auto"/>
        <w:rPr>
          <w:szCs w:val="22"/>
        </w:rPr>
      </w:pPr>
    </w:p>
    <w:bookmarkEnd w:id="0"/>
    <w:p w14:paraId="7E1562A4" w14:textId="77777777" w:rsidR="004B7504" w:rsidRDefault="004B7504" w:rsidP="004B7504">
      <w:pPr>
        <w:tabs>
          <w:tab w:val="clear" w:pos="567"/>
        </w:tabs>
        <w:spacing w:line="240" w:lineRule="auto"/>
        <w:rPr>
          <w:szCs w:val="22"/>
        </w:rPr>
      </w:pPr>
      <w:r>
        <w:t>Koty:</w:t>
      </w:r>
    </w:p>
    <w:p w14:paraId="15762A7D" w14:textId="77777777" w:rsidR="004B7504" w:rsidRPr="009974F8" w:rsidRDefault="004B7504" w:rsidP="004B7504">
      <w:pPr>
        <w:rPr>
          <w:szCs w:val="22"/>
        </w:rPr>
      </w:pPr>
    </w:p>
    <w:tbl>
      <w:tblPr>
        <w:tblStyle w:val="TableGrid"/>
        <w:tblW w:w="9191" w:type="dxa"/>
        <w:tblInd w:w="18" w:type="dxa"/>
        <w:tblLook w:val="04A0" w:firstRow="1" w:lastRow="0" w:firstColumn="1" w:lastColumn="0" w:noHBand="0" w:noVBand="1"/>
      </w:tblPr>
      <w:tblGrid>
        <w:gridCol w:w="4230"/>
        <w:gridCol w:w="4961"/>
      </w:tblGrid>
      <w:tr w:rsidR="004B7504" w:rsidRPr="009974F8" w14:paraId="0E4101A1" w14:textId="77777777" w:rsidTr="00A80EB0">
        <w:tc>
          <w:tcPr>
            <w:tcW w:w="4230" w:type="dxa"/>
          </w:tcPr>
          <w:p w14:paraId="7148A917" w14:textId="77777777" w:rsidR="004B7504" w:rsidRPr="00E75051" w:rsidRDefault="004B7504" w:rsidP="00622932">
            <w:r>
              <w:t>Niezbyt często (1 do 10 zwierząt/1 000 leczonych zwierząt):</w:t>
            </w:r>
          </w:p>
        </w:tc>
        <w:tc>
          <w:tcPr>
            <w:tcW w:w="4961" w:type="dxa"/>
          </w:tcPr>
          <w:p w14:paraId="0B8BD397" w14:textId="77777777" w:rsidR="004B7504" w:rsidRPr="009974F8" w:rsidRDefault="004B7504" w:rsidP="00622932">
            <w:r w:rsidRPr="009974F8">
              <w:t>Reakcja w miejscu a</w:t>
            </w:r>
            <w:r>
              <w:t>plikacji</w:t>
            </w:r>
            <w:r w:rsidRPr="009974F8">
              <w:rPr>
                <w:vertAlign w:val="superscript"/>
              </w:rPr>
              <w:t>1</w:t>
            </w:r>
            <w:r w:rsidRPr="009974F8">
              <w:t xml:space="preserve"> (np. </w:t>
            </w:r>
            <w:r>
              <w:t>rumień</w:t>
            </w:r>
            <w:r w:rsidRPr="009974F8">
              <w:t xml:space="preserve">, </w:t>
            </w:r>
            <w:r>
              <w:t>w</w:t>
            </w:r>
            <w:r w:rsidRPr="009974F8">
              <w:t xml:space="preserve">ypadanie włosów, </w:t>
            </w:r>
            <w:r>
              <w:t>ś</w:t>
            </w:r>
            <w:r w:rsidRPr="009974F8">
              <w:t>wiąd</w:t>
            </w:r>
            <w:r>
              <w:t>)</w:t>
            </w:r>
          </w:p>
        </w:tc>
      </w:tr>
      <w:tr w:rsidR="004B7504" w:rsidRPr="001103DB" w14:paraId="2B6736CF" w14:textId="77777777" w:rsidTr="00A80EB0">
        <w:tc>
          <w:tcPr>
            <w:tcW w:w="4230" w:type="dxa"/>
          </w:tcPr>
          <w:p w14:paraId="6EE832AF" w14:textId="77777777" w:rsidR="004B7504" w:rsidRPr="00BE15AB" w:rsidRDefault="004B7504" w:rsidP="00622932">
            <w:pPr>
              <w:spacing w:before="60" w:after="60"/>
              <w:rPr>
                <w:szCs w:val="22"/>
              </w:rPr>
            </w:pPr>
            <w:r w:rsidRPr="00BE15AB">
              <w:t>Rzadko</w:t>
            </w:r>
          </w:p>
          <w:p w14:paraId="5CED626D" w14:textId="77777777" w:rsidR="004B7504" w:rsidRPr="009974F8" w:rsidRDefault="004B7504" w:rsidP="00622932">
            <w:r w:rsidRPr="00BE15AB">
              <w:t>(1 do 10 zwierząt/10 000 leczonych zwierząt):</w:t>
            </w:r>
          </w:p>
        </w:tc>
        <w:tc>
          <w:tcPr>
            <w:tcW w:w="4961" w:type="dxa"/>
          </w:tcPr>
          <w:p w14:paraId="19E5DD5F" w14:textId="77777777" w:rsidR="004B7504" w:rsidRPr="00A45D92" w:rsidRDefault="004B7504" w:rsidP="00622932">
            <w:r w:rsidRPr="009974F8">
              <w:t>Reakcja w miejscu a</w:t>
            </w:r>
            <w:r>
              <w:t>plikacji</w:t>
            </w:r>
            <w:r>
              <w:rPr>
                <w:vertAlign w:val="superscript"/>
              </w:rPr>
              <w:t>2</w:t>
            </w:r>
            <w:r w:rsidRPr="009974F8">
              <w:t xml:space="preserve"> </w:t>
            </w:r>
            <w:r w:rsidRPr="00A45D92">
              <w:t>(</w:t>
            </w:r>
            <w:r>
              <w:t>np</w:t>
            </w:r>
            <w:r w:rsidRPr="00A45D92">
              <w:t xml:space="preserve">. </w:t>
            </w:r>
            <w:r>
              <w:t>zapalenie skóry</w:t>
            </w:r>
            <w:r w:rsidRPr="00A45D92">
              <w:t>, egzema, krwawienie, z</w:t>
            </w:r>
            <w:r>
              <w:t>miany zapalne</w:t>
            </w:r>
            <w:r w:rsidRPr="00A45D92">
              <w:t>, uszkodzenie, drapanie</w:t>
            </w:r>
            <w:r>
              <w:t xml:space="preserve"> się</w:t>
            </w:r>
            <w:r w:rsidRPr="00A45D92">
              <w:t>)</w:t>
            </w:r>
          </w:p>
          <w:p w14:paraId="226A3CF6" w14:textId="1002A936" w:rsidR="004B7504" w:rsidRPr="00A45D92" w:rsidRDefault="004B7504" w:rsidP="00622932">
            <w:r w:rsidRPr="00A45D92">
              <w:t>Zmiana w zachowaniu</w:t>
            </w:r>
            <w:r w:rsidRPr="00A45D92">
              <w:rPr>
                <w:vertAlign w:val="superscript"/>
              </w:rPr>
              <w:t>3</w:t>
            </w:r>
            <w:r w:rsidRPr="00A45D92">
              <w:t xml:space="preserve"> (</w:t>
            </w:r>
            <w:r>
              <w:t>np.</w:t>
            </w:r>
            <w:r w:rsidRPr="00A45D92">
              <w:t xml:space="preserve"> </w:t>
            </w:r>
            <w:r>
              <w:t>nadmierne żucie, lizanie i pielęgnacja sierści</w:t>
            </w:r>
            <w:r w:rsidRPr="00A45D92">
              <w:rPr>
                <w:vertAlign w:val="superscript"/>
              </w:rPr>
              <w:t>4</w:t>
            </w:r>
            <w:r w:rsidRPr="00801A99">
              <w:t>,</w:t>
            </w:r>
            <w:r w:rsidRPr="00801A99" w:rsidDel="009D2584">
              <w:t xml:space="preserve"> </w:t>
            </w:r>
            <w:r w:rsidRPr="00801A99">
              <w:t>ukrywanie się,</w:t>
            </w:r>
            <w:r w:rsidR="00A80EB0">
              <w:t xml:space="preserve"> </w:t>
            </w:r>
            <w:r w:rsidRPr="00801A99">
              <w:t>nadpobudliwość, wokalizacja</w:t>
            </w:r>
            <w:r w:rsidRPr="00A45D92">
              <w:t>)</w:t>
            </w:r>
          </w:p>
          <w:p w14:paraId="60B16CBA" w14:textId="77777777" w:rsidR="004B7504" w:rsidRPr="00A45D92" w:rsidRDefault="004B7504" w:rsidP="00622932">
            <w:pPr>
              <w:rPr>
                <w:vertAlign w:val="superscript"/>
              </w:rPr>
            </w:pPr>
            <w:r w:rsidRPr="00A45D92">
              <w:t>Biegunka</w:t>
            </w:r>
            <w:r w:rsidRPr="00A45D92">
              <w:rPr>
                <w:vertAlign w:val="superscript"/>
              </w:rPr>
              <w:t>5</w:t>
            </w:r>
            <w:r w:rsidRPr="00A45D92">
              <w:t xml:space="preserve">, </w:t>
            </w:r>
            <w:r>
              <w:t>n</w:t>
            </w:r>
            <w:r w:rsidRPr="00A45D92">
              <w:t>admierne ślinienie s</w:t>
            </w:r>
            <w:r>
              <w:t>ię</w:t>
            </w:r>
            <w:r w:rsidRPr="00A45D92">
              <w:rPr>
                <w:vertAlign w:val="superscript"/>
              </w:rPr>
              <w:t>5</w:t>
            </w:r>
            <w:r>
              <w:t>, w</w:t>
            </w:r>
            <w:r w:rsidRPr="00A45D92">
              <w:t>ymioty</w:t>
            </w:r>
            <w:r w:rsidRPr="00A45D92">
              <w:rPr>
                <w:vertAlign w:val="superscript"/>
              </w:rPr>
              <w:t>5</w:t>
            </w:r>
          </w:p>
          <w:p w14:paraId="11A500BA" w14:textId="77777777" w:rsidR="004B7504" w:rsidRPr="00F2021C" w:rsidRDefault="004B7504" w:rsidP="00622932">
            <w:r w:rsidRPr="00F2021C">
              <w:t>Zmiana apetytu</w:t>
            </w:r>
            <w:r w:rsidRPr="00F2021C">
              <w:rPr>
                <w:vertAlign w:val="superscript"/>
              </w:rPr>
              <w:t>5</w:t>
            </w:r>
            <w:r w:rsidRPr="00F2021C">
              <w:t xml:space="preserve">, </w:t>
            </w:r>
          </w:p>
          <w:p w14:paraId="02199B4B" w14:textId="77777777" w:rsidR="004B7504" w:rsidRPr="001103DB" w:rsidRDefault="004B7504" w:rsidP="00622932">
            <w:r>
              <w:t>Depresja</w:t>
            </w:r>
            <w:r>
              <w:rPr>
                <w:vertAlign w:val="superscript"/>
              </w:rPr>
              <w:t>5</w:t>
            </w:r>
            <w:r>
              <w:t xml:space="preserve"> </w:t>
            </w:r>
          </w:p>
        </w:tc>
      </w:tr>
      <w:tr w:rsidR="004B7504" w:rsidRPr="001103DB" w14:paraId="6F8FA341" w14:textId="77777777" w:rsidTr="00A80EB0">
        <w:tc>
          <w:tcPr>
            <w:tcW w:w="4230" w:type="dxa"/>
          </w:tcPr>
          <w:p w14:paraId="31AE5D46" w14:textId="77777777" w:rsidR="004B7504" w:rsidRPr="003B6B9A" w:rsidRDefault="004B7504" w:rsidP="00622932">
            <w:r w:rsidRPr="003B6B9A">
              <w:t>Bardzo rzadko</w:t>
            </w:r>
          </w:p>
          <w:p w14:paraId="093D0825" w14:textId="77777777" w:rsidR="004B7504" w:rsidRPr="003B6B9A" w:rsidRDefault="004B7504" w:rsidP="00622932">
            <w:r w:rsidRPr="003B6B9A">
              <w:t>(&lt; 1 zwierzę/10 000 leczonych zwierząt, włączając pojedyncze raporty):</w:t>
            </w:r>
          </w:p>
        </w:tc>
        <w:tc>
          <w:tcPr>
            <w:tcW w:w="4961" w:type="dxa"/>
          </w:tcPr>
          <w:p w14:paraId="056E3263" w14:textId="77777777" w:rsidR="004B7504" w:rsidRPr="00385687" w:rsidRDefault="004B7504" w:rsidP="00622932">
            <w:pPr>
              <w:rPr>
                <w:vertAlign w:val="superscript"/>
              </w:rPr>
            </w:pPr>
            <w:r>
              <w:t>Agresja</w:t>
            </w:r>
            <w:r>
              <w:rPr>
                <w:vertAlign w:val="superscript"/>
              </w:rPr>
              <w:t>6</w:t>
            </w:r>
          </w:p>
        </w:tc>
      </w:tr>
      <w:tr w:rsidR="004B7504" w:rsidRPr="001103DB" w14:paraId="31F118D4" w14:textId="77777777" w:rsidTr="00A80EB0">
        <w:tc>
          <w:tcPr>
            <w:tcW w:w="4230" w:type="dxa"/>
          </w:tcPr>
          <w:p w14:paraId="7476E3A7" w14:textId="77777777" w:rsidR="004B7504" w:rsidRPr="0091149C" w:rsidRDefault="004B7504" w:rsidP="00622932">
            <w:r w:rsidRPr="0091149C">
              <w:t>Cz</w:t>
            </w:r>
            <w:r>
              <w:t>ę</w:t>
            </w:r>
            <w:r w:rsidRPr="0091149C">
              <w:t>sto</w:t>
            </w:r>
            <w:r>
              <w:t>ść</w:t>
            </w:r>
            <w:r w:rsidRPr="0091149C">
              <w:t xml:space="preserve"> nieznana (nie mo</w:t>
            </w:r>
            <w:r>
              <w:t>ż</w:t>
            </w:r>
            <w:r w:rsidRPr="0091149C">
              <w:t>e by</w:t>
            </w:r>
            <w:r>
              <w:t>ć</w:t>
            </w:r>
            <w:r w:rsidRPr="0091149C">
              <w:t xml:space="preserve"> okre</w:t>
            </w:r>
            <w:r>
              <w:t>ś</w:t>
            </w:r>
            <w:r w:rsidRPr="0091149C">
              <w:t>lona na podstawie dost</w:t>
            </w:r>
            <w:r>
              <w:t>ę</w:t>
            </w:r>
            <w:r w:rsidRPr="0091149C">
              <w:t>pnych danych):</w:t>
            </w:r>
          </w:p>
        </w:tc>
        <w:tc>
          <w:tcPr>
            <w:tcW w:w="4961" w:type="dxa"/>
          </w:tcPr>
          <w:p w14:paraId="1008855E" w14:textId="77777777" w:rsidR="004B7504" w:rsidRDefault="004B7504" w:rsidP="00622932">
            <w:r>
              <w:t>K</w:t>
            </w:r>
            <w:r w:rsidRPr="00E933C7">
              <w:t>o</w:t>
            </w:r>
            <w:r>
              <w:t>ntaktowe zapalenie skóry</w:t>
            </w:r>
            <w:r>
              <w:rPr>
                <w:vertAlign w:val="superscript"/>
              </w:rPr>
              <w:t>7</w:t>
            </w:r>
          </w:p>
        </w:tc>
      </w:tr>
    </w:tbl>
    <w:p w14:paraId="095240E8" w14:textId="77777777" w:rsidR="004B7504" w:rsidRDefault="004B7504" w:rsidP="004B7504">
      <w:pPr>
        <w:tabs>
          <w:tab w:val="clear" w:pos="567"/>
          <w:tab w:val="left" w:pos="-90"/>
        </w:tabs>
        <w:spacing w:line="240" w:lineRule="auto"/>
        <w:ind w:hanging="90"/>
        <w:rPr>
          <w:sz w:val="18"/>
          <w:szCs w:val="18"/>
        </w:rPr>
      </w:pPr>
      <w:r w:rsidRPr="00801A99">
        <w:rPr>
          <w:sz w:val="18"/>
          <w:szCs w:val="18"/>
          <w:vertAlign w:val="superscript"/>
        </w:rPr>
        <w:t xml:space="preserve">1 </w:t>
      </w:r>
      <w:r>
        <w:rPr>
          <w:sz w:val="18"/>
          <w:szCs w:val="18"/>
        </w:rPr>
        <w:t xml:space="preserve">Objawy te </w:t>
      </w:r>
      <w:r w:rsidRPr="00801A99">
        <w:rPr>
          <w:sz w:val="18"/>
          <w:szCs w:val="18"/>
        </w:rPr>
        <w:t>zazwyczaj ustępują w ciągu 1 do 2 tygodni. W</w:t>
      </w:r>
      <w:r w:rsidRPr="00801A99">
        <w:t xml:space="preserve"> </w:t>
      </w:r>
      <w:r w:rsidRPr="00801A99">
        <w:rPr>
          <w:sz w:val="18"/>
          <w:szCs w:val="18"/>
        </w:rPr>
        <w:t>pojedynczych przypadkach może być zalecane tymczasowe zdjęcie obroży do momentu ustąpienia objawów.</w:t>
      </w:r>
    </w:p>
    <w:p w14:paraId="3390A720" w14:textId="77777777" w:rsidR="004B7504" w:rsidRPr="00A45D92" w:rsidRDefault="004B7504" w:rsidP="004B7504">
      <w:pPr>
        <w:tabs>
          <w:tab w:val="clear" w:pos="567"/>
          <w:tab w:val="left" w:pos="-90"/>
        </w:tabs>
        <w:spacing w:line="240" w:lineRule="auto"/>
        <w:ind w:hanging="90"/>
        <w:rPr>
          <w:sz w:val="18"/>
          <w:szCs w:val="18"/>
        </w:rPr>
      </w:pPr>
      <w:r w:rsidRPr="00A45D92">
        <w:rPr>
          <w:sz w:val="18"/>
          <w:szCs w:val="18"/>
          <w:vertAlign w:val="superscript"/>
        </w:rPr>
        <w:t xml:space="preserve">2 </w:t>
      </w:r>
      <w:r w:rsidRPr="00A45D92">
        <w:rPr>
          <w:sz w:val="18"/>
          <w:szCs w:val="18"/>
        </w:rPr>
        <w:t>Zalecane jest zdjęcie obroży.</w:t>
      </w:r>
    </w:p>
    <w:p w14:paraId="4F683BDC" w14:textId="77777777" w:rsidR="004B7504" w:rsidRPr="00E25545" w:rsidRDefault="004B7504" w:rsidP="004B7504">
      <w:pPr>
        <w:tabs>
          <w:tab w:val="clear" w:pos="567"/>
          <w:tab w:val="left" w:pos="-90"/>
        </w:tabs>
        <w:spacing w:line="240" w:lineRule="auto"/>
        <w:ind w:hanging="90"/>
        <w:rPr>
          <w:sz w:val="18"/>
          <w:szCs w:val="18"/>
        </w:rPr>
      </w:pPr>
      <w:r>
        <w:rPr>
          <w:sz w:val="18"/>
          <w:szCs w:val="18"/>
          <w:vertAlign w:val="superscript"/>
        </w:rPr>
        <w:lastRenderedPageBreak/>
        <w:t xml:space="preserve">3 </w:t>
      </w:r>
      <w:r>
        <w:rPr>
          <w:sz w:val="18"/>
          <w:szCs w:val="18"/>
        </w:rPr>
        <w:t xml:space="preserve">Może być obserwowana w pierwszych dniach po założeniu u zwierząt, </w:t>
      </w:r>
      <w:r w:rsidRPr="00E25545">
        <w:rPr>
          <w:sz w:val="18"/>
          <w:szCs w:val="18"/>
        </w:rPr>
        <w:t>które nie są przyzwyczajone do noszenia obroży</w:t>
      </w:r>
      <w:r>
        <w:rPr>
          <w:sz w:val="18"/>
          <w:szCs w:val="18"/>
        </w:rPr>
        <w:t>.</w:t>
      </w:r>
    </w:p>
    <w:p w14:paraId="6CCD3A77" w14:textId="77777777" w:rsidR="004B7504" w:rsidRDefault="004B7504" w:rsidP="004B7504">
      <w:pPr>
        <w:tabs>
          <w:tab w:val="clear" w:pos="567"/>
          <w:tab w:val="left" w:pos="-90"/>
        </w:tabs>
        <w:spacing w:line="240" w:lineRule="auto"/>
        <w:ind w:hanging="90"/>
        <w:rPr>
          <w:sz w:val="18"/>
          <w:szCs w:val="18"/>
        </w:rPr>
      </w:pPr>
      <w:r>
        <w:rPr>
          <w:sz w:val="18"/>
          <w:szCs w:val="18"/>
          <w:vertAlign w:val="superscript"/>
        </w:rPr>
        <w:t xml:space="preserve">4 </w:t>
      </w:r>
      <w:r w:rsidRPr="00A45D92">
        <w:rPr>
          <w:sz w:val="18"/>
          <w:szCs w:val="18"/>
        </w:rPr>
        <w:t>W miejscu aplikacji.</w:t>
      </w:r>
    </w:p>
    <w:p w14:paraId="1848D561" w14:textId="77777777" w:rsidR="004B7504" w:rsidRPr="00A71655" w:rsidRDefault="004B7504" w:rsidP="004B7504">
      <w:pPr>
        <w:tabs>
          <w:tab w:val="clear" w:pos="567"/>
          <w:tab w:val="left" w:pos="-90"/>
        </w:tabs>
        <w:spacing w:line="240" w:lineRule="auto"/>
        <w:ind w:hanging="90"/>
        <w:rPr>
          <w:sz w:val="18"/>
          <w:szCs w:val="18"/>
        </w:rPr>
      </w:pPr>
      <w:r>
        <w:rPr>
          <w:sz w:val="18"/>
          <w:szCs w:val="18"/>
          <w:vertAlign w:val="superscript"/>
        </w:rPr>
        <w:t>5</w:t>
      </w:r>
      <w:r w:rsidRPr="00A71655">
        <w:rPr>
          <w:sz w:val="18"/>
          <w:szCs w:val="18"/>
          <w:vertAlign w:val="superscript"/>
        </w:rPr>
        <w:t xml:space="preserve"> </w:t>
      </w:r>
      <w:r w:rsidRPr="00A71655">
        <w:rPr>
          <w:sz w:val="18"/>
          <w:szCs w:val="18"/>
        </w:rPr>
        <w:t>Lekkie i przemijające</w:t>
      </w:r>
      <w:r>
        <w:rPr>
          <w:sz w:val="18"/>
          <w:szCs w:val="18"/>
        </w:rPr>
        <w:t xml:space="preserve"> reakcje</w:t>
      </w:r>
      <w:r w:rsidRPr="00A71655">
        <w:rPr>
          <w:sz w:val="18"/>
          <w:szCs w:val="18"/>
        </w:rPr>
        <w:t xml:space="preserve"> mogą początkowo wystąpić.</w:t>
      </w:r>
    </w:p>
    <w:p w14:paraId="3D2E9E50" w14:textId="77777777" w:rsidR="004B7504" w:rsidRDefault="004B7504" w:rsidP="004B7504">
      <w:pPr>
        <w:tabs>
          <w:tab w:val="clear" w:pos="567"/>
          <w:tab w:val="left" w:pos="-90"/>
        </w:tabs>
        <w:spacing w:line="240" w:lineRule="auto"/>
        <w:ind w:hanging="90"/>
        <w:rPr>
          <w:sz w:val="18"/>
          <w:szCs w:val="18"/>
        </w:rPr>
      </w:pPr>
      <w:r w:rsidRPr="00A71655">
        <w:rPr>
          <w:sz w:val="18"/>
          <w:szCs w:val="18"/>
          <w:vertAlign w:val="superscript"/>
        </w:rPr>
        <w:t xml:space="preserve">6 </w:t>
      </w:r>
      <w:bookmarkStart w:id="1" w:name="_Hlk160028530"/>
      <w:r w:rsidRPr="00A71655">
        <w:rPr>
          <w:sz w:val="18"/>
          <w:szCs w:val="18"/>
        </w:rPr>
        <w:t>Należy upewnić się, że obroża została założona prawidłowo.</w:t>
      </w:r>
      <w:bookmarkEnd w:id="1"/>
    </w:p>
    <w:p w14:paraId="75F0039A" w14:textId="621C5429" w:rsidR="00C92B74" w:rsidRPr="00C92B74" w:rsidRDefault="004B7504" w:rsidP="00C92B74">
      <w:pPr>
        <w:tabs>
          <w:tab w:val="clear" w:pos="567"/>
          <w:tab w:val="left" w:pos="-90"/>
        </w:tabs>
        <w:spacing w:line="240" w:lineRule="auto"/>
        <w:ind w:hanging="90"/>
        <w:rPr>
          <w:sz w:val="18"/>
          <w:szCs w:val="18"/>
        </w:rPr>
      </w:pPr>
      <w:r>
        <w:rPr>
          <w:sz w:val="18"/>
          <w:szCs w:val="18"/>
          <w:vertAlign w:val="superscript"/>
        </w:rPr>
        <w:t xml:space="preserve">7 </w:t>
      </w:r>
      <w:r>
        <w:rPr>
          <w:sz w:val="18"/>
          <w:szCs w:val="18"/>
        </w:rPr>
        <w:t>Zauważone u nadwrażliwych zwierząt</w:t>
      </w:r>
      <w:r w:rsidRPr="00385687">
        <w:rPr>
          <w:sz w:val="18"/>
          <w:szCs w:val="18"/>
        </w:rPr>
        <w:t>.</w:t>
      </w:r>
    </w:p>
    <w:p w14:paraId="77759970" w14:textId="77777777" w:rsidR="00C92B74" w:rsidRDefault="00C92B74" w:rsidP="004B7504">
      <w:pPr>
        <w:tabs>
          <w:tab w:val="clear" w:pos="567"/>
        </w:tabs>
        <w:spacing w:line="240" w:lineRule="auto"/>
        <w:rPr>
          <w:szCs w:val="22"/>
        </w:rPr>
      </w:pPr>
    </w:p>
    <w:p w14:paraId="443E6D0D" w14:textId="4E06D712" w:rsidR="004B7504" w:rsidRDefault="004B7504" w:rsidP="004B7504">
      <w:pPr>
        <w:tabs>
          <w:tab w:val="clear" w:pos="567"/>
        </w:tabs>
        <w:spacing w:line="240" w:lineRule="auto"/>
        <w:rPr>
          <w:szCs w:val="22"/>
        </w:rPr>
      </w:pPr>
      <w:r>
        <w:rPr>
          <w:szCs w:val="22"/>
        </w:rPr>
        <w:t>Psy:</w:t>
      </w:r>
    </w:p>
    <w:p w14:paraId="5BC4B82C" w14:textId="77777777" w:rsidR="00A80EB0" w:rsidRDefault="00A80EB0" w:rsidP="004B7504">
      <w:pPr>
        <w:tabs>
          <w:tab w:val="clear" w:pos="567"/>
        </w:tabs>
        <w:spacing w:line="240" w:lineRule="auto"/>
        <w:rPr>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4B7504" w:rsidRPr="00491368" w14:paraId="23C5FB8B" w14:textId="77777777" w:rsidTr="00622932">
        <w:tc>
          <w:tcPr>
            <w:tcW w:w="1957" w:type="pct"/>
          </w:tcPr>
          <w:p w14:paraId="29EA72AD" w14:textId="77777777" w:rsidR="004B7504" w:rsidRPr="00BE15AB" w:rsidRDefault="004B7504" w:rsidP="00622932">
            <w:pPr>
              <w:spacing w:before="60" w:after="60"/>
              <w:rPr>
                <w:szCs w:val="22"/>
              </w:rPr>
            </w:pPr>
            <w:r w:rsidRPr="00BE15AB">
              <w:t>Rzadko</w:t>
            </w:r>
          </w:p>
          <w:p w14:paraId="223E205B" w14:textId="77777777" w:rsidR="004B7504" w:rsidRPr="00BE15AB" w:rsidRDefault="004B7504" w:rsidP="00622932">
            <w:pPr>
              <w:spacing w:before="60" w:after="60"/>
              <w:rPr>
                <w:szCs w:val="22"/>
              </w:rPr>
            </w:pPr>
            <w:r w:rsidRPr="00BE15AB">
              <w:t>(1 do 10 zwierząt/10 000 leczonych zwierząt):</w:t>
            </w:r>
          </w:p>
        </w:tc>
        <w:tc>
          <w:tcPr>
            <w:tcW w:w="3043" w:type="pct"/>
          </w:tcPr>
          <w:p w14:paraId="446BFDCD" w14:textId="77777777" w:rsidR="004B7504" w:rsidRPr="00801A99" w:rsidRDefault="004B7504" w:rsidP="00622932">
            <w:r w:rsidRPr="00801A99">
              <w:t>Reakcja w miejscu aplikacji</w:t>
            </w:r>
            <w:r w:rsidRPr="00801A99">
              <w:rPr>
                <w:vertAlign w:val="superscript"/>
              </w:rPr>
              <w:t>1</w:t>
            </w:r>
            <w:r w:rsidRPr="00801A99">
              <w:t xml:space="preserve"> (</w:t>
            </w:r>
            <w:r>
              <w:t>np.</w:t>
            </w:r>
            <w:r w:rsidRPr="00801A99">
              <w:t xml:space="preserve"> </w:t>
            </w:r>
            <w:r>
              <w:t>rumień</w:t>
            </w:r>
            <w:r w:rsidRPr="00801A99">
              <w:t xml:space="preserve">, </w:t>
            </w:r>
            <w:r>
              <w:t>utrata sierści</w:t>
            </w:r>
            <w:r w:rsidRPr="00801A99">
              <w:t xml:space="preserve">, </w:t>
            </w:r>
            <w:r>
              <w:t>świąd</w:t>
            </w:r>
            <w:r w:rsidRPr="00801A99">
              <w:t xml:space="preserve">, </w:t>
            </w:r>
            <w:r>
              <w:t>drapanie się</w:t>
            </w:r>
            <w:r w:rsidRPr="00801A99">
              <w:t>)</w:t>
            </w:r>
          </w:p>
          <w:p w14:paraId="7DF48AE5" w14:textId="77777777" w:rsidR="004B7504" w:rsidRPr="00801A99" w:rsidRDefault="004B7504" w:rsidP="00622932">
            <w:r>
              <w:t>Zmiana w zachowaniu</w:t>
            </w:r>
            <w:r w:rsidRPr="00801A99">
              <w:rPr>
                <w:vertAlign w:val="superscript"/>
              </w:rPr>
              <w:t>2</w:t>
            </w:r>
            <w:r w:rsidRPr="00801A99">
              <w:t xml:space="preserve"> (</w:t>
            </w:r>
            <w:r>
              <w:t>nadmierne żucie, lizanie i pielęgnacja sierści</w:t>
            </w:r>
            <w:r w:rsidRPr="00801A99">
              <w:rPr>
                <w:vertAlign w:val="superscript"/>
              </w:rPr>
              <w:t>3</w:t>
            </w:r>
            <w:r w:rsidRPr="00801A99">
              <w:t>,</w:t>
            </w:r>
            <w:r w:rsidRPr="00801A99" w:rsidDel="009D2584">
              <w:t xml:space="preserve"> </w:t>
            </w:r>
            <w:r w:rsidRPr="00801A99">
              <w:t>ukrywanie się, nadpobudliwość, wokalizacja)</w:t>
            </w:r>
          </w:p>
          <w:p w14:paraId="298162D6" w14:textId="77777777" w:rsidR="004B7504" w:rsidRPr="00E25545" w:rsidRDefault="004B7504" w:rsidP="00622932">
            <w:pPr>
              <w:rPr>
                <w:vertAlign w:val="superscript"/>
              </w:rPr>
            </w:pPr>
            <w:r w:rsidRPr="00E25545">
              <w:t>Biegunka</w:t>
            </w:r>
            <w:r w:rsidRPr="00E25545">
              <w:rPr>
                <w:vertAlign w:val="superscript"/>
              </w:rPr>
              <w:t>4</w:t>
            </w:r>
            <w:r w:rsidRPr="00E25545">
              <w:t xml:space="preserve">, </w:t>
            </w:r>
            <w:r>
              <w:t>nadmierne ślinienie się</w:t>
            </w:r>
            <w:r w:rsidRPr="00E25545">
              <w:rPr>
                <w:vertAlign w:val="superscript"/>
              </w:rPr>
              <w:t>4</w:t>
            </w:r>
            <w:r w:rsidRPr="00E25545">
              <w:t>, wymioty</w:t>
            </w:r>
            <w:r w:rsidRPr="00E25545">
              <w:rPr>
                <w:vertAlign w:val="superscript"/>
              </w:rPr>
              <w:t>4</w:t>
            </w:r>
          </w:p>
          <w:p w14:paraId="63B97818" w14:textId="77777777" w:rsidR="004B7504" w:rsidRPr="00E25545" w:rsidRDefault="004B7504" w:rsidP="00622932">
            <w:r w:rsidRPr="00E25545">
              <w:t>Zmiana apetytu</w:t>
            </w:r>
            <w:r w:rsidRPr="00E25545">
              <w:rPr>
                <w:vertAlign w:val="superscript"/>
              </w:rPr>
              <w:t>4</w:t>
            </w:r>
            <w:r w:rsidRPr="00E25545">
              <w:t xml:space="preserve">, </w:t>
            </w:r>
          </w:p>
          <w:p w14:paraId="5D410E14" w14:textId="77777777" w:rsidR="004B7504" w:rsidRPr="006E2A15" w:rsidRDefault="004B7504" w:rsidP="00622932">
            <w:r w:rsidRPr="006E2A15">
              <w:t>Depresja</w:t>
            </w:r>
            <w:r w:rsidRPr="006E2A15">
              <w:rPr>
                <w:vertAlign w:val="superscript"/>
              </w:rPr>
              <w:t>4</w:t>
            </w:r>
            <w:r w:rsidRPr="009C01A1">
              <w:t xml:space="preserve"> </w:t>
            </w:r>
            <w:r>
              <w:br/>
            </w:r>
            <w:r w:rsidRPr="00491368">
              <w:t>Objawy neurologiczne</w:t>
            </w:r>
            <w:r w:rsidRPr="00491368">
              <w:rPr>
                <w:vertAlign w:val="superscript"/>
              </w:rPr>
              <w:t>5</w:t>
            </w:r>
            <w:r w:rsidRPr="00491368">
              <w:t xml:space="preserve"> (</w:t>
            </w:r>
            <w:r>
              <w:t>np</w:t>
            </w:r>
            <w:r w:rsidRPr="00491368">
              <w:t xml:space="preserve">. </w:t>
            </w:r>
            <w:r>
              <w:t>a</w:t>
            </w:r>
            <w:r w:rsidRPr="00491368">
              <w:t xml:space="preserve">taksja, </w:t>
            </w:r>
            <w:r>
              <w:t>k</w:t>
            </w:r>
            <w:r w:rsidRPr="00491368">
              <w:t xml:space="preserve">onwulsje, </w:t>
            </w:r>
            <w:r>
              <w:t>drgawki</w:t>
            </w:r>
            <w:r w:rsidRPr="00491368">
              <w:t>)</w:t>
            </w:r>
          </w:p>
        </w:tc>
      </w:tr>
      <w:tr w:rsidR="004B7504" w14:paraId="3D4EE7F1" w14:textId="77777777" w:rsidTr="00622932">
        <w:tc>
          <w:tcPr>
            <w:tcW w:w="1957" w:type="pct"/>
          </w:tcPr>
          <w:p w14:paraId="7D4FDB02" w14:textId="77777777" w:rsidR="004B7504" w:rsidRPr="00BE15AB" w:rsidRDefault="004B7504" w:rsidP="00622932">
            <w:pPr>
              <w:spacing w:before="60" w:after="60"/>
              <w:rPr>
                <w:szCs w:val="22"/>
              </w:rPr>
            </w:pPr>
            <w:r w:rsidRPr="00BE15AB">
              <w:t>Bardzo rzadko</w:t>
            </w:r>
          </w:p>
          <w:p w14:paraId="7B91E1EB" w14:textId="77777777" w:rsidR="004B7504" w:rsidRPr="002D5738" w:rsidRDefault="004B7504" w:rsidP="00622932">
            <w:pPr>
              <w:spacing w:before="60" w:after="60"/>
            </w:pPr>
            <w:r w:rsidRPr="00BE15AB">
              <w:t>(&lt; 1 zwierzę/10 000 leczonych zwierząt, włączając pojedyncze raporty):</w:t>
            </w:r>
          </w:p>
        </w:tc>
        <w:tc>
          <w:tcPr>
            <w:tcW w:w="3043" w:type="pct"/>
          </w:tcPr>
          <w:p w14:paraId="269500DD" w14:textId="77777777" w:rsidR="004B7504" w:rsidRPr="00A71655" w:rsidRDefault="004B7504" w:rsidP="00622932">
            <w:r w:rsidRPr="00801A99">
              <w:t>Reakcj</w:t>
            </w:r>
            <w:r>
              <w:t>a</w:t>
            </w:r>
            <w:r w:rsidRPr="00801A99">
              <w:t xml:space="preserve"> w miejscu podania</w:t>
            </w:r>
            <w:r w:rsidRPr="00801A99">
              <w:rPr>
                <w:vertAlign w:val="superscript"/>
              </w:rPr>
              <w:t>5</w:t>
            </w:r>
            <w:r w:rsidRPr="00801A99">
              <w:t xml:space="preserve"> (</w:t>
            </w:r>
            <w:r>
              <w:t>np. zapalenie skóry</w:t>
            </w:r>
            <w:r w:rsidRPr="00E25545">
              <w:t xml:space="preserve">, egzema, krwawienie, </w:t>
            </w:r>
            <w:r>
              <w:t>zmiany zapalne</w:t>
            </w:r>
            <w:r w:rsidRPr="00E25545">
              <w:t>, uszkodzenie)</w:t>
            </w:r>
            <w:r>
              <w:br/>
              <w:t>Agresja</w:t>
            </w:r>
            <w:r>
              <w:rPr>
                <w:vertAlign w:val="superscript"/>
              </w:rPr>
              <w:t>6</w:t>
            </w:r>
          </w:p>
        </w:tc>
      </w:tr>
    </w:tbl>
    <w:p w14:paraId="1724D13C" w14:textId="77777777" w:rsidR="004B7504" w:rsidRPr="009C01A1" w:rsidRDefault="004B7504" w:rsidP="004B7504">
      <w:pPr>
        <w:tabs>
          <w:tab w:val="clear" w:pos="567"/>
          <w:tab w:val="left" w:pos="180"/>
        </w:tabs>
        <w:spacing w:line="240" w:lineRule="auto"/>
        <w:ind w:left="-90"/>
        <w:rPr>
          <w:sz w:val="18"/>
          <w:szCs w:val="18"/>
        </w:rPr>
      </w:pPr>
      <w:r w:rsidRPr="00801A99">
        <w:rPr>
          <w:sz w:val="18"/>
          <w:szCs w:val="18"/>
          <w:vertAlign w:val="superscript"/>
        </w:rPr>
        <w:t xml:space="preserve">1 </w:t>
      </w:r>
      <w:r>
        <w:rPr>
          <w:sz w:val="18"/>
          <w:szCs w:val="18"/>
        </w:rPr>
        <w:t xml:space="preserve">Objawy te </w:t>
      </w:r>
      <w:r w:rsidRPr="00801A99">
        <w:rPr>
          <w:sz w:val="18"/>
          <w:szCs w:val="18"/>
        </w:rPr>
        <w:t>zazwyczaj ustępują w ciągu 1 do 2 tygodni. W</w:t>
      </w:r>
      <w:r w:rsidRPr="00801A99">
        <w:t xml:space="preserve"> </w:t>
      </w:r>
      <w:r w:rsidRPr="00801A99">
        <w:rPr>
          <w:sz w:val="18"/>
          <w:szCs w:val="18"/>
        </w:rPr>
        <w:t>pojedynczych przypadkach może być zalecane tymczasowe zdjęcie obroży do momentu ustąpienia objawów.</w:t>
      </w:r>
    </w:p>
    <w:p w14:paraId="7A7BA59D" w14:textId="77777777" w:rsidR="004B7504" w:rsidRPr="00E25545" w:rsidRDefault="004B7504" w:rsidP="004B7504">
      <w:pPr>
        <w:tabs>
          <w:tab w:val="clear" w:pos="567"/>
          <w:tab w:val="left" w:pos="180"/>
        </w:tabs>
        <w:spacing w:line="240" w:lineRule="auto"/>
        <w:ind w:left="-90"/>
        <w:rPr>
          <w:sz w:val="18"/>
          <w:szCs w:val="18"/>
        </w:rPr>
      </w:pPr>
      <w:r w:rsidRPr="00E25545">
        <w:rPr>
          <w:sz w:val="18"/>
          <w:szCs w:val="18"/>
          <w:vertAlign w:val="superscript"/>
        </w:rPr>
        <w:t>2</w:t>
      </w:r>
      <w:r w:rsidRPr="00E25545">
        <w:rPr>
          <w:sz w:val="18"/>
          <w:szCs w:val="18"/>
        </w:rPr>
        <w:t xml:space="preserve"> </w:t>
      </w:r>
      <w:r>
        <w:rPr>
          <w:sz w:val="18"/>
          <w:szCs w:val="18"/>
        </w:rPr>
        <w:t xml:space="preserve">Może być obserwowana w pierwszych dniach po założeniu u zwierząt, </w:t>
      </w:r>
      <w:r w:rsidRPr="00E25545">
        <w:rPr>
          <w:sz w:val="18"/>
          <w:szCs w:val="18"/>
        </w:rPr>
        <w:t>które nie są przyzwyczajone do noszenia obroży</w:t>
      </w:r>
      <w:r>
        <w:rPr>
          <w:sz w:val="18"/>
          <w:szCs w:val="18"/>
        </w:rPr>
        <w:t>.</w:t>
      </w:r>
    </w:p>
    <w:p w14:paraId="748D686D" w14:textId="77777777" w:rsidR="004B7504" w:rsidRPr="00F2021C" w:rsidRDefault="004B7504" w:rsidP="004B7504">
      <w:pPr>
        <w:tabs>
          <w:tab w:val="clear" w:pos="567"/>
          <w:tab w:val="left" w:pos="180"/>
        </w:tabs>
        <w:spacing w:line="240" w:lineRule="auto"/>
        <w:ind w:left="-90"/>
        <w:rPr>
          <w:sz w:val="18"/>
          <w:szCs w:val="18"/>
        </w:rPr>
      </w:pPr>
      <w:r w:rsidRPr="00F2021C">
        <w:rPr>
          <w:sz w:val="18"/>
          <w:szCs w:val="18"/>
          <w:vertAlign w:val="superscript"/>
        </w:rPr>
        <w:t xml:space="preserve">3 </w:t>
      </w:r>
      <w:r w:rsidRPr="00F2021C">
        <w:rPr>
          <w:sz w:val="18"/>
          <w:szCs w:val="18"/>
        </w:rPr>
        <w:t>W miejscu aplikacji.</w:t>
      </w:r>
    </w:p>
    <w:p w14:paraId="6FEC091E" w14:textId="77777777" w:rsidR="004B7504" w:rsidRPr="00A71655" w:rsidRDefault="004B7504" w:rsidP="004B7504">
      <w:pPr>
        <w:tabs>
          <w:tab w:val="clear" w:pos="567"/>
          <w:tab w:val="left" w:pos="180"/>
        </w:tabs>
        <w:spacing w:line="240" w:lineRule="auto"/>
        <w:ind w:left="-90"/>
        <w:rPr>
          <w:sz w:val="18"/>
          <w:szCs w:val="18"/>
        </w:rPr>
      </w:pPr>
      <w:r w:rsidRPr="00A71655">
        <w:rPr>
          <w:sz w:val="18"/>
          <w:szCs w:val="18"/>
          <w:vertAlign w:val="superscript"/>
        </w:rPr>
        <w:t xml:space="preserve">4 </w:t>
      </w:r>
      <w:r w:rsidRPr="00A71655">
        <w:rPr>
          <w:sz w:val="18"/>
          <w:szCs w:val="18"/>
        </w:rPr>
        <w:t xml:space="preserve">Lekkie i przemijające </w:t>
      </w:r>
      <w:r>
        <w:rPr>
          <w:sz w:val="18"/>
          <w:szCs w:val="18"/>
        </w:rPr>
        <w:t xml:space="preserve">reakcje </w:t>
      </w:r>
      <w:r w:rsidRPr="00A71655">
        <w:rPr>
          <w:sz w:val="18"/>
          <w:szCs w:val="18"/>
        </w:rPr>
        <w:t>mogą początkowo wystąpić.</w:t>
      </w:r>
    </w:p>
    <w:p w14:paraId="4D26B6EA" w14:textId="77777777" w:rsidR="004B7504" w:rsidRPr="00491368" w:rsidRDefault="004B7504" w:rsidP="004B7504">
      <w:pPr>
        <w:tabs>
          <w:tab w:val="clear" w:pos="567"/>
          <w:tab w:val="left" w:pos="180"/>
        </w:tabs>
        <w:spacing w:line="240" w:lineRule="auto"/>
        <w:ind w:left="-90"/>
        <w:rPr>
          <w:sz w:val="18"/>
          <w:szCs w:val="18"/>
        </w:rPr>
      </w:pPr>
      <w:r w:rsidRPr="00491368">
        <w:rPr>
          <w:sz w:val="18"/>
          <w:szCs w:val="18"/>
          <w:vertAlign w:val="superscript"/>
        </w:rPr>
        <w:t xml:space="preserve">5 </w:t>
      </w:r>
      <w:r w:rsidRPr="00491368">
        <w:rPr>
          <w:sz w:val="18"/>
          <w:szCs w:val="18"/>
        </w:rPr>
        <w:t>W takich przypadkach zalecane jest zdjęcie obroży</w:t>
      </w:r>
      <w:r>
        <w:rPr>
          <w:sz w:val="18"/>
          <w:szCs w:val="18"/>
        </w:rPr>
        <w:t>.</w:t>
      </w:r>
    </w:p>
    <w:p w14:paraId="614401F4" w14:textId="77777777" w:rsidR="004B7504" w:rsidRPr="00A71655" w:rsidRDefault="004B7504" w:rsidP="004B7504">
      <w:pPr>
        <w:tabs>
          <w:tab w:val="clear" w:pos="567"/>
          <w:tab w:val="left" w:pos="180"/>
        </w:tabs>
        <w:spacing w:line="240" w:lineRule="auto"/>
        <w:ind w:left="-90"/>
        <w:rPr>
          <w:sz w:val="18"/>
          <w:szCs w:val="18"/>
        </w:rPr>
      </w:pPr>
      <w:r w:rsidRPr="00A71655">
        <w:rPr>
          <w:sz w:val="18"/>
          <w:szCs w:val="18"/>
          <w:vertAlign w:val="superscript"/>
        </w:rPr>
        <w:t xml:space="preserve">6 </w:t>
      </w:r>
      <w:r w:rsidRPr="00A71655">
        <w:rPr>
          <w:sz w:val="18"/>
          <w:szCs w:val="18"/>
        </w:rPr>
        <w:t>Należy upewnić się, że obroża została założona prawidłowo.</w:t>
      </w:r>
    </w:p>
    <w:p w14:paraId="7201E94F" w14:textId="77777777" w:rsidR="00A71655" w:rsidRPr="00A71655" w:rsidRDefault="00A71655" w:rsidP="00AD0710">
      <w:pPr>
        <w:tabs>
          <w:tab w:val="clear" w:pos="567"/>
        </w:tabs>
        <w:spacing w:line="240" w:lineRule="auto"/>
        <w:rPr>
          <w:szCs w:val="22"/>
        </w:rPr>
      </w:pPr>
    </w:p>
    <w:p w14:paraId="21DD292C" w14:textId="1C14E28B" w:rsidR="00247A48" w:rsidRDefault="00011360" w:rsidP="00247A48">
      <w:bookmarkStart w:id="2" w:name="_Hlk66891708"/>
      <w:bookmarkStart w:id="3" w:name="_Hlk83115233"/>
      <w:r w:rsidRPr="00783A99">
        <w:t xml:space="preserve">Zgłaszanie </w:t>
      </w:r>
      <w:r w:rsidR="009642BA">
        <w:t xml:space="preserve">zdarzeń </w:t>
      </w:r>
      <w:r w:rsidR="008D4E61" w:rsidRPr="00783A99">
        <w:t xml:space="preserve">niepożądanych </w:t>
      </w:r>
      <w:r w:rsidRPr="00783A99">
        <w:t>jest</w:t>
      </w:r>
      <w:r w:rsidRPr="004063BC">
        <w:t xml:space="preserve"> istotne, ponieważ</w:t>
      </w:r>
      <w:r w:rsidR="004E719E" w:rsidRPr="004063BC">
        <w:t xml:space="preserve"> </w:t>
      </w:r>
      <w:r w:rsidRPr="004063BC">
        <w:t>u</w:t>
      </w:r>
      <w:r w:rsidR="004E719E" w:rsidRPr="004063BC">
        <w:t xml:space="preserve">możliwia </w:t>
      </w:r>
      <w:r w:rsidRPr="004063BC">
        <w:t xml:space="preserve">ciągłe </w:t>
      </w:r>
      <w:r w:rsidR="004E719E" w:rsidRPr="004063BC">
        <w:t xml:space="preserve">monitorowanie bezpieczeństwa stosowania weterynaryjnego produktu leczniczego. Zgłoszenia </w:t>
      </w:r>
      <w:r w:rsidRPr="00446BA5">
        <w:t>najlepiej</w:t>
      </w:r>
      <w:r w:rsidRPr="004063BC">
        <w:t xml:space="preserve"> </w:t>
      </w:r>
      <w:r w:rsidR="004E719E" w:rsidRPr="004063BC">
        <w:t>przesłać</w:t>
      </w:r>
      <w:r w:rsidR="008461D9" w:rsidRPr="004063BC">
        <w:t xml:space="preserve"> za pośrednictwem lekarza weterynarii </w:t>
      </w:r>
      <w:r w:rsidR="004E719E" w:rsidRPr="00783A99">
        <w:t xml:space="preserve">do podmiotu odpowiedzialnego </w:t>
      </w:r>
      <w:r w:rsidR="000250DB">
        <w:t xml:space="preserve">lub do właściwych organów krajowych </w:t>
      </w:r>
      <w:r w:rsidR="004E719E" w:rsidRPr="004063BC">
        <w:t>za pośrednictwem krajowego systemu zgłaszania. Właściwe dane kontaktowe znajdują się</w:t>
      </w:r>
      <w:r w:rsidR="00933E36">
        <w:t xml:space="preserve"> w</w:t>
      </w:r>
      <w:r w:rsidR="004E719E" w:rsidRPr="004063BC">
        <w:t xml:space="preserve"> ulot</w:t>
      </w:r>
      <w:r w:rsidR="00A71655">
        <w:t>ce</w:t>
      </w:r>
      <w:r w:rsidR="004E719E" w:rsidRPr="004063BC">
        <w:t xml:space="preserve"> informacyjnej.</w:t>
      </w:r>
    </w:p>
    <w:p w14:paraId="2D2909E5" w14:textId="77777777" w:rsidR="005D572E" w:rsidRPr="00291744" w:rsidRDefault="005D572E" w:rsidP="00247A48">
      <w:pPr>
        <w:rPr>
          <w:szCs w:val="22"/>
        </w:rPr>
      </w:pPr>
    </w:p>
    <w:bookmarkEnd w:id="2"/>
    <w:bookmarkEnd w:id="3"/>
    <w:p w14:paraId="404EE164" w14:textId="613CB343" w:rsidR="009642BA" w:rsidRDefault="00011360" w:rsidP="00073591">
      <w:pPr>
        <w:pStyle w:val="Style1"/>
      </w:pPr>
      <w:r w:rsidRPr="00BE15AB">
        <w:t>3.7</w:t>
      </w:r>
      <w:r w:rsidRPr="00BE15AB">
        <w:tab/>
        <w:t>Stosowanie w ciąży, podczas laktacji lub w okresie nieśności</w:t>
      </w:r>
    </w:p>
    <w:p w14:paraId="1A83DC30" w14:textId="77777777" w:rsidR="009642BA" w:rsidRPr="00BE15AB" w:rsidRDefault="009642BA" w:rsidP="00145C3F">
      <w:pPr>
        <w:tabs>
          <w:tab w:val="clear" w:pos="567"/>
        </w:tabs>
        <w:spacing w:line="240" w:lineRule="auto"/>
        <w:rPr>
          <w:szCs w:val="22"/>
        </w:rPr>
      </w:pPr>
    </w:p>
    <w:p w14:paraId="7D0D30E5" w14:textId="11EBDAF7" w:rsidR="009642BA" w:rsidRPr="00BE15AB" w:rsidRDefault="009642BA" w:rsidP="009642BA">
      <w:pPr>
        <w:tabs>
          <w:tab w:val="clear" w:pos="567"/>
        </w:tabs>
        <w:spacing w:line="240" w:lineRule="auto"/>
        <w:rPr>
          <w:szCs w:val="22"/>
        </w:rPr>
      </w:pPr>
      <w:r w:rsidRPr="00BE15AB">
        <w:t xml:space="preserve">Bezpieczeństwo weterynaryjnego produktu leczniczego stosowanego </w:t>
      </w:r>
      <w:r w:rsidR="000752D8">
        <w:t xml:space="preserve">podczas </w:t>
      </w:r>
      <w:r w:rsidRPr="00BE15AB">
        <w:t>ciąży</w:t>
      </w:r>
      <w:r>
        <w:t xml:space="preserve"> i </w:t>
      </w:r>
      <w:r w:rsidRPr="00BE15AB">
        <w:t>laktacji</w:t>
      </w:r>
      <w:r>
        <w:t xml:space="preserve"> </w:t>
      </w:r>
      <w:r w:rsidRPr="00BE15AB">
        <w:t>nie zostało określone</w:t>
      </w:r>
      <w:r>
        <w:t xml:space="preserve"> u docelowych gatunków zwierząt</w:t>
      </w:r>
      <w:r w:rsidRPr="00BE15AB">
        <w:t>.</w:t>
      </w:r>
    </w:p>
    <w:p w14:paraId="7E19BF5E" w14:textId="77777777" w:rsidR="009642BA" w:rsidRPr="00BE15AB" w:rsidRDefault="009642BA" w:rsidP="009642BA">
      <w:pPr>
        <w:tabs>
          <w:tab w:val="clear" w:pos="567"/>
        </w:tabs>
        <w:spacing w:line="240" w:lineRule="auto"/>
        <w:rPr>
          <w:szCs w:val="22"/>
        </w:rPr>
      </w:pPr>
    </w:p>
    <w:p w14:paraId="3CCF74DB" w14:textId="77777777" w:rsidR="009642BA" w:rsidRPr="00A71655" w:rsidRDefault="009642BA" w:rsidP="009642BA">
      <w:pPr>
        <w:tabs>
          <w:tab w:val="clear" w:pos="567"/>
        </w:tabs>
        <w:spacing w:line="240" w:lineRule="auto"/>
        <w:rPr>
          <w:szCs w:val="22"/>
          <w:u w:val="single"/>
        </w:rPr>
      </w:pPr>
      <w:r w:rsidRPr="00A71655">
        <w:rPr>
          <w:szCs w:val="22"/>
          <w:u w:val="single"/>
        </w:rPr>
        <w:t>Ciąża</w:t>
      </w:r>
      <w:r w:rsidRPr="00A71655">
        <w:rPr>
          <w:u w:val="single"/>
        </w:rPr>
        <w:t xml:space="preserve"> </w:t>
      </w:r>
      <w:r w:rsidRPr="00A71655">
        <w:rPr>
          <w:szCs w:val="22"/>
          <w:u w:val="single"/>
        </w:rPr>
        <w:t>i laktacja</w:t>
      </w:r>
      <w:r w:rsidRPr="00A71655">
        <w:rPr>
          <w:u w:val="single"/>
        </w:rPr>
        <w:t>:</w:t>
      </w:r>
    </w:p>
    <w:p w14:paraId="7DC2CB33" w14:textId="203BE4F0" w:rsidR="009642BA" w:rsidRDefault="009642BA" w:rsidP="009642BA">
      <w:pPr>
        <w:tabs>
          <w:tab w:val="clear" w:pos="567"/>
        </w:tabs>
        <w:spacing w:line="240" w:lineRule="auto"/>
      </w:pPr>
      <w:r w:rsidRPr="00BE15AB">
        <w:t xml:space="preserve">Nie zaleca się stosowania </w:t>
      </w:r>
      <w:r w:rsidR="000752D8">
        <w:t>podczas</w:t>
      </w:r>
      <w:r w:rsidRPr="00BE15AB">
        <w:t xml:space="preserve"> ciąży</w:t>
      </w:r>
      <w:r>
        <w:t xml:space="preserve"> i </w:t>
      </w:r>
      <w:r w:rsidRPr="00BE15AB">
        <w:t>laktacji.</w:t>
      </w:r>
    </w:p>
    <w:p w14:paraId="34FA54F8" w14:textId="77777777" w:rsidR="009642BA" w:rsidRDefault="009642BA" w:rsidP="009642BA">
      <w:pPr>
        <w:tabs>
          <w:tab w:val="clear" w:pos="567"/>
        </w:tabs>
        <w:spacing w:line="240" w:lineRule="auto"/>
        <w:rPr>
          <w:szCs w:val="22"/>
        </w:rPr>
      </w:pPr>
      <w:r w:rsidRPr="00E505B5">
        <w:rPr>
          <w:szCs w:val="22"/>
        </w:rPr>
        <w:t>Badania laboratoryjne dotyczące flumetryny lub imidakloprydu przeprowadzone na szczurach i królikach nie wykazały żadnych działań teratogennych lub toksycznych dla płodu</w:t>
      </w:r>
      <w:r>
        <w:rPr>
          <w:szCs w:val="22"/>
        </w:rPr>
        <w:t>.</w:t>
      </w:r>
    </w:p>
    <w:p w14:paraId="029A883D" w14:textId="77777777" w:rsidR="009642BA" w:rsidRPr="00BE15AB" w:rsidRDefault="009642BA" w:rsidP="009642BA">
      <w:pPr>
        <w:tabs>
          <w:tab w:val="clear" w:pos="567"/>
        </w:tabs>
        <w:spacing w:line="240" w:lineRule="auto"/>
        <w:rPr>
          <w:szCs w:val="22"/>
        </w:rPr>
      </w:pPr>
    </w:p>
    <w:p w14:paraId="7D692CFA" w14:textId="77777777" w:rsidR="009642BA" w:rsidRPr="00BE15AB" w:rsidRDefault="009642BA" w:rsidP="009642BA">
      <w:pPr>
        <w:tabs>
          <w:tab w:val="clear" w:pos="567"/>
        </w:tabs>
        <w:spacing w:line="240" w:lineRule="auto"/>
        <w:rPr>
          <w:szCs w:val="22"/>
        </w:rPr>
      </w:pPr>
      <w:r w:rsidRPr="00BE15AB">
        <w:rPr>
          <w:szCs w:val="22"/>
          <w:u w:val="single"/>
        </w:rPr>
        <w:t>Płodność</w:t>
      </w:r>
      <w:r w:rsidRPr="00BE15AB">
        <w:t>:</w:t>
      </w:r>
    </w:p>
    <w:p w14:paraId="46EF6217" w14:textId="77777777" w:rsidR="009642BA" w:rsidRDefault="009642BA" w:rsidP="009642BA">
      <w:pPr>
        <w:tabs>
          <w:tab w:val="clear" w:pos="567"/>
        </w:tabs>
        <w:spacing w:line="240" w:lineRule="auto"/>
        <w:rPr>
          <w:szCs w:val="22"/>
        </w:rPr>
      </w:pPr>
      <w:r w:rsidRPr="00E505B5">
        <w:rPr>
          <w:szCs w:val="22"/>
        </w:rPr>
        <w:t>Badania laboratoryjne dotyczące flumetryny lub imidakloprydu przeprowadzone na szczurach i królikach nie wykazały żadnego szkodliwego działania na płodność lub zdolności rozrodcze</w:t>
      </w:r>
      <w:r>
        <w:rPr>
          <w:szCs w:val="22"/>
        </w:rPr>
        <w:t>.</w:t>
      </w:r>
    </w:p>
    <w:p w14:paraId="7A60BD60" w14:textId="77777777" w:rsidR="00A71655" w:rsidRPr="00BE15AB" w:rsidRDefault="00A71655" w:rsidP="00A9226B">
      <w:pPr>
        <w:tabs>
          <w:tab w:val="clear" w:pos="567"/>
        </w:tabs>
        <w:spacing w:line="240" w:lineRule="auto"/>
        <w:rPr>
          <w:szCs w:val="22"/>
        </w:rPr>
      </w:pPr>
    </w:p>
    <w:p w14:paraId="3C8AB05D" w14:textId="77777777" w:rsidR="00C114FF" w:rsidRPr="00BE15AB" w:rsidRDefault="00011360" w:rsidP="00B13B6D">
      <w:pPr>
        <w:pStyle w:val="Style1"/>
      </w:pPr>
      <w:r w:rsidRPr="00BE15AB">
        <w:t>3.8</w:t>
      </w:r>
      <w:r w:rsidRPr="00BE15AB">
        <w:tab/>
        <w:t>Interakcje z innymi produktami leczniczymi i inne rodzaje interakcji</w:t>
      </w:r>
    </w:p>
    <w:p w14:paraId="763385FD" w14:textId="77777777" w:rsidR="005E1980" w:rsidRDefault="005E1980" w:rsidP="00A9226B">
      <w:pPr>
        <w:tabs>
          <w:tab w:val="clear" w:pos="567"/>
        </w:tabs>
        <w:spacing w:line="240" w:lineRule="auto"/>
      </w:pPr>
    </w:p>
    <w:p w14:paraId="27C120DF" w14:textId="30EF3A83" w:rsidR="00C114FF" w:rsidRPr="00BE15AB" w:rsidRDefault="00011360" w:rsidP="00A9226B">
      <w:pPr>
        <w:tabs>
          <w:tab w:val="clear" w:pos="567"/>
        </w:tabs>
        <w:spacing w:line="240" w:lineRule="auto"/>
        <w:rPr>
          <w:szCs w:val="22"/>
        </w:rPr>
      </w:pPr>
      <w:r w:rsidRPr="00BE15AB">
        <w:t>Nieznane</w:t>
      </w:r>
      <w:r w:rsidR="00BE1666">
        <w:t>.</w:t>
      </w:r>
    </w:p>
    <w:p w14:paraId="7DA70188" w14:textId="77777777" w:rsidR="00C90EDA" w:rsidRPr="00BE15AB" w:rsidRDefault="00C90EDA" w:rsidP="00A9226B">
      <w:pPr>
        <w:tabs>
          <w:tab w:val="clear" w:pos="567"/>
        </w:tabs>
        <w:spacing w:line="240" w:lineRule="auto"/>
        <w:rPr>
          <w:szCs w:val="22"/>
        </w:rPr>
      </w:pPr>
    </w:p>
    <w:p w14:paraId="0AF2C86E" w14:textId="77777777" w:rsidR="00C114FF" w:rsidRPr="00BE15AB" w:rsidRDefault="00011360" w:rsidP="00B13B6D">
      <w:pPr>
        <w:pStyle w:val="Style1"/>
      </w:pPr>
      <w:r w:rsidRPr="00BE15AB">
        <w:t>3.9</w:t>
      </w:r>
      <w:r w:rsidRPr="00BE15AB">
        <w:tab/>
        <w:t>Droga podania i dawkowanie</w:t>
      </w:r>
    </w:p>
    <w:p w14:paraId="1EFFDE7B" w14:textId="77777777" w:rsidR="00145D34" w:rsidRPr="00BE15AB" w:rsidRDefault="00145D34" w:rsidP="00145C3F">
      <w:pPr>
        <w:tabs>
          <w:tab w:val="clear" w:pos="567"/>
        </w:tabs>
        <w:spacing w:line="240" w:lineRule="auto"/>
        <w:rPr>
          <w:szCs w:val="22"/>
        </w:rPr>
      </w:pPr>
    </w:p>
    <w:p w14:paraId="2C9F5455" w14:textId="77777777" w:rsidR="005E1980" w:rsidRPr="00E505B5" w:rsidRDefault="005E1980" w:rsidP="005E1980">
      <w:pPr>
        <w:tabs>
          <w:tab w:val="clear" w:pos="567"/>
        </w:tabs>
        <w:spacing w:line="240" w:lineRule="auto"/>
        <w:rPr>
          <w:szCs w:val="22"/>
        </w:rPr>
      </w:pPr>
      <w:r w:rsidRPr="00E505B5">
        <w:rPr>
          <w:szCs w:val="22"/>
        </w:rPr>
        <w:lastRenderedPageBreak/>
        <w:t xml:space="preserve">Podanie na skórę. Jedna obroża do założenia </w:t>
      </w:r>
      <w:r>
        <w:rPr>
          <w:szCs w:val="22"/>
        </w:rPr>
        <w:t>na</w:t>
      </w:r>
      <w:r w:rsidRPr="00E505B5">
        <w:rPr>
          <w:szCs w:val="22"/>
        </w:rPr>
        <w:t xml:space="preserve"> szy</w:t>
      </w:r>
      <w:r>
        <w:rPr>
          <w:szCs w:val="22"/>
        </w:rPr>
        <w:t>ję</w:t>
      </w:r>
      <w:r w:rsidRPr="00E505B5">
        <w:rPr>
          <w:szCs w:val="22"/>
        </w:rPr>
        <w:t xml:space="preserve"> zwierzęcia.</w:t>
      </w:r>
    </w:p>
    <w:p w14:paraId="77730762" w14:textId="77777777" w:rsidR="005E1980" w:rsidRDefault="005E1980" w:rsidP="005E1980">
      <w:pPr>
        <w:tabs>
          <w:tab w:val="clear" w:pos="567"/>
        </w:tabs>
        <w:spacing w:line="240" w:lineRule="auto"/>
        <w:rPr>
          <w:szCs w:val="22"/>
        </w:rPr>
      </w:pPr>
      <w:r w:rsidRPr="00E505B5">
        <w:rPr>
          <w:szCs w:val="22"/>
        </w:rPr>
        <w:t xml:space="preserve">U kotów i małych psów o masie ciała do </w:t>
      </w:r>
      <w:smartTag w:uri="urn:schemas-microsoft-com:office:smarttags" w:element="metricconverter">
        <w:smartTagPr>
          <w:attr w:name="ProductID" w:val="8 kg"/>
        </w:smartTagPr>
        <w:r w:rsidRPr="00E505B5">
          <w:rPr>
            <w:szCs w:val="22"/>
          </w:rPr>
          <w:t>8 kg</w:t>
        </w:r>
      </w:smartTag>
      <w:r w:rsidRPr="00E505B5">
        <w:rPr>
          <w:szCs w:val="22"/>
        </w:rPr>
        <w:t xml:space="preserve"> stosuje się jedną obrożę o długości </w:t>
      </w:r>
      <w:smartTag w:uri="urn:schemas-microsoft-com:office:smarttags" w:element="metricconverter">
        <w:smartTagPr>
          <w:attr w:name="ProductID" w:val="38 cm"/>
        </w:smartTagPr>
        <w:r w:rsidRPr="00E505B5">
          <w:rPr>
            <w:szCs w:val="22"/>
          </w:rPr>
          <w:t>38 cm</w:t>
        </w:r>
      </w:smartTag>
      <w:r w:rsidRPr="00E505B5">
        <w:rPr>
          <w:szCs w:val="22"/>
        </w:rPr>
        <w:t>.</w:t>
      </w:r>
    </w:p>
    <w:p w14:paraId="42FBEC68" w14:textId="7D33F707" w:rsidR="001D431D" w:rsidRPr="001D431D" w:rsidRDefault="001D431D" w:rsidP="005E1980">
      <w:pPr>
        <w:tabs>
          <w:tab w:val="clear" w:pos="567"/>
        </w:tabs>
        <w:spacing w:line="240" w:lineRule="auto"/>
      </w:pPr>
      <w:r>
        <w:t>P</w:t>
      </w:r>
      <w:r w:rsidRPr="00AC5535">
        <w:t>odawanie leku w zbyt niskiej dawce, może prowadzić do braku skuteczności i sprzyjać rozwojowi oporności</w:t>
      </w:r>
      <w:r>
        <w:t xml:space="preserve">. </w:t>
      </w:r>
      <w:r w:rsidRPr="00930E06">
        <w:t>Aby zapewnić prawidłowe dawkowanie, należy jak najdokładniej określić masę ciała zwierzęcia.</w:t>
      </w:r>
    </w:p>
    <w:p w14:paraId="7E3FA78C" w14:textId="77777777" w:rsidR="005E1980" w:rsidRPr="00E505B5" w:rsidRDefault="005E1980" w:rsidP="005E1980">
      <w:pPr>
        <w:tabs>
          <w:tab w:val="clear" w:pos="567"/>
        </w:tabs>
        <w:spacing w:line="240" w:lineRule="auto"/>
        <w:rPr>
          <w:szCs w:val="22"/>
        </w:rPr>
      </w:pPr>
      <w:r w:rsidRPr="00E505B5">
        <w:rPr>
          <w:szCs w:val="22"/>
        </w:rPr>
        <w:t>Wyłącznie do użytku zewnętrznego.</w:t>
      </w:r>
    </w:p>
    <w:p w14:paraId="6B0BACE1" w14:textId="77777777" w:rsidR="005E1980" w:rsidRPr="00E505B5" w:rsidRDefault="005E1980" w:rsidP="005E1980">
      <w:pPr>
        <w:tabs>
          <w:tab w:val="clear" w:pos="567"/>
        </w:tabs>
        <w:spacing w:line="240" w:lineRule="auto"/>
        <w:rPr>
          <w:szCs w:val="22"/>
        </w:rPr>
      </w:pPr>
    </w:p>
    <w:p w14:paraId="39F419DE" w14:textId="37482785" w:rsidR="005E1980" w:rsidRPr="00E505B5" w:rsidRDefault="005E1980" w:rsidP="005E1980">
      <w:pPr>
        <w:tabs>
          <w:tab w:val="clear" w:pos="567"/>
        </w:tabs>
        <w:spacing w:line="240" w:lineRule="auto"/>
        <w:rPr>
          <w:szCs w:val="22"/>
        </w:rPr>
      </w:pPr>
      <w:r w:rsidRPr="00E505B5">
        <w:rPr>
          <w:szCs w:val="22"/>
        </w:rPr>
        <w:t xml:space="preserve">Należy wyjąć obrożę z </w:t>
      </w:r>
      <w:r>
        <w:rPr>
          <w:szCs w:val="22"/>
        </w:rPr>
        <w:t xml:space="preserve">torebki </w:t>
      </w:r>
      <w:r w:rsidRPr="00E505B5">
        <w:rPr>
          <w:szCs w:val="22"/>
        </w:rPr>
        <w:t>ochronn</w:t>
      </w:r>
      <w:r>
        <w:rPr>
          <w:szCs w:val="22"/>
        </w:rPr>
        <w:t>ej</w:t>
      </w:r>
      <w:r w:rsidRPr="00751C32">
        <w:rPr>
          <w:szCs w:val="22"/>
        </w:rPr>
        <w:t xml:space="preserve"> </w:t>
      </w:r>
      <w:r w:rsidRPr="00E505B5">
        <w:rPr>
          <w:szCs w:val="22"/>
        </w:rPr>
        <w:t xml:space="preserve">bezpośrednio przed zastosowaniem. Należy rozwinąć obrożę i upewnić się, że na jej wewnętrznej stronie nie ma żadnych pozostałości plastikowych łączeń. Należy </w:t>
      </w:r>
      <w:r w:rsidR="001D431D">
        <w:rPr>
          <w:szCs w:val="22"/>
        </w:rPr>
        <w:t xml:space="preserve">przełożyć obrożę przez klamrę i dostosować ją do szyi </w:t>
      </w:r>
      <w:r w:rsidRPr="00E505B5">
        <w:rPr>
          <w:szCs w:val="22"/>
        </w:rPr>
        <w:t xml:space="preserve">zwierzęcia nie zaciskając zbyt mocno (wskazówka: powinno być możliwe wsunięcie dwóch palców pomiędzy obrożę a szyję zwierzęcia). Należy przeciągnąć wolną końcówkę obroży przez szlufkę i odciąć niepotrzebny odcinek na długości </w:t>
      </w:r>
      <w:smartTag w:uri="urn:schemas-microsoft-com:office:smarttags" w:element="metricconverter">
        <w:smartTagPr>
          <w:attr w:name="ProductID" w:val="2 cm"/>
        </w:smartTagPr>
        <w:r w:rsidRPr="00E505B5">
          <w:rPr>
            <w:szCs w:val="22"/>
          </w:rPr>
          <w:t>2 cm</w:t>
        </w:r>
      </w:smartTag>
      <w:r w:rsidRPr="00E505B5">
        <w:rPr>
          <w:szCs w:val="22"/>
        </w:rPr>
        <w:t>.</w:t>
      </w:r>
    </w:p>
    <w:p w14:paraId="6491234D" w14:textId="77777777" w:rsidR="005E1980" w:rsidRPr="00E505B5" w:rsidRDefault="005E1980" w:rsidP="005E1980">
      <w:pPr>
        <w:tabs>
          <w:tab w:val="clear" w:pos="567"/>
        </w:tabs>
        <w:spacing w:line="240" w:lineRule="auto"/>
        <w:rPr>
          <w:szCs w:val="22"/>
        </w:rPr>
      </w:pPr>
    </w:p>
    <w:p w14:paraId="2F043005" w14:textId="14B618AE" w:rsidR="005E1980" w:rsidRPr="00E505B5" w:rsidRDefault="005E1980" w:rsidP="005E1980">
      <w:pPr>
        <w:tabs>
          <w:tab w:val="clear" w:pos="567"/>
        </w:tabs>
        <w:spacing w:line="240" w:lineRule="auto"/>
        <w:rPr>
          <w:szCs w:val="22"/>
        </w:rPr>
      </w:pPr>
      <w:r w:rsidRPr="00E505B5">
        <w:rPr>
          <w:noProof/>
          <w:szCs w:val="22"/>
          <w:lang w:eastAsia="pl-PL"/>
        </w:rPr>
        <w:drawing>
          <wp:inline distT="0" distB="0" distL="0" distR="0" wp14:anchorId="5042C57E" wp14:editId="2D2C39E7">
            <wp:extent cx="4178300" cy="1352550"/>
            <wp:effectExtent l="0" t="0" r="0" b="0"/>
            <wp:docPr id="410205421" name="Picture 1" descr="A cat's hand pulling a co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05421" name="Picture 1" descr="A cat's hand pulling a colla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300" cy="1352550"/>
                    </a:xfrm>
                    <a:prstGeom prst="rect">
                      <a:avLst/>
                    </a:prstGeom>
                    <a:noFill/>
                    <a:ln>
                      <a:noFill/>
                    </a:ln>
                  </pic:spPr>
                </pic:pic>
              </a:graphicData>
            </a:graphic>
          </wp:inline>
        </w:drawing>
      </w:r>
    </w:p>
    <w:p w14:paraId="4EB2EAA2" w14:textId="77777777" w:rsidR="005E1980" w:rsidRPr="00E505B5" w:rsidRDefault="005E1980" w:rsidP="005E1980">
      <w:pPr>
        <w:tabs>
          <w:tab w:val="clear" w:pos="567"/>
        </w:tabs>
        <w:spacing w:line="240" w:lineRule="auto"/>
        <w:rPr>
          <w:szCs w:val="22"/>
        </w:rPr>
      </w:pPr>
      <w:r w:rsidRPr="00E505B5">
        <w:rPr>
          <w:szCs w:val="22"/>
        </w:rPr>
        <w:t>Zwierzę powinno nosić obrożę nieprzerwanie w celu zapewnienia 8-miesięcznego okresu ochrony. Obrożę należy zdjąć po upływie okresu leczenia. Należy okresowo sprawdzać i dostosowywać zamocowanie obroży, jeżeli będzie to konieczne, w szczególności w okresie szybkiego rozwoju kociąt/szczeniąt.</w:t>
      </w:r>
    </w:p>
    <w:p w14:paraId="40E0393F" w14:textId="77777777" w:rsidR="005E1980" w:rsidRPr="00E505B5" w:rsidRDefault="005E1980" w:rsidP="005E1980">
      <w:pPr>
        <w:tabs>
          <w:tab w:val="clear" w:pos="567"/>
        </w:tabs>
        <w:spacing w:line="240" w:lineRule="auto"/>
        <w:rPr>
          <w:szCs w:val="22"/>
        </w:rPr>
      </w:pPr>
    </w:p>
    <w:p w14:paraId="7500EB0B" w14:textId="77777777" w:rsidR="005E1980" w:rsidRPr="00350B53" w:rsidRDefault="005E1980" w:rsidP="005E1980">
      <w:pPr>
        <w:tabs>
          <w:tab w:val="clear" w:pos="567"/>
        </w:tabs>
        <w:autoSpaceDE w:val="0"/>
        <w:autoSpaceDN w:val="0"/>
        <w:adjustRightInd w:val="0"/>
        <w:spacing w:line="240" w:lineRule="auto"/>
        <w:rPr>
          <w:color w:val="000000"/>
          <w:szCs w:val="22"/>
        </w:rPr>
      </w:pPr>
      <w:r w:rsidRPr="00E505B5">
        <w:rPr>
          <w:color w:val="000000"/>
          <w:szCs w:val="22"/>
        </w:rPr>
        <w:t xml:space="preserve">Obroża została wyposażona w mechanizm zamknięcia zabezpieczającego przed niepożądanym otwarciem. W przypadku zaczepienia obroży o jakiś przedmiot (choć wystąpienie takiego zdarzenia jest </w:t>
      </w:r>
      <w:r>
        <w:rPr>
          <w:color w:val="000000"/>
          <w:szCs w:val="22"/>
        </w:rPr>
        <w:t xml:space="preserve">bardzo mało </w:t>
      </w:r>
      <w:r w:rsidRPr="00E505B5">
        <w:rPr>
          <w:color w:val="000000"/>
          <w:szCs w:val="22"/>
        </w:rPr>
        <w:t>prawdopodobne</w:t>
      </w:r>
      <w:r>
        <w:rPr>
          <w:color w:val="000000"/>
          <w:szCs w:val="22"/>
        </w:rPr>
        <w:t xml:space="preserve"> u kotów oraz niezwykle mało prawdopodobne u psów</w:t>
      </w:r>
      <w:r w:rsidRPr="00E505B5">
        <w:rPr>
          <w:color w:val="000000"/>
          <w:szCs w:val="22"/>
        </w:rPr>
        <w:t xml:space="preserve">), </w:t>
      </w:r>
      <w:r>
        <w:rPr>
          <w:color w:val="000000"/>
          <w:szCs w:val="22"/>
        </w:rPr>
        <w:t xml:space="preserve">zwierzę </w:t>
      </w:r>
      <w:r w:rsidRPr="00E505B5">
        <w:rPr>
          <w:color w:val="000000"/>
          <w:szCs w:val="22"/>
        </w:rPr>
        <w:t xml:space="preserve">będzie </w:t>
      </w:r>
      <w:r>
        <w:rPr>
          <w:color w:val="000000"/>
          <w:szCs w:val="22"/>
        </w:rPr>
        <w:t xml:space="preserve">zwykle </w:t>
      </w:r>
      <w:r w:rsidRPr="00E505B5">
        <w:rPr>
          <w:color w:val="000000"/>
          <w:szCs w:val="22"/>
        </w:rPr>
        <w:t>w stanie samodzielnie poszerzyć obrożę wystarczająco, aby móc szybko się uwolnić.</w:t>
      </w:r>
    </w:p>
    <w:p w14:paraId="4FD7D566" w14:textId="77777777" w:rsidR="00247A48" w:rsidRPr="00BE15AB" w:rsidRDefault="00247A48" w:rsidP="00A9226B">
      <w:pPr>
        <w:tabs>
          <w:tab w:val="clear" w:pos="567"/>
        </w:tabs>
        <w:spacing w:line="240" w:lineRule="auto"/>
        <w:rPr>
          <w:szCs w:val="22"/>
        </w:rPr>
      </w:pPr>
    </w:p>
    <w:p w14:paraId="26228206" w14:textId="77777777" w:rsidR="00C114FF" w:rsidRDefault="00011360" w:rsidP="00B13B6D">
      <w:pPr>
        <w:pStyle w:val="Style1"/>
      </w:pPr>
      <w:r w:rsidRPr="00BE15AB">
        <w:t>3.10</w:t>
      </w:r>
      <w:r w:rsidRPr="00BE15AB">
        <w:tab/>
        <w:t>Objawy przedawkowania (oraz sposób postępowania przy udzielaniu natychmiastowej pomocy i odtrutki, w stosownych przypadkach)</w:t>
      </w:r>
    </w:p>
    <w:p w14:paraId="35CD2481" w14:textId="77777777" w:rsidR="005E1980" w:rsidRDefault="005E1980" w:rsidP="00B13B6D">
      <w:pPr>
        <w:pStyle w:val="Style1"/>
      </w:pPr>
    </w:p>
    <w:p w14:paraId="4B9ED458" w14:textId="77777777" w:rsidR="005E1980" w:rsidRPr="00E505B5" w:rsidRDefault="005E1980" w:rsidP="005E1980">
      <w:pPr>
        <w:tabs>
          <w:tab w:val="clear" w:pos="567"/>
        </w:tabs>
        <w:spacing w:line="240" w:lineRule="auto"/>
        <w:rPr>
          <w:szCs w:val="22"/>
        </w:rPr>
      </w:pPr>
      <w:r w:rsidRPr="00E505B5">
        <w:rPr>
          <w:szCs w:val="22"/>
        </w:rPr>
        <w:t>Charakter produktu sprawia, że prawdopodobieństwo przedawkowania jest niewielkie i nie oczekuje się wystąpienia objawów przedawkowania.</w:t>
      </w:r>
    </w:p>
    <w:p w14:paraId="274520C4" w14:textId="75FBD249" w:rsidR="005E1980" w:rsidRPr="00E505B5" w:rsidRDefault="005E1980" w:rsidP="005E1980">
      <w:pPr>
        <w:rPr>
          <w:szCs w:val="22"/>
        </w:rPr>
      </w:pPr>
      <w:r w:rsidRPr="00E505B5">
        <w:rPr>
          <w:szCs w:val="22"/>
        </w:rPr>
        <w:t xml:space="preserve">Zbadano przedawkowanie produktu w wyniku założenia 5 obroży u dorosłych kotów i psów na okres 8 miesięcy oraz u 10-tygodniowych kociąt i 7-tygodniowych szczeniąt na okres 6 miesięcy i nie stwierdzono żadnych innych </w:t>
      </w:r>
      <w:r w:rsidR="00BA069E">
        <w:rPr>
          <w:szCs w:val="22"/>
        </w:rPr>
        <w:t xml:space="preserve">zdarzeń </w:t>
      </w:r>
      <w:r w:rsidRPr="00E505B5">
        <w:rPr>
          <w:szCs w:val="22"/>
        </w:rPr>
        <w:t xml:space="preserve">niepożądanych niż te opisane wcześniej w punkcie </w:t>
      </w:r>
      <w:r w:rsidR="00A71655">
        <w:rPr>
          <w:szCs w:val="22"/>
        </w:rPr>
        <w:t>3</w:t>
      </w:r>
      <w:r w:rsidRPr="00E505B5">
        <w:rPr>
          <w:szCs w:val="22"/>
        </w:rPr>
        <w:t>.6.</w:t>
      </w:r>
    </w:p>
    <w:p w14:paraId="54F0107F" w14:textId="19FE3EBC" w:rsidR="005E1980" w:rsidRPr="005E1980" w:rsidRDefault="005E1980" w:rsidP="005E1980">
      <w:pPr>
        <w:tabs>
          <w:tab w:val="clear" w:pos="567"/>
        </w:tabs>
        <w:spacing w:line="240" w:lineRule="auto"/>
        <w:rPr>
          <w:szCs w:val="22"/>
        </w:rPr>
      </w:pPr>
      <w:r w:rsidRPr="00E505B5">
        <w:rPr>
          <w:szCs w:val="22"/>
        </w:rPr>
        <w:t xml:space="preserve">W przypadku zjedzenia obroży przez zwierzę </w:t>
      </w:r>
      <w:r w:rsidRPr="00E505B5">
        <w:rPr>
          <w:color w:val="000000"/>
          <w:szCs w:val="22"/>
        </w:rPr>
        <w:t>(choć wystąpienie takiego zdarzenia jest mało prawdopodobne), mogą wystąpić objawy żołądkowo-jelitowe o łagodnym stopniu nasilenia (np. luźne stolce).</w:t>
      </w:r>
    </w:p>
    <w:p w14:paraId="14E2DD19" w14:textId="77777777" w:rsidR="00C114FF" w:rsidRPr="00BE15AB" w:rsidRDefault="00C114FF" w:rsidP="00A9226B">
      <w:pPr>
        <w:tabs>
          <w:tab w:val="clear" w:pos="567"/>
        </w:tabs>
        <w:spacing w:line="240" w:lineRule="auto"/>
        <w:rPr>
          <w:szCs w:val="22"/>
        </w:rPr>
      </w:pPr>
    </w:p>
    <w:p w14:paraId="5E48D568" w14:textId="77777777" w:rsidR="009A6509" w:rsidRPr="00BE15AB" w:rsidRDefault="00011360" w:rsidP="00B13B6D">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3D2D1B9C" w14:textId="77777777" w:rsidR="009A6509" w:rsidRPr="00BE15AB" w:rsidRDefault="009A6509" w:rsidP="009A6509">
      <w:pPr>
        <w:rPr>
          <w:szCs w:val="22"/>
        </w:rPr>
      </w:pPr>
    </w:p>
    <w:p w14:paraId="0689102F" w14:textId="5E17BAFA" w:rsidR="009A6509" w:rsidRPr="00BE15AB" w:rsidRDefault="00011360" w:rsidP="009A6509">
      <w:pPr>
        <w:tabs>
          <w:tab w:val="clear" w:pos="567"/>
        </w:tabs>
        <w:spacing w:line="240" w:lineRule="auto"/>
        <w:rPr>
          <w:szCs w:val="22"/>
        </w:rPr>
      </w:pPr>
      <w:r w:rsidRPr="00BE15AB">
        <w:t>Nie dotyczy.</w:t>
      </w:r>
    </w:p>
    <w:p w14:paraId="533E8CC0" w14:textId="77777777" w:rsidR="009A6509" w:rsidRPr="00BE15AB" w:rsidRDefault="009A6509" w:rsidP="009A6509">
      <w:pPr>
        <w:tabs>
          <w:tab w:val="clear" w:pos="567"/>
        </w:tabs>
        <w:spacing w:line="240" w:lineRule="auto"/>
        <w:rPr>
          <w:szCs w:val="22"/>
        </w:rPr>
      </w:pPr>
    </w:p>
    <w:p w14:paraId="21AA8C00" w14:textId="77777777" w:rsidR="00C114FF" w:rsidRPr="00BE15AB" w:rsidRDefault="00011360" w:rsidP="00B13B6D">
      <w:pPr>
        <w:pStyle w:val="Style1"/>
      </w:pPr>
      <w:r w:rsidRPr="00BE15AB">
        <w:t>3.12</w:t>
      </w:r>
      <w:r w:rsidRPr="00BE15AB">
        <w:tab/>
        <w:t>Okresy karencji</w:t>
      </w:r>
    </w:p>
    <w:p w14:paraId="26C9A535" w14:textId="77777777" w:rsidR="00C114FF" w:rsidRPr="00BE15AB" w:rsidRDefault="00C114FF" w:rsidP="00145C3F">
      <w:pPr>
        <w:tabs>
          <w:tab w:val="clear" w:pos="567"/>
        </w:tabs>
        <w:spacing w:line="240" w:lineRule="auto"/>
        <w:rPr>
          <w:szCs w:val="22"/>
        </w:rPr>
      </w:pPr>
    </w:p>
    <w:p w14:paraId="02108076" w14:textId="4247D492" w:rsidR="00C114FF" w:rsidRPr="00BE15AB" w:rsidRDefault="00011360" w:rsidP="005E1980">
      <w:pPr>
        <w:tabs>
          <w:tab w:val="clear" w:pos="567"/>
        </w:tabs>
        <w:spacing w:line="240" w:lineRule="auto"/>
        <w:rPr>
          <w:szCs w:val="22"/>
        </w:rPr>
      </w:pPr>
      <w:r w:rsidRPr="00BE15AB">
        <w:t>Nie dotyczy.</w:t>
      </w:r>
    </w:p>
    <w:p w14:paraId="53523871" w14:textId="77777777" w:rsidR="00FC02F3" w:rsidRDefault="00FC02F3" w:rsidP="00A9226B">
      <w:pPr>
        <w:tabs>
          <w:tab w:val="clear" w:pos="567"/>
        </w:tabs>
        <w:spacing w:line="240" w:lineRule="auto"/>
        <w:rPr>
          <w:szCs w:val="22"/>
        </w:rPr>
      </w:pPr>
    </w:p>
    <w:p w14:paraId="696DE3FF" w14:textId="77777777" w:rsidR="005E1980" w:rsidRPr="00BE15AB" w:rsidRDefault="005E1980" w:rsidP="00A9226B">
      <w:pPr>
        <w:tabs>
          <w:tab w:val="clear" w:pos="567"/>
        </w:tabs>
        <w:spacing w:line="240" w:lineRule="auto"/>
        <w:rPr>
          <w:szCs w:val="22"/>
        </w:rPr>
      </w:pPr>
    </w:p>
    <w:p w14:paraId="4ACCB783" w14:textId="375FCCFF" w:rsidR="00C114FF" w:rsidRDefault="00011360" w:rsidP="00A71655">
      <w:pPr>
        <w:pStyle w:val="Style1"/>
      </w:pPr>
      <w:r w:rsidRPr="00D101B6">
        <w:t>4.</w:t>
      </w:r>
      <w:r w:rsidRPr="00D101B6">
        <w:tab/>
      </w:r>
      <w:r w:rsidRPr="00BE15AB">
        <w:t>DANE FARMAKOLOGICZNE</w:t>
      </w:r>
    </w:p>
    <w:p w14:paraId="68BC78D5" w14:textId="77777777" w:rsidR="003B6B9A" w:rsidRPr="00D101B6" w:rsidRDefault="003B6B9A" w:rsidP="00A71655">
      <w:pPr>
        <w:pStyle w:val="Style1"/>
      </w:pPr>
    </w:p>
    <w:p w14:paraId="2AA9009F" w14:textId="0A229760" w:rsidR="005B04A8" w:rsidRPr="00BE15AB" w:rsidRDefault="00011360" w:rsidP="00B13B6D">
      <w:pPr>
        <w:pStyle w:val="Style1"/>
      </w:pPr>
      <w:r w:rsidRPr="00D101B6">
        <w:t>4.1</w:t>
      </w:r>
      <w:r w:rsidRPr="00D101B6">
        <w:tab/>
      </w:r>
      <w:r w:rsidRPr="00BE15AB">
        <w:t>Kod ATCvet:</w:t>
      </w:r>
      <w:r w:rsidR="005E1980" w:rsidRPr="005E1980">
        <w:t xml:space="preserve"> </w:t>
      </w:r>
      <w:r w:rsidR="005E1980" w:rsidRPr="00A71655">
        <w:rPr>
          <w:b w:val="0"/>
          <w:bCs/>
        </w:rPr>
        <w:t>QP53AC55</w:t>
      </w:r>
      <w:r w:rsidR="00A71655" w:rsidRPr="00A71655">
        <w:rPr>
          <w:b w:val="0"/>
          <w:bCs/>
        </w:rPr>
        <w:t>.</w:t>
      </w:r>
    </w:p>
    <w:p w14:paraId="29E7805F" w14:textId="77777777" w:rsidR="00C114FF" w:rsidRPr="00BE15AB" w:rsidRDefault="00C114FF" w:rsidP="00A9226B">
      <w:pPr>
        <w:tabs>
          <w:tab w:val="clear" w:pos="567"/>
        </w:tabs>
        <w:spacing w:line="240" w:lineRule="auto"/>
        <w:rPr>
          <w:szCs w:val="22"/>
        </w:rPr>
      </w:pPr>
    </w:p>
    <w:p w14:paraId="31349753" w14:textId="4AE7A267" w:rsidR="00C114FF" w:rsidRDefault="00011360" w:rsidP="00B13B6D">
      <w:pPr>
        <w:pStyle w:val="Style1"/>
      </w:pPr>
      <w:r w:rsidRPr="00BE15AB">
        <w:t>4.2</w:t>
      </w:r>
      <w:r w:rsidRPr="00BE15AB">
        <w:tab/>
        <w:t>Dane farmakodynamiczne</w:t>
      </w:r>
    </w:p>
    <w:p w14:paraId="36BCF308" w14:textId="77777777" w:rsidR="005E1980" w:rsidRPr="00BE15AB" w:rsidRDefault="005E1980" w:rsidP="00B13B6D">
      <w:pPr>
        <w:pStyle w:val="Style1"/>
      </w:pPr>
    </w:p>
    <w:p w14:paraId="36E9F638" w14:textId="77777777" w:rsidR="005E1980" w:rsidRDefault="005E1980" w:rsidP="005E1980">
      <w:pPr>
        <w:autoSpaceDE w:val="0"/>
        <w:autoSpaceDN w:val="0"/>
        <w:adjustRightInd w:val="0"/>
        <w:spacing w:line="240" w:lineRule="auto"/>
        <w:rPr>
          <w:szCs w:val="22"/>
        </w:rPr>
      </w:pPr>
      <w:r w:rsidRPr="00E505B5">
        <w:rPr>
          <w:szCs w:val="22"/>
          <w:u w:val="single"/>
        </w:rPr>
        <w:t>Imidaklopryd</w:t>
      </w:r>
      <w:r w:rsidRPr="00E505B5">
        <w:rPr>
          <w:szCs w:val="22"/>
        </w:rPr>
        <w:t xml:space="preserve"> jest </w:t>
      </w:r>
      <w:r w:rsidRPr="005255D3">
        <w:t>insektycydem</w:t>
      </w:r>
      <w:r w:rsidRPr="00E505B5">
        <w:rPr>
          <w:szCs w:val="22"/>
        </w:rPr>
        <w:t xml:space="preserve">, należącym do grupy związków o nazwie chloronikotynyle. Ze względu na właściwości chemiczne związek ten można sklasyfikować jako nitroguanidynę chloronikotynylu. Imidaklopryd wykazuje aktywne działanie przeciwko larwom pcheł we wszystkich stadiach rozwoju, jak również przeciwko dorosłym osobnikom pcheł oraz wszy i wszołów. </w:t>
      </w:r>
    </w:p>
    <w:p w14:paraId="48979E81" w14:textId="77777777" w:rsidR="005E1980" w:rsidRPr="00BC4D7E" w:rsidRDefault="005E1980" w:rsidP="005E1980">
      <w:pPr>
        <w:autoSpaceDE w:val="0"/>
        <w:autoSpaceDN w:val="0"/>
        <w:adjustRightInd w:val="0"/>
        <w:spacing w:line="240" w:lineRule="auto"/>
      </w:pPr>
      <w:r w:rsidRPr="00391569">
        <w:rPr>
          <w:szCs w:val="22"/>
        </w:rPr>
        <w:t>Aktywność przeciwko pchłom</w:t>
      </w:r>
      <w:r w:rsidRPr="00391569">
        <w:t xml:space="preserve"> (</w:t>
      </w:r>
      <w:r w:rsidRPr="00391569">
        <w:rPr>
          <w:i/>
        </w:rPr>
        <w:t>Ctenocephalides felis</w:t>
      </w:r>
      <w:r w:rsidRPr="006C5F74">
        <w:t xml:space="preserve"> oraz</w:t>
      </w:r>
      <w:r w:rsidRPr="00391569">
        <w:t xml:space="preserve"> </w:t>
      </w:r>
      <w:r w:rsidRPr="00391569">
        <w:rPr>
          <w:i/>
        </w:rPr>
        <w:t>Ctenocephalides canis</w:t>
      </w:r>
      <w:r w:rsidRPr="00391569">
        <w:t>)</w:t>
      </w:r>
      <w:r w:rsidRPr="006C5F74">
        <w:t xml:space="preserve"> rozpoczyna się w ciągu 48 godzin po założeniu obroży</w:t>
      </w:r>
      <w:r>
        <w:t>.</w:t>
      </w:r>
    </w:p>
    <w:p w14:paraId="7BA8A4BC" w14:textId="58BF27FD" w:rsidR="005E1980" w:rsidRDefault="005E1980" w:rsidP="005E1980">
      <w:pPr>
        <w:autoSpaceDE w:val="0"/>
        <w:autoSpaceDN w:val="0"/>
        <w:adjustRightInd w:val="0"/>
        <w:spacing w:line="240" w:lineRule="auto"/>
        <w:rPr>
          <w:iCs/>
          <w:szCs w:val="22"/>
        </w:rPr>
      </w:pPr>
      <w:r w:rsidRPr="00E505B5">
        <w:rPr>
          <w:szCs w:val="22"/>
        </w:rPr>
        <w:t xml:space="preserve">Oprócz wskazań leczniczych wymienionych w punkcie </w:t>
      </w:r>
      <w:r w:rsidR="00A71655">
        <w:rPr>
          <w:szCs w:val="22"/>
        </w:rPr>
        <w:t>3</w:t>
      </w:r>
      <w:r w:rsidRPr="00E505B5">
        <w:rPr>
          <w:szCs w:val="22"/>
        </w:rPr>
        <w:t xml:space="preserve">.2 stwierdzono, że produkt wykazuje działanie przeciwko pchłom z gatunku </w:t>
      </w:r>
      <w:r w:rsidRPr="00E505B5">
        <w:rPr>
          <w:i/>
          <w:szCs w:val="22"/>
        </w:rPr>
        <w:t>Pulex irritans</w:t>
      </w:r>
      <w:r w:rsidRPr="00E505B5">
        <w:rPr>
          <w:iCs/>
          <w:szCs w:val="22"/>
        </w:rPr>
        <w:t>.</w:t>
      </w:r>
    </w:p>
    <w:p w14:paraId="5E501D65" w14:textId="77777777" w:rsidR="00A71655" w:rsidRPr="00E505B5" w:rsidRDefault="00A71655" w:rsidP="005E1980">
      <w:pPr>
        <w:autoSpaceDE w:val="0"/>
        <w:autoSpaceDN w:val="0"/>
        <w:adjustRightInd w:val="0"/>
        <w:spacing w:line="240" w:lineRule="auto"/>
        <w:rPr>
          <w:iCs/>
          <w:szCs w:val="22"/>
        </w:rPr>
      </w:pPr>
    </w:p>
    <w:p w14:paraId="0FC4B364" w14:textId="77777777" w:rsidR="005E1980" w:rsidRPr="00E505B5" w:rsidRDefault="005E1980" w:rsidP="005E1980">
      <w:pPr>
        <w:pStyle w:val="NormalIndent"/>
        <w:spacing w:after="0"/>
        <w:ind w:left="0"/>
        <w:jc w:val="left"/>
        <w:rPr>
          <w:rFonts w:ascii="Times New Roman" w:hAnsi="Times New Roman"/>
          <w:szCs w:val="22"/>
        </w:rPr>
      </w:pPr>
      <w:r w:rsidRPr="00E505B5">
        <w:rPr>
          <w:rFonts w:ascii="Times New Roman" w:hAnsi="Times New Roman"/>
          <w:szCs w:val="22"/>
        </w:rPr>
        <w:t xml:space="preserve">Imidaklopryd charakteryzuje się wysokim powinowactwem do nikotynergicznych receptorów acetylocholiny w postsynaptycznym obszarze ośrodkowego układu nerwowego (OUN) pchły. Następujące w konsekwencji zahamowanie przewodnictwa cholinergicznego u owadów prowadzi do ich paraliżu i śmierci. Z powodu słabej interakcji z nikotynergicznymi receptorami u ssaków oraz postulowanego niewielkiego stopnia przenikania substancji czynnej przez barierę krew-mózg u ssaków, </w:t>
      </w:r>
      <w:r>
        <w:rPr>
          <w:rFonts w:ascii="Times New Roman" w:hAnsi="Times New Roman"/>
          <w:szCs w:val="22"/>
        </w:rPr>
        <w:t>produkt</w:t>
      </w:r>
      <w:r w:rsidRPr="00E505B5">
        <w:rPr>
          <w:rFonts w:ascii="Times New Roman" w:hAnsi="Times New Roman"/>
          <w:szCs w:val="22"/>
        </w:rPr>
        <w:t xml:space="preserve"> nie wykazuje praktycznie żadnego wpływu na OUN u ssaków. Imidaklopryd wykazuje minimalną aktywność farmakologiczną u ssaków.</w:t>
      </w:r>
    </w:p>
    <w:p w14:paraId="0822B6CF" w14:textId="77777777" w:rsidR="005E1980" w:rsidRPr="00E505B5" w:rsidRDefault="005E1980" w:rsidP="005E1980">
      <w:pPr>
        <w:tabs>
          <w:tab w:val="clear" w:pos="567"/>
        </w:tabs>
        <w:spacing w:line="240" w:lineRule="auto"/>
        <w:rPr>
          <w:szCs w:val="22"/>
        </w:rPr>
      </w:pPr>
    </w:p>
    <w:p w14:paraId="36CBCE82" w14:textId="4D5FFC7C" w:rsidR="005E1980" w:rsidRPr="00E505B5" w:rsidRDefault="005E1980" w:rsidP="005E1980">
      <w:pPr>
        <w:autoSpaceDE w:val="0"/>
        <w:autoSpaceDN w:val="0"/>
        <w:adjustRightInd w:val="0"/>
        <w:spacing w:line="240" w:lineRule="auto"/>
        <w:rPr>
          <w:szCs w:val="22"/>
        </w:rPr>
      </w:pPr>
      <w:r w:rsidRPr="00E505B5">
        <w:rPr>
          <w:szCs w:val="22"/>
          <w:u w:val="single"/>
        </w:rPr>
        <w:t>Flumetryna</w:t>
      </w:r>
      <w:r w:rsidRPr="00E505B5">
        <w:rPr>
          <w:szCs w:val="22"/>
        </w:rPr>
        <w:t xml:space="preserve"> jest </w:t>
      </w:r>
      <w:r>
        <w:rPr>
          <w:szCs w:val="22"/>
        </w:rPr>
        <w:t>akarycydem</w:t>
      </w:r>
      <w:r w:rsidRPr="00E505B5">
        <w:rPr>
          <w:szCs w:val="22"/>
        </w:rPr>
        <w:t xml:space="preserve">, należącym do grupy syntetycznych pyretroidów. Zgodnie ze stanem obecnej wiedzy, syntetyczne pyretroidy zakłócają działanie kanałów sodowych błony komórkowej neuronu, prowadząc do opóźnienia repolaryzacji neuronu i w konsekwencji – śmierci pasożyta. W badaniach dotyczących zależności pomiędzy budową a aktywnością związku chemicznego zaobserwowano kilka przypadków zakłócenia przez pyretroidy aktywności receptorów o określonej strukturze chiralnej, powodujących w konsekwencji wybiórcze działanie tych </w:t>
      </w:r>
      <w:r>
        <w:rPr>
          <w:szCs w:val="22"/>
        </w:rPr>
        <w:t>produktów</w:t>
      </w:r>
      <w:r w:rsidRPr="00E505B5">
        <w:rPr>
          <w:szCs w:val="22"/>
        </w:rPr>
        <w:t xml:space="preserve"> na ektopasożyty. W przypadku omawianej grupy związków chemicznych nie zaobserwowano działania przeciwcholinesterazowego. Flumetryna jest odpowiedzialna za roztoczobójcze właściwości </w:t>
      </w:r>
      <w:r w:rsidR="0002312B">
        <w:rPr>
          <w:szCs w:val="22"/>
        </w:rPr>
        <w:t xml:space="preserve">tego </w:t>
      </w:r>
      <w:r w:rsidRPr="00E505B5">
        <w:rPr>
          <w:szCs w:val="22"/>
        </w:rPr>
        <w:t xml:space="preserve">weterynaryjnego </w:t>
      </w:r>
      <w:r w:rsidR="00A71655">
        <w:rPr>
          <w:szCs w:val="22"/>
        </w:rPr>
        <w:t xml:space="preserve">produktu leczniczego </w:t>
      </w:r>
      <w:r w:rsidRPr="00E505B5">
        <w:rPr>
          <w:szCs w:val="22"/>
        </w:rPr>
        <w:t xml:space="preserve">oraz zapobiega produkcji </w:t>
      </w:r>
      <w:r>
        <w:rPr>
          <w:szCs w:val="22"/>
        </w:rPr>
        <w:t>za</w:t>
      </w:r>
      <w:r w:rsidRPr="00E505B5">
        <w:rPr>
          <w:szCs w:val="22"/>
        </w:rPr>
        <w:t>płodn</w:t>
      </w:r>
      <w:r>
        <w:rPr>
          <w:szCs w:val="22"/>
        </w:rPr>
        <w:t>ionych</w:t>
      </w:r>
      <w:r w:rsidRPr="00E505B5">
        <w:rPr>
          <w:szCs w:val="22"/>
        </w:rPr>
        <w:t xml:space="preserve"> jaj poprzez działanie bójcze na samice kleszczy. W przeprowadzonych badaniach </w:t>
      </w:r>
      <w:r w:rsidRPr="00E505B5">
        <w:rPr>
          <w:i/>
          <w:szCs w:val="22"/>
        </w:rPr>
        <w:t>in-vitro</w:t>
      </w:r>
      <w:r w:rsidRPr="00E505B5">
        <w:rPr>
          <w:szCs w:val="22"/>
        </w:rPr>
        <w:t xml:space="preserve"> od 5 do 10% kleszczy gatunku</w:t>
      </w:r>
      <w:r w:rsidRPr="00E505B5">
        <w:rPr>
          <w:i/>
          <w:szCs w:val="22"/>
        </w:rPr>
        <w:t xml:space="preserve"> </w:t>
      </w:r>
      <w:r w:rsidRPr="009A2D65">
        <w:rPr>
          <w:i/>
          <w:szCs w:val="22"/>
        </w:rPr>
        <w:t>Rhipicephalus</w:t>
      </w:r>
      <w:r w:rsidRPr="009A2D65">
        <w:rPr>
          <w:szCs w:val="22"/>
        </w:rPr>
        <w:t xml:space="preserve"> </w:t>
      </w:r>
      <w:r w:rsidRPr="009A2D65">
        <w:rPr>
          <w:i/>
          <w:szCs w:val="22"/>
        </w:rPr>
        <w:t>sanguineus</w:t>
      </w:r>
      <w:r w:rsidRPr="00E505B5">
        <w:rPr>
          <w:szCs w:val="22"/>
        </w:rPr>
        <w:t xml:space="preserve"> eksponowanych na działanie subletalnych dawek flumetryny 4 mg/</w:t>
      </w:r>
      <w:r>
        <w:rPr>
          <w:szCs w:val="22"/>
        </w:rPr>
        <w:t>l</w:t>
      </w:r>
      <w:r w:rsidRPr="00E505B5">
        <w:rPr>
          <w:szCs w:val="22"/>
        </w:rPr>
        <w:t>, składało jaja o zmienionym wyglądzie (pomarszczone, matowe i suche) co wskazuje na istnienie efektu sterylizującego.</w:t>
      </w:r>
      <w:r w:rsidR="002B6B3E" w:rsidRPr="002B6B3E">
        <w:rPr>
          <w:szCs w:val="22"/>
        </w:rPr>
        <w:t xml:space="preserve"> </w:t>
      </w:r>
      <w:r w:rsidR="002B6B3E" w:rsidRPr="00FF6E56">
        <w:rPr>
          <w:szCs w:val="22"/>
        </w:rPr>
        <w:t>Zgodnie z aktualną wiedzą, oporność jest wynikiem mutacji genów w miejscu docelowym, a także zwiększonej detoksykacji metabolicznej</w:t>
      </w:r>
      <w:r w:rsidR="002B6B3E">
        <w:rPr>
          <w:szCs w:val="22"/>
        </w:rPr>
        <w:t>.</w:t>
      </w:r>
    </w:p>
    <w:p w14:paraId="43BE2A9E" w14:textId="77777777" w:rsidR="005E1980" w:rsidRPr="00E505B5" w:rsidRDefault="005E1980" w:rsidP="005E1980">
      <w:pPr>
        <w:autoSpaceDE w:val="0"/>
        <w:autoSpaceDN w:val="0"/>
        <w:adjustRightInd w:val="0"/>
        <w:spacing w:line="240" w:lineRule="auto"/>
        <w:rPr>
          <w:szCs w:val="22"/>
        </w:rPr>
      </w:pPr>
    </w:p>
    <w:p w14:paraId="7175BD9F" w14:textId="6E9AB455" w:rsidR="005E1980" w:rsidRPr="00E505B5" w:rsidRDefault="005E1980" w:rsidP="005E1980">
      <w:pPr>
        <w:autoSpaceDE w:val="0"/>
        <w:autoSpaceDN w:val="0"/>
        <w:adjustRightInd w:val="0"/>
        <w:spacing w:line="240" w:lineRule="auto"/>
        <w:rPr>
          <w:szCs w:val="22"/>
        </w:rPr>
      </w:pPr>
      <w:r w:rsidRPr="00E505B5">
        <w:rPr>
          <w:szCs w:val="22"/>
        </w:rPr>
        <w:t xml:space="preserve">Oprócz gatunków kleszczy wymienionych w punkcie </w:t>
      </w:r>
      <w:r w:rsidR="00A71655">
        <w:rPr>
          <w:szCs w:val="22"/>
        </w:rPr>
        <w:t>3</w:t>
      </w:r>
      <w:r w:rsidRPr="00E505B5">
        <w:rPr>
          <w:szCs w:val="22"/>
        </w:rPr>
        <w:t xml:space="preserve">.2 stwierdzono, że </w:t>
      </w:r>
      <w:r>
        <w:rPr>
          <w:szCs w:val="22"/>
        </w:rPr>
        <w:t>produkt</w:t>
      </w:r>
      <w:r w:rsidRPr="00E505B5">
        <w:rPr>
          <w:szCs w:val="22"/>
        </w:rPr>
        <w:t xml:space="preserve"> wykazuje u kotów działanie przeciwko kleszczom z gatunku </w:t>
      </w:r>
      <w:r w:rsidRPr="00E505B5">
        <w:rPr>
          <w:i/>
          <w:iCs/>
          <w:szCs w:val="22"/>
        </w:rPr>
        <w:t>Ixodes hexagonus</w:t>
      </w:r>
      <w:r w:rsidRPr="00E505B5">
        <w:rPr>
          <w:szCs w:val="22"/>
        </w:rPr>
        <w:t xml:space="preserve"> i </w:t>
      </w:r>
      <w:r w:rsidRPr="00E505B5">
        <w:rPr>
          <w:iCs/>
          <w:szCs w:val="22"/>
        </w:rPr>
        <w:t xml:space="preserve">niewystępującego w Europie gatunku </w:t>
      </w:r>
      <w:r w:rsidRPr="00E505B5">
        <w:rPr>
          <w:i/>
          <w:szCs w:val="22"/>
        </w:rPr>
        <w:t>Amblyomma americanum</w:t>
      </w:r>
      <w:r w:rsidRPr="00E505B5">
        <w:rPr>
          <w:iCs/>
          <w:szCs w:val="22"/>
        </w:rPr>
        <w:t xml:space="preserve">, natomiast u psów – przeciwko kleszczom z gatunku </w:t>
      </w:r>
      <w:r w:rsidRPr="00E505B5">
        <w:rPr>
          <w:i/>
          <w:iCs/>
          <w:szCs w:val="22"/>
        </w:rPr>
        <w:t xml:space="preserve">I. hexagonus </w:t>
      </w:r>
      <w:r w:rsidRPr="00E505B5">
        <w:rPr>
          <w:szCs w:val="22"/>
        </w:rPr>
        <w:t>i</w:t>
      </w:r>
      <w:r w:rsidRPr="00E505B5">
        <w:rPr>
          <w:i/>
          <w:iCs/>
          <w:szCs w:val="22"/>
        </w:rPr>
        <w:t xml:space="preserve"> I. scapularis</w:t>
      </w:r>
      <w:r w:rsidRPr="00E505B5">
        <w:rPr>
          <w:szCs w:val="22"/>
        </w:rPr>
        <w:t xml:space="preserve"> oraz przeciwko </w:t>
      </w:r>
      <w:r w:rsidRPr="00E505B5">
        <w:rPr>
          <w:iCs/>
          <w:szCs w:val="22"/>
        </w:rPr>
        <w:t xml:space="preserve">niewystępującemu w Europie gatunkowi kleszcza </w:t>
      </w:r>
      <w:r w:rsidRPr="00E505B5">
        <w:rPr>
          <w:i/>
          <w:szCs w:val="22"/>
        </w:rPr>
        <w:t>Dermacentor variabilis</w:t>
      </w:r>
      <w:r w:rsidRPr="00E505B5">
        <w:rPr>
          <w:szCs w:val="22"/>
        </w:rPr>
        <w:t xml:space="preserve"> i australijskiemu gatunkowi kleszcza </w:t>
      </w:r>
      <w:r w:rsidRPr="00E505B5">
        <w:rPr>
          <w:i/>
          <w:szCs w:val="22"/>
        </w:rPr>
        <w:t>I. holocyclus</w:t>
      </w:r>
      <w:r w:rsidRPr="00E505B5">
        <w:rPr>
          <w:szCs w:val="22"/>
        </w:rPr>
        <w:t>, który powoduje paraliż.</w:t>
      </w:r>
    </w:p>
    <w:p w14:paraId="4CF86EE1" w14:textId="77777777" w:rsidR="005E1980" w:rsidRPr="00E505B5" w:rsidRDefault="005E1980" w:rsidP="005E1980">
      <w:pPr>
        <w:autoSpaceDE w:val="0"/>
        <w:autoSpaceDN w:val="0"/>
        <w:adjustRightInd w:val="0"/>
        <w:spacing w:line="240" w:lineRule="auto"/>
        <w:rPr>
          <w:szCs w:val="22"/>
        </w:rPr>
      </w:pPr>
    </w:p>
    <w:p w14:paraId="71C279CA" w14:textId="4005006A" w:rsidR="005E1980" w:rsidRPr="00E505B5" w:rsidRDefault="00A71655" w:rsidP="005E1980">
      <w:pPr>
        <w:autoSpaceDE w:val="0"/>
        <w:autoSpaceDN w:val="0"/>
        <w:adjustRightInd w:val="0"/>
        <w:spacing w:line="240" w:lineRule="auto"/>
        <w:rPr>
          <w:szCs w:val="22"/>
        </w:rPr>
      </w:pPr>
      <w:r>
        <w:rPr>
          <w:szCs w:val="22"/>
        </w:rPr>
        <w:t xml:space="preserve">Ten weterynaryjny produkt leczniczy </w:t>
      </w:r>
      <w:r w:rsidR="005E1980" w:rsidRPr="00E505B5">
        <w:rPr>
          <w:szCs w:val="22"/>
        </w:rPr>
        <w:t xml:space="preserve">wykazuje działanie odstraszające (zapobiegające żerowaniu) w przypadku wymienionych kleszczy, uniemożliwiając pasożytom żywienie się krwią, co w konsekwencji pośrednio pomaga zmniejszyć ryzyko transmisji chorób przenoszonych </w:t>
      </w:r>
      <w:r w:rsidR="005E1980">
        <w:rPr>
          <w:szCs w:val="22"/>
        </w:rPr>
        <w:t xml:space="preserve">przez </w:t>
      </w:r>
      <w:r w:rsidR="005E1980" w:rsidRPr="00E505B5">
        <w:rPr>
          <w:szCs w:val="22"/>
        </w:rPr>
        <w:t>wektor</w:t>
      </w:r>
      <w:r w:rsidR="005E1980">
        <w:rPr>
          <w:szCs w:val="22"/>
        </w:rPr>
        <w:t>y.</w:t>
      </w:r>
      <w:r w:rsidR="005E1980" w:rsidRPr="00E505B5">
        <w:rPr>
          <w:szCs w:val="22"/>
        </w:rPr>
        <w:t xml:space="preserve"> </w:t>
      </w:r>
    </w:p>
    <w:p w14:paraId="3234175D" w14:textId="7B2B4300" w:rsidR="0002312B" w:rsidRPr="00E505B5" w:rsidRDefault="005E1980" w:rsidP="005E1980">
      <w:pPr>
        <w:autoSpaceDE w:val="0"/>
        <w:autoSpaceDN w:val="0"/>
        <w:adjustRightInd w:val="0"/>
        <w:spacing w:line="240" w:lineRule="auto"/>
        <w:rPr>
          <w:szCs w:val="22"/>
        </w:rPr>
      </w:pPr>
      <w:r w:rsidRPr="00E505B5">
        <w:rPr>
          <w:szCs w:val="22"/>
        </w:rPr>
        <w:t xml:space="preserve">Koty: </w:t>
      </w:r>
      <w:r>
        <w:rPr>
          <w:szCs w:val="22"/>
        </w:rPr>
        <w:t>w</w:t>
      </w:r>
      <w:r w:rsidRPr="00E505B5">
        <w:rPr>
          <w:szCs w:val="22"/>
        </w:rPr>
        <w:t xml:space="preserve"> pojedynczym badaniu laboratoryjnym na niewielkiej liczbie zwierząt, w okresie jednego miesiąca wykazano pośrednie działanie ochronne przed przeniesieniem</w:t>
      </w:r>
      <w:r w:rsidRPr="00E505B5">
        <w:rPr>
          <w:i/>
          <w:szCs w:val="22"/>
        </w:rPr>
        <w:t xml:space="preserve"> Cytauxzoon felis</w:t>
      </w:r>
      <w:r w:rsidRPr="00E505B5">
        <w:rPr>
          <w:szCs w:val="22"/>
        </w:rPr>
        <w:t xml:space="preserve"> (przenoszony przez gatunek kleszcza </w:t>
      </w:r>
      <w:r w:rsidRPr="00E505B5">
        <w:rPr>
          <w:i/>
          <w:szCs w:val="22"/>
        </w:rPr>
        <w:t>Amblyomma americanum</w:t>
      </w:r>
      <w:r w:rsidRPr="00E505B5">
        <w:rPr>
          <w:szCs w:val="22"/>
        </w:rPr>
        <w:t>) i tym samym zmniejszenie ryzyka chorób powodowanych przez ten patogen w warunkach powyższego badania.</w:t>
      </w:r>
    </w:p>
    <w:p w14:paraId="0E792859" w14:textId="1AEDACC4" w:rsidR="005E1980" w:rsidRPr="00E505B5" w:rsidRDefault="005E1980" w:rsidP="005E1980">
      <w:pPr>
        <w:autoSpaceDE w:val="0"/>
        <w:autoSpaceDN w:val="0"/>
        <w:adjustRightInd w:val="0"/>
        <w:spacing w:line="240" w:lineRule="auto"/>
        <w:rPr>
          <w:szCs w:val="22"/>
        </w:rPr>
      </w:pPr>
      <w:r w:rsidRPr="00E505B5">
        <w:rPr>
          <w:szCs w:val="22"/>
        </w:rPr>
        <w:t xml:space="preserve">Psy: </w:t>
      </w:r>
      <w:r>
        <w:rPr>
          <w:szCs w:val="22"/>
        </w:rPr>
        <w:t>o</w:t>
      </w:r>
      <w:r w:rsidRPr="00E505B5">
        <w:rPr>
          <w:szCs w:val="22"/>
        </w:rPr>
        <w:t xml:space="preserve">prócz patogenów wymienionych w sekcji </w:t>
      </w:r>
      <w:r w:rsidR="00A71655">
        <w:rPr>
          <w:szCs w:val="22"/>
        </w:rPr>
        <w:t>3</w:t>
      </w:r>
      <w:r w:rsidRPr="00E505B5">
        <w:rPr>
          <w:szCs w:val="22"/>
        </w:rPr>
        <w:t>.2, w pojedynczym badaniu laboratoryjnym, w 28 dniu od podania wykazano pośrednie działanie ochronne przed przeniesieniem</w:t>
      </w:r>
      <w:r w:rsidRPr="00E505B5">
        <w:rPr>
          <w:i/>
          <w:szCs w:val="22"/>
        </w:rPr>
        <w:t xml:space="preserve"> Babesia canis canis</w:t>
      </w:r>
      <w:r w:rsidRPr="00E505B5">
        <w:rPr>
          <w:szCs w:val="22"/>
        </w:rPr>
        <w:t xml:space="preserve"> (przenoszona przez gatunek kleszcza </w:t>
      </w:r>
      <w:r w:rsidRPr="00E505B5">
        <w:rPr>
          <w:i/>
          <w:szCs w:val="22"/>
        </w:rPr>
        <w:t>Dermacentor reticulatus</w:t>
      </w:r>
      <w:r w:rsidRPr="00E505B5">
        <w:rPr>
          <w:szCs w:val="22"/>
        </w:rPr>
        <w:t xml:space="preserve">), a także w pojedynczym badaniu </w:t>
      </w:r>
      <w:r w:rsidRPr="00E505B5">
        <w:rPr>
          <w:szCs w:val="22"/>
        </w:rPr>
        <w:lastRenderedPageBreak/>
        <w:t xml:space="preserve">laboratoryjnym, po 2 miesiącach od podania wykazano pośrednie działanie ochronne przeciwko przeniesieniu </w:t>
      </w:r>
      <w:r w:rsidRPr="00E505B5">
        <w:rPr>
          <w:i/>
          <w:szCs w:val="22"/>
        </w:rPr>
        <w:t>Anaplasma phagocytophilum</w:t>
      </w:r>
      <w:r w:rsidRPr="00E505B5">
        <w:rPr>
          <w:szCs w:val="22"/>
        </w:rPr>
        <w:t xml:space="preserve"> (przez kleszcza </w:t>
      </w:r>
      <w:r w:rsidRPr="00E505B5">
        <w:rPr>
          <w:i/>
          <w:szCs w:val="22"/>
        </w:rPr>
        <w:t>Ixodes ricinus</w:t>
      </w:r>
      <w:r w:rsidRPr="00E505B5">
        <w:rPr>
          <w:szCs w:val="22"/>
        </w:rPr>
        <w:t>) i tym samym zmniejszenie ryzyka chorób powodowanych przez te patogeny w warunkach powyższych badań.</w:t>
      </w:r>
    </w:p>
    <w:p w14:paraId="7A239269" w14:textId="77777777" w:rsidR="005E1980" w:rsidRDefault="005E1980" w:rsidP="005E1980">
      <w:pPr>
        <w:autoSpaceDE w:val="0"/>
        <w:autoSpaceDN w:val="0"/>
        <w:adjustRightInd w:val="0"/>
        <w:spacing w:line="240" w:lineRule="auto"/>
        <w:rPr>
          <w:szCs w:val="22"/>
        </w:rPr>
      </w:pPr>
      <w:r w:rsidRPr="00042F08">
        <w:rPr>
          <w:szCs w:val="22"/>
        </w:rPr>
        <w:t>Dane uzyskane z badań skuteczności w stosunku do much piaskowych (</w:t>
      </w:r>
      <w:r w:rsidRPr="00BD4FBB">
        <w:rPr>
          <w:i/>
          <w:szCs w:val="22"/>
        </w:rPr>
        <w:t>Phlebotomus perniciosus</w:t>
      </w:r>
      <w:r w:rsidRPr="00042F08">
        <w:rPr>
          <w:szCs w:val="22"/>
        </w:rPr>
        <w:t xml:space="preserve">) wykazały zmienną skuteczność odstraszania (zapobiegania żerowaniu) much piaskowych wynoszącą od 65 do 89% przez okres 7-8 miesięcy od założenia obroży. Dane uzyskane z trzech badań klinicznych przeprowadzonych na terenach endemicznych wykazały znaczącą redukcję ryzyka przeniesienia </w:t>
      </w:r>
      <w:r w:rsidRPr="00BD4FBB">
        <w:rPr>
          <w:i/>
          <w:szCs w:val="22"/>
        </w:rPr>
        <w:t>Leishmania infantum</w:t>
      </w:r>
      <w:r w:rsidRPr="00042F08">
        <w:rPr>
          <w:szCs w:val="22"/>
        </w:rPr>
        <w:t xml:space="preserve"> przez muchy piaskowe u psów leczonych w porównaniu z grupą nieleczoną. Zależnie od stopnia nasilenia inwazji much piaskowych, efektywność ograniczenia ryzyka zarażenia leiszmaniozą utrzymuje się na poziomie od 88,3 do 100%.</w:t>
      </w:r>
    </w:p>
    <w:p w14:paraId="41B4B2A4" w14:textId="77777777" w:rsidR="005E1980" w:rsidRPr="00E505B5" w:rsidRDefault="005E1980" w:rsidP="005E1980">
      <w:pPr>
        <w:autoSpaceDE w:val="0"/>
        <w:autoSpaceDN w:val="0"/>
        <w:adjustRightInd w:val="0"/>
        <w:spacing w:line="240" w:lineRule="auto"/>
        <w:rPr>
          <w:szCs w:val="22"/>
        </w:rPr>
      </w:pPr>
    </w:p>
    <w:p w14:paraId="52443482" w14:textId="69C94FCA" w:rsidR="005E1980" w:rsidRPr="00D214E9" w:rsidRDefault="005E1980" w:rsidP="00D214E9">
      <w:pPr>
        <w:autoSpaceDE w:val="0"/>
        <w:autoSpaceDN w:val="0"/>
        <w:adjustRightInd w:val="0"/>
        <w:spacing w:line="240" w:lineRule="auto"/>
        <w:rPr>
          <w:iCs/>
          <w:szCs w:val="22"/>
        </w:rPr>
      </w:pPr>
      <w:r w:rsidRPr="00E505B5">
        <w:rPr>
          <w:szCs w:val="22"/>
        </w:rPr>
        <w:t xml:space="preserve">Stosowanie obroży spowodowało zmniejszenie stopnia </w:t>
      </w:r>
      <w:r>
        <w:rPr>
          <w:szCs w:val="22"/>
        </w:rPr>
        <w:t>inwazji</w:t>
      </w:r>
      <w:r w:rsidRPr="00E505B5">
        <w:rPr>
          <w:szCs w:val="22"/>
        </w:rPr>
        <w:t xml:space="preserve"> świerzbowca ludzkiego </w:t>
      </w:r>
      <w:r w:rsidRPr="00E505B5">
        <w:rPr>
          <w:i/>
          <w:szCs w:val="22"/>
        </w:rPr>
        <w:t>Sarcoptes scabiei</w:t>
      </w:r>
      <w:r w:rsidRPr="00E505B5">
        <w:rPr>
          <w:szCs w:val="22"/>
        </w:rPr>
        <w:t xml:space="preserve"> u uprzednio zarażonych psów, prowadząc następnie do całkowitego wyleczenia po trzech miesiącach.</w:t>
      </w:r>
    </w:p>
    <w:p w14:paraId="499E2AB0" w14:textId="77777777" w:rsidR="00C114FF" w:rsidRPr="00BE15AB" w:rsidRDefault="00C114FF" w:rsidP="00A9226B">
      <w:pPr>
        <w:tabs>
          <w:tab w:val="clear" w:pos="567"/>
        </w:tabs>
        <w:spacing w:line="240" w:lineRule="auto"/>
        <w:rPr>
          <w:szCs w:val="22"/>
        </w:rPr>
      </w:pPr>
    </w:p>
    <w:p w14:paraId="53D86C1E" w14:textId="5B04061C" w:rsidR="00C114FF" w:rsidRPr="00BE15AB" w:rsidRDefault="00011360" w:rsidP="00B13B6D">
      <w:pPr>
        <w:pStyle w:val="Style1"/>
      </w:pPr>
      <w:r w:rsidRPr="00BE15AB">
        <w:t>4.3</w:t>
      </w:r>
      <w:r w:rsidRPr="00BE15AB">
        <w:tab/>
        <w:t>Dane farmakokinetyczne</w:t>
      </w:r>
    </w:p>
    <w:p w14:paraId="63C9598A" w14:textId="77777777" w:rsidR="005E1980" w:rsidRPr="00E505B5" w:rsidRDefault="005E1980" w:rsidP="005E1980">
      <w:pPr>
        <w:spacing w:line="240" w:lineRule="auto"/>
        <w:rPr>
          <w:szCs w:val="22"/>
        </w:rPr>
      </w:pPr>
    </w:p>
    <w:p w14:paraId="3E7CF33A" w14:textId="0DA38335" w:rsidR="005E1980" w:rsidRPr="00E505B5" w:rsidRDefault="005E1980" w:rsidP="005E1980">
      <w:pPr>
        <w:spacing w:line="240" w:lineRule="auto"/>
        <w:rPr>
          <w:b/>
          <w:szCs w:val="22"/>
        </w:rPr>
      </w:pPr>
      <w:r w:rsidRPr="00E505B5">
        <w:rPr>
          <w:szCs w:val="22"/>
        </w:rPr>
        <w:t>Obydwie substancje czynne są w sposób powolny i ciągły uwalniane z macierzy polimerowej obroży na skórę zwierzęcia. Obydwie substancje są obecne w sierści kota lub psa w stężeniach zapewniających roztoczobójcze/owadobójcze działanie przez cały okres skuteczności produktu. Substancje czynne ulegają rozprowadzeniu z miejsca bezpośredniego kontaktu produktu ze skórą na całą powierzchnię skóry zwierzęcia. Badania dotyczące przedawkowania i oceniające parametry kinetyczne w surowicy krwi w docelowej grupie zwierząt wykazały, że imidaklopryd pojawiał się w krążeniu ustrojowym jedynie krótkotrwale</w:t>
      </w:r>
      <w:r w:rsidR="00BA069E">
        <w:rPr>
          <w:szCs w:val="22"/>
        </w:rPr>
        <w:t>,</w:t>
      </w:r>
      <w:r w:rsidRPr="00E505B5">
        <w:rPr>
          <w:szCs w:val="22"/>
        </w:rPr>
        <w:t xml:space="preserve"> podczas gdy flumetryna była głównie niemierzalna. Wchłanianie doustne nie ma znaczenia dla skuteczności klinicznej.</w:t>
      </w:r>
    </w:p>
    <w:p w14:paraId="48EE990B" w14:textId="77777777" w:rsidR="00C114FF" w:rsidRDefault="00C114FF" w:rsidP="00A9226B">
      <w:pPr>
        <w:tabs>
          <w:tab w:val="clear" w:pos="567"/>
        </w:tabs>
        <w:spacing w:line="240" w:lineRule="auto"/>
        <w:rPr>
          <w:szCs w:val="22"/>
        </w:rPr>
      </w:pPr>
    </w:p>
    <w:p w14:paraId="3019342C" w14:textId="77777777" w:rsidR="00073591" w:rsidRPr="00BE15AB" w:rsidRDefault="00073591" w:rsidP="00A9226B">
      <w:pPr>
        <w:tabs>
          <w:tab w:val="clear" w:pos="567"/>
        </w:tabs>
        <w:spacing w:line="240" w:lineRule="auto"/>
        <w:rPr>
          <w:szCs w:val="22"/>
        </w:rPr>
      </w:pPr>
    </w:p>
    <w:p w14:paraId="047210CB" w14:textId="77777777" w:rsidR="00C114FF" w:rsidRPr="00BE15AB" w:rsidRDefault="00011360" w:rsidP="00B13B6D">
      <w:pPr>
        <w:pStyle w:val="Style1"/>
      </w:pPr>
      <w:r w:rsidRPr="00BE15AB">
        <w:t>5.</w:t>
      </w:r>
      <w:r w:rsidRPr="00BE15AB">
        <w:tab/>
        <w:t>DANE FARMACEUTYCZNE</w:t>
      </w:r>
    </w:p>
    <w:p w14:paraId="26FAEE66" w14:textId="77777777" w:rsidR="00C114FF" w:rsidRPr="00BE15AB" w:rsidRDefault="00C114FF" w:rsidP="00A9226B">
      <w:pPr>
        <w:tabs>
          <w:tab w:val="clear" w:pos="567"/>
        </w:tabs>
        <w:spacing w:line="240" w:lineRule="auto"/>
        <w:rPr>
          <w:szCs w:val="22"/>
        </w:rPr>
      </w:pPr>
    </w:p>
    <w:p w14:paraId="039890CE" w14:textId="77777777" w:rsidR="00C114FF" w:rsidRPr="00BE15AB" w:rsidRDefault="00011360" w:rsidP="00B13B6D">
      <w:pPr>
        <w:pStyle w:val="Style1"/>
      </w:pPr>
      <w:r w:rsidRPr="00BE15AB">
        <w:t>5.1</w:t>
      </w:r>
      <w:r w:rsidRPr="00BE15AB">
        <w:tab/>
        <w:t>Główne niezgodności farmaceutyczne</w:t>
      </w:r>
    </w:p>
    <w:p w14:paraId="0EF7E8D5" w14:textId="77777777" w:rsidR="00C114FF" w:rsidRPr="00BE15AB" w:rsidRDefault="00C114FF" w:rsidP="00145C3F">
      <w:pPr>
        <w:tabs>
          <w:tab w:val="clear" w:pos="567"/>
        </w:tabs>
        <w:spacing w:line="240" w:lineRule="auto"/>
        <w:rPr>
          <w:szCs w:val="22"/>
        </w:rPr>
      </w:pPr>
    </w:p>
    <w:p w14:paraId="002ED5CD" w14:textId="28BC1A7F" w:rsidR="00C114FF" w:rsidRPr="00BE15AB" w:rsidRDefault="00011360" w:rsidP="00A9226B">
      <w:pPr>
        <w:tabs>
          <w:tab w:val="clear" w:pos="567"/>
        </w:tabs>
        <w:spacing w:line="240" w:lineRule="auto"/>
        <w:rPr>
          <w:szCs w:val="22"/>
        </w:rPr>
      </w:pPr>
      <w:r w:rsidRPr="00BE15AB">
        <w:t>Nieznane</w:t>
      </w:r>
      <w:r w:rsidR="00A71655">
        <w:t>.</w:t>
      </w:r>
    </w:p>
    <w:p w14:paraId="1FCCD964" w14:textId="77777777" w:rsidR="00C114FF" w:rsidRPr="00BE15AB" w:rsidRDefault="00C114FF" w:rsidP="00A9226B">
      <w:pPr>
        <w:tabs>
          <w:tab w:val="clear" w:pos="567"/>
        </w:tabs>
        <w:spacing w:line="240" w:lineRule="auto"/>
        <w:rPr>
          <w:szCs w:val="22"/>
        </w:rPr>
      </w:pPr>
    </w:p>
    <w:p w14:paraId="10BC827C" w14:textId="77777777" w:rsidR="00C114FF" w:rsidRPr="00BE15AB" w:rsidRDefault="00011360" w:rsidP="00B13B6D">
      <w:pPr>
        <w:pStyle w:val="Style1"/>
      </w:pPr>
      <w:r w:rsidRPr="00BE15AB">
        <w:t>5.2</w:t>
      </w:r>
      <w:r w:rsidRPr="00BE15AB">
        <w:tab/>
        <w:t>Okres ważności</w:t>
      </w:r>
    </w:p>
    <w:p w14:paraId="2AE696E8" w14:textId="77777777" w:rsidR="00C114FF" w:rsidRPr="00BE15AB" w:rsidRDefault="00C114FF" w:rsidP="00145C3F">
      <w:pPr>
        <w:tabs>
          <w:tab w:val="clear" w:pos="567"/>
        </w:tabs>
        <w:spacing w:line="240" w:lineRule="auto"/>
        <w:rPr>
          <w:szCs w:val="22"/>
        </w:rPr>
      </w:pPr>
    </w:p>
    <w:p w14:paraId="6B37FD2C" w14:textId="6488DA67" w:rsidR="00C114FF" w:rsidRPr="00BE15AB" w:rsidRDefault="00011360" w:rsidP="00A9226B">
      <w:pPr>
        <w:tabs>
          <w:tab w:val="clear" w:pos="567"/>
        </w:tabs>
        <w:spacing w:line="240" w:lineRule="auto"/>
        <w:rPr>
          <w:szCs w:val="22"/>
        </w:rPr>
      </w:pPr>
      <w:r w:rsidRPr="00BE15AB">
        <w:t>Okres ważności weterynaryjnego produktu leczniczego zapakowanego do sprzedaży:</w:t>
      </w:r>
      <w:r w:rsidR="005E1980">
        <w:t xml:space="preserve"> 5 lat</w:t>
      </w:r>
      <w:r w:rsidR="00A71655">
        <w:t>.</w:t>
      </w:r>
    </w:p>
    <w:p w14:paraId="0168CF01" w14:textId="77777777" w:rsidR="00C114FF" w:rsidRPr="00BE15AB" w:rsidRDefault="00C114FF" w:rsidP="00A9226B">
      <w:pPr>
        <w:tabs>
          <w:tab w:val="clear" w:pos="567"/>
        </w:tabs>
        <w:spacing w:line="240" w:lineRule="auto"/>
        <w:rPr>
          <w:szCs w:val="22"/>
        </w:rPr>
      </w:pPr>
    </w:p>
    <w:p w14:paraId="2CDA165B" w14:textId="319B9A66" w:rsidR="00C114FF" w:rsidRPr="00BE15AB" w:rsidRDefault="00011360" w:rsidP="00B13B6D">
      <w:pPr>
        <w:pStyle w:val="Style1"/>
      </w:pPr>
      <w:r w:rsidRPr="00BE15AB">
        <w:t>5.3</w:t>
      </w:r>
      <w:r w:rsidRPr="00BE15AB">
        <w:tab/>
        <w:t xml:space="preserve">Specjalne środki ostrożności </w:t>
      </w:r>
      <w:r w:rsidR="003D4D84">
        <w:t>podczas przechowywania</w:t>
      </w:r>
    </w:p>
    <w:p w14:paraId="5EF08BE7" w14:textId="77777777" w:rsidR="00C114FF" w:rsidRPr="00BE15AB" w:rsidRDefault="00C114FF" w:rsidP="00A9226B">
      <w:pPr>
        <w:tabs>
          <w:tab w:val="clear" w:pos="567"/>
        </w:tabs>
        <w:spacing w:line="240" w:lineRule="auto"/>
        <w:rPr>
          <w:szCs w:val="22"/>
        </w:rPr>
      </w:pPr>
    </w:p>
    <w:p w14:paraId="3BDDF25F" w14:textId="77777777" w:rsidR="00A71655" w:rsidRDefault="00A71655" w:rsidP="00A71655">
      <w:pPr>
        <w:tabs>
          <w:tab w:val="clear" w:pos="567"/>
        </w:tabs>
        <w:spacing w:line="240" w:lineRule="auto"/>
        <w:rPr>
          <w:szCs w:val="22"/>
        </w:rPr>
      </w:pPr>
      <w:r w:rsidRPr="00A71655">
        <w:rPr>
          <w:szCs w:val="22"/>
        </w:rPr>
        <w:t>Torebkę zawierającą obrożę należy przechowywać w opakowaniu zewnętrznym do momentu zastosowania.</w:t>
      </w:r>
    </w:p>
    <w:p w14:paraId="6BF49622" w14:textId="77777777" w:rsidR="00A71655" w:rsidRPr="00A71655" w:rsidRDefault="00A71655" w:rsidP="00A9226B">
      <w:pPr>
        <w:tabs>
          <w:tab w:val="clear" w:pos="567"/>
        </w:tabs>
        <w:spacing w:line="240" w:lineRule="auto"/>
        <w:rPr>
          <w:szCs w:val="22"/>
        </w:rPr>
      </w:pPr>
    </w:p>
    <w:p w14:paraId="171BE494" w14:textId="77777777" w:rsidR="00C114FF" w:rsidRPr="00BE15AB" w:rsidRDefault="00011360" w:rsidP="00B13B6D">
      <w:pPr>
        <w:pStyle w:val="Style1"/>
      </w:pPr>
      <w:r w:rsidRPr="00BE15AB">
        <w:t>5.4</w:t>
      </w:r>
      <w:r w:rsidRPr="00BE15AB">
        <w:tab/>
        <w:t>Rodzaj i skład opakowania bezpośredniego</w:t>
      </w:r>
    </w:p>
    <w:p w14:paraId="53A29D09" w14:textId="77777777" w:rsidR="005E1980" w:rsidRDefault="005E1980" w:rsidP="005E1980">
      <w:pPr>
        <w:tabs>
          <w:tab w:val="clear" w:pos="567"/>
        </w:tabs>
        <w:autoSpaceDE w:val="0"/>
        <w:autoSpaceDN w:val="0"/>
        <w:adjustRightInd w:val="0"/>
        <w:spacing w:line="240" w:lineRule="auto"/>
        <w:ind w:right="10"/>
        <w:rPr>
          <w:bCs/>
          <w:iCs/>
          <w:color w:val="000000"/>
          <w:szCs w:val="22"/>
        </w:rPr>
      </w:pPr>
    </w:p>
    <w:p w14:paraId="4CE80E2E" w14:textId="779614A3" w:rsidR="005E1980" w:rsidRDefault="005E1980" w:rsidP="005E1980">
      <w:pPr>
        <w:tabs>
          <w:tab w:val="clear" w:pos="567"/>
        </w:tabs>
        <w:autoSpaceDE w:val="0"/>
        <w:autoSpaceDN w:val="0"/>
        <w:adjustRightInd w:val="0"/>
        <w:spacing w:line="240" w:lineRule="auto"/>
        <w:ind w:right="10"/>
        <w:rPr>
          <w:bCs/>
          <w:iCs/>
          <w:szCs w:val="22"/>
        </w:rPr>
      </w:pPr>
      <w:r w:rsidRPr="00E505B5">
        <w:rPr>
          <w:bCs/>
          <w:iCs/>
          <w:color w:val="000000"/>
          <w:szCs w:val="22"/>
        </w:rPr>
        <w:t>Pudełko zawierające jedną</w:t>
      </w:r>
      <w:r>
        <w:rPr>
          <w:bCs/>
          <w:iCs/>
          <w:color w:val="000000"/>
          <w:szCs w:val="22"/>
        </w:rPr>
        <w:t xml:space="preserve"> lub dwie</w:t>
      </w:r>
      <w:r w:rsidRPr="00E505B5">
        <w:rPr>
          <w:bCs/>
          <w:iCs/>
          <w:color w:val="000000"/>
          <w:szCs w:val="22"/>
        </w:rPr>
        <w:t xml:space="preserve"> obroż</w:t>
      </w:r>
      <w:r>
        <w:rPr>
          <w:bCs/>
          <w:iCs/>
          <w:color w:val="000000"/>
          <w:szCs w:val="22"/>
        </w:rPr>
        <w:t>e</w:t>
      </w:r>
      <w:r w:rsidRPr="00E505B5">
        <w:rPr>
          <w:bCs/>
          <w:iCs/>
          <w:color w:val="000000"/>
          <w:szCs w:val="22"/>
        </w:rPr>
        <w:t xml:space="preserve"> o długości </w:t>
      </w:r>
      <w:smartTag w:uri="urn:schemas-microsoft-com:office:smarttags" w:element="metricconverter">
        <w:smartTagPr>
          <w:attr w:name="ProductID" w:val="38 cm"/>
        </w:smartTagPr>
        <w:r w:rsidRPr="00E505B5">
          <w:rPr>
            <w:bCs/>
            <w:iCs/>
            <w:color w:val="000000"/>
            <w:szCs w:val="22"/>
          </w:rPr>
          <w:t>38 cm</w:t>
        </w:r>
      </w:smartTag>
      <w:r w:rsidRPr="00E505B5">
        <w:rPr>
          <w:bCs/>
          <w:iCs/>
          <w:color w:val="000000"/>
          <w:szCs w:val="22"/>
        </w:rPr>
        <w:t>, wykonan</w:t>
      </w:r>
      <w:r>
        <w:rPr>
          <w:bCs/>
          <w:iCs/>
          <w:color w:val="000000"/>
          <w:szCs w:val="22"/>
        </w:rPr>
        <w:t>e</w:t>
      </w:r>
      <w:r w:rsidRPr="00E505B5">
        <w:rPr>
          <w:bCs/>
          <w:iCs/>
          <w:color w:val="000000"/>
          <w:szCs w:val="22"/>
        </w:rPr>
        <w:t xml:space="preserve"> z poli</w:t>
      </w:r>
      <w:r>
        <w:rPr>
          <w:bCs/>
          <w:iCs/>
          <w:color w:val="000000"/>
          <w:szCs w:val="22"/>
        </w:rPr>
        <w:t>(</w:t>
      </w:r>
      <w:r w:rsidRPr="00E505B5">
        <w:rPr>
          <w:bCs/>
          <w:iCs/>
          <w:color w:val="000000"/>
          <w:szCs w:val="22"/>
        </w:rPr>
        <w:t>chlorku winylu</w:t>
      </w:r>
      <w:r>
        <w:rPr>
          <w:bCs/>
          <w:iCs/>
          <w:color w:val="000000"/>
          <w:szCs w:val="22"/>
        </w:rPr>
        <w:t>)</w:t>
      </w:r>
      <w:r w:rsidRPr="00E505B5">
        <w:rPr>
          <w:bCs/>
          <w:iCs/>
          <w:color w:val="000000"/>
          <w:szCs w:val="22"/>
        </w:rPr>
        <w:t xml:space="preserve"> i pakowan</w:t>
      </w:r>
      <w:r>
        <w:rPr>
          <w:bCs/>
          <w:iCs/>
          <w:color w:val="000000"/>
          <w:szCs w:val="22"/>
        </w:rPr>
        <w:t>e pojedynczo</w:t>
      </w:r>
      <w:r w:rsidRPr="00E505B5">
        <w:rPr>
          <w:bCs/>
          <w:iCs/>
          <w:color w:val="000000"/>
          <w:szCs w:val="22"/>
        </w:rPr>
        <w:t xml:space="preserve"> w </w:t>
      </w:r>
      <w:r>
        <w:rPr>
          <w:bCs/>
          <w:iCs/>
          <w:color w:val="000000"/>
          <w:szCs w:val="22"/>
        </w:rPr>
        <w:t xml:space="preserve">torebki </w:t>
      </w:r>
      <w:r w:rsidRPr="00E505B5">
        <w:rPr>
          <w:bCs/>
          <w:iCs/>
          <w:color w:val="000000"/>
          <w:szCs w:val="22"/>
        </w:rPr>
        <w:t xml:space="preserve">z </w:t>
      </w:r>
      <w:r w:rsidRPr="00E505B5">
        <w:rPr>
          <w:bCs/>
          <w:iCs/>
          <w:szCs w:val="22"/>
        </w:rPr>
        <w:t>PETP/PE.</w:t>
      </w:r>
    </w:p>
    <w:p w14:paraId="7D74D1B3" w14:textId="77777777" w:rsidR="005E1980" w:rsidRPr="00E505B5" w:rsidRDefault="005E1980" w:rsidP="005E1980">
      <w:pPr>
        <w:tabs>
          <w:tab w:val="clear" w:pos="567"/>
        </w:tabs>
        <w:autoSpaceDE w:val="0"/>
        <w:autoSpaceDN w:val="0"/>
        <w:adjustRightInd w:val="0"/>
        <w:spacing w:line="240" w:lineRule="auto"/>
        <w:ind w:right="10"/>
        <w:rPr>
          <w:bCs/>
          <w:iCs/>
          <w:color w:val="000000"/>
          <w:szCs w:val="22"/>
        </w:rPr>
      </w:pPr>
      <w:r>
        <w:rPr>
          <w:bCs/>
          <w:iCs/>
          <w:color w:val="000000"/>
          <w:szCs w:val="22"/>
        </w:rPr>
        <w:t>P</w:t>
      </w:r>
      <w:r w:rsidRPr="00E505B5">
        <w:rPr>
          <w:bCs/>
          <w:iCs/>
          <w:color w:val="000000"/>
          <w:szCs w:val="22"/>
        </w:rPr>
        <w:t>udełko</w:t>
      </w:r>
      <w:r>
        <w:rPr>
          <w:bCs/>
          <w:iCs/>
          <w:color w:val="000000"/>
          <w:szCs w:val="22"/>
        </w:rPr>
        <w:t xml:space="preserve"> tekturowe</w:t>
      </w:r>
      <w:r w:rsidRPr="00E505B5">
        <w:rPr>
          <w:bCs/>
          <w:iCs/>
          <w:color w:val="000000"/>
          <w:szCs w:val="22"/>
        </w:rPr>
        <w:t xml:space="preserve"> zawierające </w:t>
      </w:r>
      <w:r>
        <w:rPr>
          <w:bCs/>
          <w:iCs/>
          <w:color w:val="000000"/>
          <w:szCs w:val="22"/>
        </w:rPr>
        <w:t>dwanaście obroży</w:t>
      </w:r>
      <w:r w:rsidRPr="00E505B5">
        <w:rPr>
          <w:bCs/>
          <w:iCs/>
          <w:color w:val="000000"/>
          <w:szCs w:val="22"/>
        </w:rPr>
        <w:t xml:space="preserve"> o długości </w:t>
      </w:r>
      <w:smartTag w:uri="urn:schemas-microsoft-com:office:smarttags" w:element="metricconverter">
        <w:smartTagPr>
          <w:attr w:name="ProductID" w:val="38 cm"/>
        </w:smartTagPr>
        <w:r w:rsidRPr="00E505B5">
          <w:rPr>
            <w:bCs/>
            <w:iCs/>
            <w:color w:val="000000"/>
            <w:szCs w:val="22"/>
          </w:rPr>
          <w:t>38 cm</w:t>
        </w:r>
      </w:smartTag>
      <w:r w:rsidRPr="00E505B5">
        <w:rPr>
          <w:bCs/>
          <w:iCs/>
          <w:color w:val="000000"/>
          <w:szCs w:val="22"/>
        </w:rPr>
        <w:t>, wykonan</w:t>
      </w:r>
      <w:r>
        <w:rPr>
          <w:bCs/>
          <w:iCs/>
          <w:color w:val="000000"/>
          <w:szCs w:val="22"/>
        </w:rPr>
        <w:t>ych</w:t>
      </w:r>
      <w:r w:rsidRPr="00E505B5">
        <w:rPr>
          <w:bCs/>
          <w:iCs/>
          <w:color w:val="000000"/>
          <w:szCs w:val="22"/>
        </w:rPr>
        <w:t xml:space="preserve"> z poli</w:t>
      </w:r>
      <w:r>
        <w:rPr>
          <w:bCs/>
          <w:iCs/>
          <w:color w:val="000000"/>
          <w:szCs w:val="22"/>
        </w:rPr>
        <w:t>(</w:t>
      </w:r>
      <w:r w:rsidRPr="00E505B5">
        <w:rPr>
          <w:bCs/>
          <w:iCs/>
          <w:color w:val="000000"/>
          <w:szCs w:val="22"/>
        </w:rPr>
        <w:t>chlorku winylu</w:t>
      </w:r>
      <w:r>
        <w:rPr>
          <w:bCs/>
          <w:iCs/>
          <w:color w:val="000000"/>
          <w:szCs w:val="22"/>
        </w:rPr>
        <w:t>)</w:t>
      </w:r>
      <w:r w:rsidRPr="00E505B5">
        <w:rPr>
          <w:bCs/>
          <w:iCs/>
          <w:color w:val="000000"/>
          <w:szCs w:val="22"/>
        </w:rPr>
        <w:t xml:space="preserve"> i pakowan</w:t>
      </w:r>
      <w:r>
        <w:rPr>
          <w:bCs/>
          <w:iCs/>
          <w:color w:val="000000"/>
          <w:szCs w:val="22"/>
        </w:rPr>
        <w:t>ych</w:t>
      </w:r>
      <w:r w:rsidRPr="00E505B5">
        <w:rPr>
          <w:bCs/>
          <w:iCs/>
          <w:color w:val="000000"/>
          <w:szCs w:val="22"/>
        </w:rPr>
        <w:t xml:space="preserve"> </w:t>
      </w:r>
      <w:r>
        <w:rPr>
          <w:bCs/>
          <w:iCs/>
          <w:color w:val="000000"/>
          <w:szCs w:val="22"/>
        </w:rPr>
        <w:t xml:space="preserve">pojedynczo </w:t>
      </w:r>
      <w:r w:rsidRPr="00E505B5">
        <w:rPr>
          <w:bCs/>
          <w:iCs/>
          <w:color w:val="000000"/>
          <w:szCs w:val="22"/>
        </w:rPr>
        <w:t>w </w:t>
      </w:r>
      <w:r>
        <w:rPr>
          <w:bCs/>
          <w:iCs/>
          <w:color w:val="000000"/>
          <w:szCs w:val="22"/>
        </w:rPr>
        <w:t xml:space="preserve">torebki </w:t>
      </w:r>
      <w:r w:rsidRPr="00E505B5">
        <w:rPr>
          <w:bCs/>
          <w:iCs/>
          <w:color w:val="000000"/>
          <w:szCs w:val="22"/>
        </w:rPr>
        <w:t xml:space="preserve">z </w:t>
      </w:r>
      <w:r w:rsidRPr="00E505B5">
        <w:rPr>
          <w:bCs/>
          <w:iCs/>
          <w:szCs w:val="22"/>
        </w:rPr>
        <w:t>PETP/PE.</w:t>
      </w:r>
    </w:p>
    <w:p w14:paraId="059DBBD0" w14:textId="77777777" w:rsidR="005E1980" w:rsidRPr="00E505B5" w:rsidRDefault="005E1980" w:rsidP="005E1980">
      <w:pPr>
        <w:tabs>
          <w:tab w:val="clear" w:pos="567"/>
        </w:tabs>
        <w:autoSpaceDE w:val="0"/>
        <w:autoSpaceDN w:val="0"/>
        <w:adjustRightInd w:val="0"/>
        <w:spacing w:line="240" w:lineRule="auto"/>
        <w:ind w:right="10"/>
        <w:rPr>
          <w:bCs/>
          <w:iCs/>
          <w:color w:val="000000"/>
          <w:szCs w:val="22"/>
        </w:rPr>
      </w:pPr>
      <w:r>
        <w:rPr>
          <w:bCs/>
          <w:iCs/>
          <w:color w:val="000000"/>
          <w:szCs w:val="22"/>
        </w:rPr>
        <w:t>Niektóre wielkości opakowań mogą nie być dostępne w obrocie.</w:t>
      </w:r>
    </w:p>
    <w:p w14:paraId="06BB7FFE" w14:textId="77777777" w:rsidR="00C114FF" w:rsidRPr="00BE15AB" w:rsidRDefault="00C114FF" w:rsidP="00A9226B">
      <w:pPr>
        <w:tabs>
          <w:tab w:val="clear" w:pos="567"/>
        </w:tabs>
        <w:spacing w:line="240" w:lineRule="auto"/>
        <w:rPr>
          <w:szCs w:val="22"/>
        </w:rPr>
      </w:pPr>
    </w:p>
    <w:p w14:paraId="6229E819" w14:textId="75BD861E" w:rsidR="00C114FF" w:rsidRPr="00BE15AB" w:rsidRDefault="00011360" w:rsidP="00B13B6D">
      <w:pPr>
        <w:pStyle w:val="Style1"/>
      </w:pPr>
      <w:r w:rsidRPr="00BE15AB">
        <w:t>5.5</w:t>
      </w:r>
      <w:r w:rsidRPr="00BE15AB">
        <w:tab/>
        <w:t>Specjalne środki ostrożności dotyczące usuwania niezużyt</w:t>
      </w:r>
      <w:r w:rsidR="009B7E54">
        <w:t>ych</w:t>
      </w:r>
      <w:r w:rsidRPr="00BE15AB">
        <w:t xml:space="preserve"> weterynaryjn</w:t>
      </w:r>
      <w:r w:rsidR="009B7E54">
        <w:t>ych</w:t>
      </w:r>
      <w:r w:rsidRPr="00BE15AB">
        <w:t xml:space="preserve"> produkt</w:t>
      </w:r>
      <w:r w:rsidR="009B7E54">
        <w:t>ów</w:t>
      </w:r>
      <w:r w:rsidRPr="00BE15AB">
        <w:t xml:space="preserve"> lecznicz</w:t>
      </w:r>
      <w:r w:rsidR="009B7E54">
        <w:t>ych</w:t>
      </w:r>
      <w:r w:rsidRPr="00BE15AB">
        <w:t xml:space="preserve"> lub pochodzących z ni</w:t>
      </w:r>
      <w:r w:rsidR="009B7E54">
        <w:t>ch</w:t>
      </w:r>
      <w:r w:rsidRPr="00BE15AB">
        <w:t xml:space="preserve"> odpadów</w:t>
      </w:r>
    </w:p>
    <w:p w14:paraId="3B899D39" w14:textId="77777777" w:rsidR="00A71655" w:rsidRDefault="00A71655" w:rsidP="005E1980">
      <w:pPr>
        <w:tabs>
          <w:tab w:val="clear" w:pos="567"/>
        </w:tabs>
        <w:spacing w:line="240" w:lineRule="auto"/>
        <w:ind w:right="10"/>
        <w:rPr>
          <w:szCs w:val="22"/>
        </w:rPr>
      </w:pPr>
    </w:p>
    <w:p w14:paraId="6136E956" w14:textId="77777777" w:rsidR="003B6B9A" w:rsidRDefault="003B6B9A" w:rsidP="003B6B9A">
      <w:r w:rsidRPr="00BE15AB">
        <w:t>Leków nie należy usuwać do kanalizacji ani wyrzucać do śmieci.</w:t>
      </w:r>
    </w:p>
    <w:p w14:paraId="69D5A53B" w14:textId="77777777" w:rsidR="003B6B9A" w:rsidRPr="00BE15AB" w:rsidRDefault="003B6B9A" w:rsidP="003B6B9A">
      <w:pPr>
        <w:rPr>
          <w:szCs w:val="22"/>
        </w:rPr>
      </w:pPr>
    </w:p>
    <w:p w14:paraId="055F43B0" w14:textId="397F071C" w:rsidR="00350846" w:rsidRPr="00A71655" w:rsidRDefault="00350846" w:rsidP="00350846">
      <w:pPr>
        <w:tabs>
          <w:tab w:val="clear" w:pos="567"/>
        </w:tabs>
        <w:spacing w:line="240" w:lineRule="auto"/>
        <w:rPr>
          <w:i/>
          <w:szCs w:val="22"/>
        </w:rPr>
      </w:pPr>
      <w:r w:rsidRPr="00BE15AB">
        <w:lastRenderedPageBreak/>
        <w:t xml:space="preserve">Weterynaryjny produkt leczniczy nie powinien przedostawać </w:t>
      </w:r>
      <w:r w:rsidR="003D4D84" w:rsidRPr="00BE15AB">
        <w:t xml:space="preserve">się </w:t>
      </w:r>
      <w:r w:rsidRPr="00BE15AB">
        <w:t>do cieków wodnych, ponieważ</w:t>
      </w:r>
      <w:r>
        <w:t xml:space="preserve"> imidaklopryd i flumetryna mo</w:t>
      </w:r>
      <w:r w:rsidRPr="00BE15AB">
        <w:t xml:space="preserve">gą </w:t>
      </w:r>
      <w:r w:rsidR="00982D48">
        <w:t xml:space="preserve">być </w:t>
      </w:r>
      <w:r w:rsidRPr="00BE15AB">
        <w:t>niebezpieczn</w:t>
      </w:r>
      <w:r>
        <w:t>e</w:t>
      </w:r>
      <w:r w:rsidRPr="00BE15AB">
        <w:t xml:space="preserve"> dla ryb i innych organizmów wodnych.</w:t>
      </w:r>
    </w:p>
    <w:p w14:paraId="1F92C9F7" w14:textId="77777777" w:rsidR="00FD1E45" w:rsidRPr="00BE15AB" w:rsidRDefault="00FD1E45" w:rsidP="00FD1E45">
      <w:pPr>
        <w:tabs>
          <w:tab w:val="clear" w:pos="567"/>
        </w:tabs>
        <w:spacing w:line="240" w:lineRule="auto"/>
        <w:rPr>
          <w:szCs w:val="22"/>
        </w:rPr>
      </w:pPr>
    </w:p>
    <w:p w14:paraId="65D29898" w14:textId="77777777" w:rsidR="00A71655" w:rsidRPr="00BE15AB" w:rsidRDefault="00A71655" w:rsidP="00A71655">
      <w:pPr>
        <w:tabs>
          <w:tab w:val="clear" w:pos="567"/>
        </w:tabs>
        <w:spacing w:line="240" w:lineRule="auto"/>
        <w:rPr>
          <w:szCs w:val="22"/>
        </w:rPr>
      </w:pPr>
      <w:r w:rsidRPr="00F176BE">
        <w:t xml:space="preserve">Należy skorzystać z </w:t>
      </w:r>
      <w:r>
        <w:t xml:space="preserve">krajowego </w:t>
      </w:r>
      <w:r w:rsidRPr="00F176BE">
        <w:t>system</w:t>
      </w:r>
      <w:r>
        <w:t>u odbioru odpadów</w:t>
      </w:r>
      <w:r w:rsidRPr="00F176BE">
        <w:t xml:space="preserve"> w celu usunięcia niewykorzystanego weterynaryjnego produktu leczniczego lub materiałów odpadowych pochodzących z jego zastosowania w sposób zgodny z obowiązującymi przepisami oraz krajowymi systemami </w:t>
      </w:r>
      <w:r>
        <w:t>odbioru</w:t>
      </w:r>
      <w:r w:rsidRPr="00F176BE">
        <w:t xml:space="preserve"> odpadów dotyczącymi danego weterynaryjnego produktu leczniczego.</w:t>
      </w:r>
    </w:p>
    <w:p w14:paraId="2B41676C" w14:textId="77777777" w:rsidR="00C114FF" w:rsidRPr="00BE15AB" w:rsidRDefault="00C114FF" w:rsidP="00A9226B">
      <w:pPr>
        <w:tabs>
          <w:tab w:val="clear" w:pos="567"/>
        </w:tabs>
        <w:spacing w:line="240" w:lineRule="auto"/>
        <w:rPr>
          <w:szCs w:val="22"/>
        </w:rPr>
      </w:pPr>
    </w:p>
    <w:p w14:paraId="072971FB" w14:textId="77777777" w:rsidR="00C114FF" w:rsidRPr="00BE15AB" w:rsidRDefault="00C114FF" w:rsidP="00A9226B">
      <w:pPr>
        <w:tabs>
          <w:tab w:val="clear" w:pos="567"/>
        </w:tabs>
        <w:spacing w:line="240" w:lineRule="auto"/>
        <w:rPr>
          <w:szCs w:val="22"/>
        </w:rPr>
      </w:pPr>
    </w:p>
    <w:p w14:paraId="5C065232" w14:textId="77777777" w:rsidR="00C114FF" w:rsidRPr="00BE15AB" w:rsidRDefault="00011360" w:rsidP="00B13B6D">
      <w:pPr>
        <w:pStyle w:val="Style1"/>
      </w:pPr>
      <w:r w:rsidRPr="00BE15AB">
        <w:t>6.</w:t>
      </w:r>
      <w:r w:rsidRPr="00BE15AB">
        <w:tab/>
        <w:t>NAZWA PODMIOTU ODPOWIEDZIALNEGO</w:t>
      </w:r>
    </w:p>
    <w:p w14:paraId="798C21DA" w14:textId="77777777" w:rsidR="00C114FF" w:rsidRPr="00BE15AB" w:rsidRDefault="00C114FF" w:rsidP="00145C3F">
      <w:pPr>
        <w:tabs>
          <w:tab w:val="clear" w:pos="567"/>
        </w:tabs>
        <w:spacing w:line="240" w:lineRule="auto"/>
        <w:rPr>
          <w:szCs w:val="22"/>
        </w:rPr>
      </w:pPr>
    </w:p>
    <w:p w14:paraId="412828E1" w14:textId="48188CCC" w:rsidR="00C114FF" w:rsidRPr="00E71E45" w:rsidRDefault="0055261F" w:rsidP="00A9226B">
      <w:pPr>
        <w:tabs>
          <w:tab w:val="clear" w:pos="567"/>
        </w:tabs>
        <w:spacing w:line="240" w:lineRule="auto"/>
        <w:rPr>
          <w:noProof/>
          <w:szCs w:val="22"/>
        </w:rPr>
      </w:pPr>
      <w:r w:rsidRPr="00E71E45">
        <w:rPr>
          <w:noProof/>
          <w:szCs w:val="22"/>
        </w:rPr>
        <w:t>Elanco Animal Health GmbH</w:t>
      </w:r>
    </w:p>
    <w:p w14:paraId="50B1B570" w14:textId="77777777" w:rsidR="0055261F" w:rsidRPr="00BE15AB" w:rsidRDefault="0055261F" w:rsidP="00A9226B">
      <w:pPr>
        <w:tabs>
          <w:tab w:val="clear" w:pos="567"/>
        </w:tabs>
        <w:spacing w:line="240" w:lineRule="auto"/>
        <w:rPr>
          <w:szCs w:val="22"/>
        </w:rPr>
      </w:pPr>
    </w:p>
    <w:p w14:paraId="3CB50D37" w14:textId="77777777" w:rsidR="00C114FF" w:rsidRPr="00BE15AB" w:rsidRDefault="00C114FF" w:rsidP="00A9226B">
      <w:pPr>
        <w:tabs>
          <w:tab w:val="clear" w:pos="567"/>
        </w:tabs>
        <w:spacing w:line="240" w:lineRule="auto"/>
        <w:rPr>
          <w:szCs w:val="22"/>
        </w:rPr>
      </w:pPr>
    </w:p>
    <w:p w14:paraId="08C8C9C8" w14:textId="77777777" w:rsidR="00C114FF" w:rsidRPr="00BE15AB" w:rsidRDefault="00011360" w:rsidP="00B13B6D">
      <w:pPr>
        <w:pStyle w:val="Style1"/>
      </w:pPr>
      <w:r w:rsidRPr="00BE15AB">
        <w:t>7.</w:t>
      </w:r>
      <w:r w:rsidRPr="00BE15AB">
        <w:tab/>
        <w:t>NUMER(-Y) POZWOLENIA NA DOPUSZCZENIE DO OBROTU</w:t>
      </w:r>
    </w:p>
    <w:p w14:paraId="6895367E" w14:textId="77777777" w:rsidR="005E1980" w:rsidRDefault="005E1980" w:rsidP="005E1980">
      <w:pPr>
        <w:pStyle w:val="BodyText"/>
        <w:jc w:val="left"/>
        <w:rPr>
          <w:szCs w:val="22"/>
        </w:rPr>
      </w:pPr>
    </w:p>
    <w:p w14:paraId="0CFC4026" w14:textId="206F4ACC" w:rsidR="005E1980" w:rsidRPr="00E505B5" w:rsidRDefault="005E1980" w:rsidP="005E1980">
      <w:pPr>
        <w:pStyle w:val="BodyText"/>
        <w:jc w:val="left"/>
        <w:rPr>
          <w:szCs w:val="22"/>
        </w:rPr>
      </w:pPr>
      <w:r w:rsidRPr="00E505B5">
        <w:rPr>
          <w:szCs w:val="22"/>
        </w:rPr>
        <w:t>2141/11</w:t>
      </w:r>
    </w:p>
    <w:p w14:paraId="19F1A61F" w14:textId="77777777" w:rsidR="00C114FF" w:rsidRPr="00BE15AB" w:rsidRDefault="00C114FF" w:rsidP="00A9226B">
      <w:pPr>
        <w:tabs>
          <w:tab w:val="clear" w:pos="567"/>
        </w:tabs>
        <w:spacing w:line="240" w:lineRule="auto"/>
        <w:rPr>
          <w:szCs w:val="22"/>
        </w:rPr>
      </w:pPr>
    </w:p>
    <w:p w14:paraId="667EAA08" w14:textId="77777777" w:rsidR="00C114FF" w:rsidRPr="00BE15AB" w:rsidRDefault="00C114FF" w:rsidP="00A9226B">
      <w:pPr>
        <w:tabs>
          <w:tab w:val="clear" w:pos="567"/>
        </w:tabs>
        <w:spacing w:line="240" w:lineRule="auto"/>
        <w:rPr>
          <w:szCs w:val="22"/>
        </w:rPr>
      </w:pPr>
    </w:p>
    <w:p w14:paraId="244DECA5" w14:textId="77777777" w:rsidR="00C114FF" w:rsidRPr="00BE15AB" w:rsidRDefault="00011360" w:rsidP="00B13B6D">
      <w:pPr>
        <w:pStyle w:val="Style1"/>
      </w:pPr>
      <w:r w:rsidRPr="00BE15AB">
        <w:t>8.</w:t>
      </w:r>
      <w:r w:rsidRPr="00BE15AB">
        <w:tab/>
        <w:t>DATA WYDANIA PIERWSZEGO POZWOLENIA NA DOPUSZCZENIE DO OBROTU</w:t>
      </w:r>
    </w:p>
    <w:p w14:paraId="5C7C3375" w14:textId="77777777" w:rsidR="00C114FF" w:rsidRPr="00BE15AB" w:rsidRDefault="00C114FF" w:rsidP="00A9226B">
      <w:pPr>
        <w:tabs>
          <w:tab w:val="clear" w:pos="567"/>
        </w:tabs>
        <w:spacing w:line="240" w:lineRule="auto"/>
        <w:rPr>
          <w:szCs w:val="22"/>
        </w:rPr>
      </w:pPr>
    </w:p>
    <w:p w14:paraId="49CA2E73" w14:textId="3583483F" w:rsidR="005E1980" w:rsidRPr="00E505B5" w:rsidRDefault="00011360" w:rsidP="005E1980">
      <w:pPr>
        <w:tabs>
          <w:tab w:val="clear" w:pos="567"/>
        </w:tabs>
        <w:spacing w:line="240" w:lineRule="auto"/>
        <w:rPr>
          <w:szCs w:val="22"/>
        </w:rPr>
      </w:pPr>
      <w:r w:rsidRPr="00BE15AB">
        <w:t>Data wydania pierwszego pozwolenia na dopuszczenie do obrotu:</w:t>
      </w:r>
      <w:r w:rsidR="00A71655">
        <w:rPr>
          <w:szCs w:val="22"/>
        </w:rPr>
        <w:t xml:space="preserve"> </w:t>
      </w:r>
      <w:r w:rsidR="005E1980" w:rsidRPr="00E505B5">
        <w:rPr>
          <w:szCs w:val="22"/>
        </w:rPr>
        <w:t>03/10/2011</w:t>
      </w:r>
      <w:r w:rsidR="00A71655">
        <w:rPr>
          <w:szCs w:val="22"/>
        </w:rPr>
        <w:t>.</w:t>
      </w:r>
    </w:p>
    <w:p w14:paraId="06189DDD" w14:textId="77777777" w:rsidR="00D65777" w:rsidRPr="00BE15AB" w:rsidRDefault="00D65777" w:rsidP="00A9226B">
      <w:pPr>
        <w:tabs>
          <w:tab w:val="clear" w:pos="567"/>
        </w:tabs>
        <w:spacing w:line="240" w:lineRule="auto"/>
        <w:rPr>
          <w:szCs w:val="22"/>
        </w:rPr>
      </w:pPr>
    </w:p>
    <w:p w14:paraId="796CE77F" w14:textId="77777777" w:rsidR="00D65777" w:rsidRPr="00BE15AB" w:rsidRDefault="00D65777" w:rsidP="00A9226B">
      <w:pPr>
        <w:tabs>
          <w:tab w:val="clear" w:pos="567"/>
        </w:tabs>
        <w:spacing w:line="240" w:lineRule="auto"/>
        <w:rPr>
          <w:szCs w:val="22"/>
        </w:rPr>
      </w:pPr>
    </w:p>
    <w:p w14:paraId="61F9E686" w14:textId="6B4411A6" w:rsidR="00C114FF" w:rsidRPr="00BE15AB" w:rsidRDefault="00011360" w:rsidP="00B13B6D">
      <w:pPr>
        <w:pStyle w:val="Style1"/>
      </w:pPr>
      <w:r w:rsidRPr="00BE15AB">
        <w:t>9.</w:t>
      </w:r>
      <w:r w:rsidRPr="00BE15AB">
        <w:tab/>
        <w:t xml:space="preserve">DATA OSTATNIEJ AKTUALIZACJI CHARAKTERYSTYKI </w:t>
      </w:r>
      <w:r w:rsidR="003D4D84" w:rsidRPr="00BE15AB">
        <w:t>WETER</w:t>
      </w:r>
      <w:r w:rsidR="003D4D84">
        <w:t>YN</w:t>
      </w:r>
      <w:r w:rsidR="003D4D84" w:rsidRPr="00BE15AB">
        <w:t xml:space="preserve">ARYJNEGO </w:t>
      </w:r>
      <w:r w:rsidRPr="00BE15AB">
        <w:t xml:space="preserve">PRODUKTU LECZNICZEGO </w:t>
      </w:r>
    </w:p>
    <w:p w14:paraId="4B0D9864" w14:textId="77777777" w:rsidR="00C114FF" w:rsidRPr="00BE15AB" w:rsidRDefault="00C114FF" w:rsidP="00145C3F">
      <w:pPr>
        <w:tabs>
          <w:tab w:val="clear" w:pos="567"/>
        </w:tabs>
        <w:spacing w:line="240" w:lineRule="auto"/>
        <w:rPr>
          <w:szCs w:val="22"/>
        </w:rPr>
      </w:pPr>
    </w:p>
    <w:p w14:paraId="692CC5EA" w14:textId="23FCD435" w:rsidR="00B113B9" w:rsidRDefault="004121AF" w:rsidP="00A9226B">
      <w:pPr>
        <w:tabs>
          <w:tab w:val="clear" w:pos="567"/>
        </w:tabs>
        <w:spacing w:line="240" w:lineRule="auto"/>
        <w:rPr>
          <w:szCs w:val="22"/>
        </w:rPr>
      </w:pPr>
      <w:r>
        <w:rPr>
          <w:szCs w:val="22"/>
        </w:rPr>
        <w:t>10/2025</w:t>
      </w:r>
    </w:p>
    <w:p w14:paraId="70B084BE" w14:textId="77777777" w:rsidR="00DF0BC3" w:rsidRDefault="00DF0BC3" w:rsidP="00A9226B">
      <w:pPr>
        <w:tabs>
          <w:tab w:val="clear" w:pos="567"/>
        </w:tabs>
        <w:spacing w:line="240" w:lineRule="auto"/>
        <w:rPr>
          <w:szCs w:val="22"/>
        </w:rPr>
      </w:pPr>
    </w:p>
    <w:p w14:paraId="246A74DD" w14:textId="77777777" w:rsidR="000D421C" w:rsidRPr="00BE15AB" w:rsidRDefault="000D421C" w:rsidP="00A9226B">
      <w:pPr>
        <w:tabs>
          <w:tab w:val="clear" w:pos="567"/>
        </w:tabs>
        <w:spacing w:line="240" w:lineRule="auto"/>
        <w:rPr>
          <w:szCs w:val="22"/>
        </w:rPr>
      </w:pPr>
    </w:p>
    <w:p w14:paraId="75B19FE2" w14:textId="77777777" w:rsidR="00C114FF" w:rsidRPr="00BE15AB" w:rsidRDefault="00011360" w:rsidP="00B13B6D">
      <w:pPr>
        <w:pStyle w:val="Style1"/>
      </w:pPr>
      <w:r w:rsidRPr="00BE15AB">
        <w:t>10.</w:t>
      </w:r>
      <w:r w:rsidRPr="00BE15AB">
        <w:tab/>
        <w:t>KLASYFIKACJA WETERYNARYJNYCH PRODUKTÓW LECZNICZYCH</w:t>
      </w:r>
    </w:p>
    <w:p w14:paraId="3A4FA74C" w14:textId="77777777" w:rsidR="0078538F" w:rsidRPr="00BE15AB" w:rsidRDefault="0078538F" w:rsidP="00A9226B">
      <w:pPr>
        <w:tabs>
          <w:tab w:val="clear" w:pos="567"/>
        </w:tabs>
        <w:spacing w:line="240" w:lineRule="auto"/>
        <w:rPr>
          <w:szCs w:val="22"/>
        </w:rPr>
      </w:pPr>
    </w:p>
    <w:p w14:paraId="3DA6C03D" w14:textId="2423F2A0" w:rsidR="0078538F" w:rsidRPr="00BE15AB" w:rsidRDefault="00011360" w:rsidP="0078538F">
      <w:pPr>
        <w:numPr>
          <w:ilvl w:val="12"/>
          <w:numId w:val="0"/>
        </w:numPr>
        <w:rPr>
          <w:szCs w:val="22"/>
        </w:rPr>
      </w:pPr>
      <w:r w:rsidRPr="00BE15AB">
        <w:t xml:space="preserve">Wydawany </w:t>
      </w:r>
      <w:r w:rsidR="00242DFF">
        <w:t>bez recepty weterynaryjnej</w:t>
      </w:r>
      <w:r w:rsidRPr="00BE15AB">
        <w:t>.</w:t>
      </w:r>
    </w:p>
    <w:p w14:paraId="7B8CFF19" w14:textId="77777777" w:rsidR="0078538F" w:rsidRPr="00BE15AB" w:rsidRDefault="0078538F" w:rsidP="0078538F">
      <w:pPr>
        <w:ind w:right="-318"/>
        <w:rPr>
          <w:szCs w:val="22"/>
        </w:rPr>
      </w:pPr>
    </w:p>
    <w:p w14:paraId="6B235219" w14:textId="73F1EDA4" w:rsidR="0078538F" w:rsidRDefault="00011360" w:rsidP="0078538F">
      <w:pPr>
        <w:ind w:right="-318"/>
        <w:rPr>
          <w:i/>
          <w:szCs w:val="22"/>
        </w:rPr>
      </w:pPr>
      <w:bookmarkStart w:id="4" w:name="_Hlk73467306"/>
      <w:r w:rsidRPr="00BE15AB">
        <w:t>Szczegółowe informacje dotyczące powyższego weterynaryjnego produktu leczniczego są dostępne w unijnej bazie danych produktów</w:t>
      </w:r>
      <w:r w:rsidR="00242DFF">
        <w:t xml:space="preserve"> </w:t>
      </w:r>
      <w:r w:rsidR="00242DFF" w:rsidRPr="009A2D65">
        <w:rPr>
          <w:i/>
          <w:iCs/>
          <w:szCs w:val="22"/>
        </w:rPr>
        <w:t>(</w:t>
      </w:r>
      <w:hyperlink r:id="rId12" w:history="1">
        <w:r w:rsidR="00242DFF" w:rsidRPr="009A2D65">
          <w:rPr>
            <w:rStyle w:val="Hyperlink"/>
            <w:i/>
            <w:iCs/>
            <w:szCs w:val="22"/>
          </w:rPr>
          <w:t>https://medicines.health.europa.eu/veterinary</w:t>
        </w:r>
      </w:hyperlink>
      <w:r w:rsidR="00242DFF">
        <w:rPr>
          <w:szCs w:val="22"/>
        </w:rPr>
        <w:t>)</w:t>
      </w:r>
      <w:r w:rsidR="00242DFF" w:rsidRPr="00446F37">
        <w:rPr>
          <w:i/>
          <w:szCs w:val="22"/>
        </w:rPr>
        <w:t>.</w:t>
      </w:r>
    </w:p>
    <w:p w14:paraId="4FDAD626" w14:textId="77777777" w:rsidR="00CA2480" w:rsidRDefault="00CA2480" w:rsidP="0078538F">
      <w:pPr>
        <w:ind w:right="-318"/>
        <w:rPr>
          <w:i/>
          <w:szCs w:val="22"/>
        </w:rPr>
      </w:pPr>
    </w:p>
    <w:p w14:paraId="2F7D2496" w14:textId="77777777" w:rsidR="006B13BE" w:rsidRPr="00BE15AB" w:rsidRDefault="006B13BE" w:rsidP="006B13BE">
      <w:pPr>
        <w:tabs>
          <w:tab w:val="clear" w:pos="567"/>
        </w:tabs>
        <w:spacing w:line="240" w:lineRule="auto"/>
        <w:rPr>
          <w:szCs w:val="22"/>
        </w:rPr>
      </w:pPr>
      <w:r w:rsidRPr="001A59AC">
        <w:rPr>
          <w:szCs w:val="22"/>
        </w:rPr>
        <w:t>Pozwolenie na dopuszczenie do obrotu wydane przez URPL.  </w:t>
      </w:r>
    </w:p>
    <w:p w14:paraId="58918252" w14:textId="77777777" w:rsidR="00CA2480" w:rsidRPr="00BE15AB" w:rsidRDefault="00CA2480" w:rsidP="0078538F">
      <w:pPr>
        <w:ind w:right="-318"/>
        <w:rPr>
          <w:szCs w:val="22"/>
        </w:rPr>
      </w:pPr>
    </w:p>
    <w:bookmarkEnd w:id="4"/>
    <w:p w14:paraId="03812D17" w14:textId="10A5C5FC" w:rsidR="005F346D" w:rsidRPr="00BE15AB" w:rsidRDefault="005F346D" w:rsidP="00C87E4E">
      <w:pPr>
        <w:tabs>
          <w:tab w:val="clear" w:pos="567"/>
        </w:tabs>
        <w:spacing w:line="240" w:lineRule="auto"/>
        <w:rPr>
          <w:szCs w:val="22"/>
        </w:rPr>
      </w:pPr>
    </w:p>
    <w:sectPr w:rsidR="005F346D" w:rsidRPr="00BE15AB" w:rsidSect="009E53D8">
      <w:footerReference w:type="default" r:id="rId13"/>
      <w:footerReference w:type="first" r:id="rId14"/>
      <w:endnotePr>
        <w:numFmt w:val="decimal"/>
      </w:endnotePr>
      <w:pgSz w:w="11907" w:h="16840" w:code="9"/>
      <w:pgMar w:top="1134" w:right="1418" w:bottom="1134" w:left="1418"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E0D1" w14:textId="77777777" w:rsidR="003A396B" w:rsidRDefault="003A396B">
      <w:pPr>
        <w:spacing w:line="240" w:lineRule="auto"/>
      </w:pPr>
      <w:r>
        <w:separator/>
      </w:r>
    </w:p>
  </w:endnote>
  <w:endnote w:type="continuationSeparator" w:id="0">
    <w:p w14:paraId="375BD857" w14:textId="77777777" w:rsidR="003A396B" w:rsidRDefault="003A3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36C5" w14:textId="04D5ADE1" w:rsidR="00622932" w:rsidRPr="00BE15AB" w:rsidRDefault="00622932">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982D48">
      <w:rPr>
        <w:rFonts w:ascii="Times New Roman" w:hAnsi="Times New Roman"/>
        <w:noProof/>
      </w:rPr>
      <w:t>26</w:t>
    </w:r>
    <w:r w:rsidRPr="00BE15AB">
      <w:rPr>
        <w:rFonts w:ascii="Times New Roman" w:hAnsi="Times New Roman"/>
      </w:rPr>
      <w:fldChar w:fldCharType="end"/>
    </w:r>
  </w:p>
  <w:p w14:paraId="0B63D2BC" w14:textId="77777777" w:rsidR="00622932" w:rsidRDefault="00622932"/>
  <w:p w14:paraId="1B22BAB8" w14:textId="77777777" w:rsidR="00622932" w:rsidRDefault="00622932"/>
  <w:p w14:paraId="24DD9A71" w14:textId="77777777" w:rsidR="00622932" w:rsidRDefault="00622932"/>
  <w:p w14:paraId="32E9C3AC" w14:textId="77777777" w:rsidR="00622932" w:rsidRDefault="00622932"/>
  <w:p w14:paraId="3DD4D723" w14:textId="77777777" w:rsidR="00622932" w:rsidRDefault="00622932"/>
  <w:p w14:paraId="59FC7635" w14:textId="77777777" w:rsidR="00622932" w:rsidRDefault="006229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4DA" w14:textId="77777777" w:rsidR="00622932" w:rsidRPr="00BE15AB" w:rsidRDefault="00622932">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p w14:paraId="0E4640A0" w14:textId="77777777" w:rsidR="00622932" w:rsidRDefault="00622932"/>
  <w:p w14:paraId="42038FB5" w14:textId="77777777" w:rsidR="00622932" w:rsidRDefault="00622932"/>
  <w:p w14:paraId="1F1477B1" w14:textId="77777777" w:rsidR="00622932" w:rsidRDefault="00622932"/>
  <w:p w14:paraId="6A16B476" w14:textId="77777777" w:rsidR="00622932" w:rsidRDefault="00622932"/>
  <w:p w14:paraId="1AB19879" w14:textId="77777777" w:rsidR="00622932" w:rsidRDefault="00622932"/>
  <w:p w14:paraId="5CC4C02A" w14:textId="77777777" w:rsidR="00622932" w:rsidRDefault="00622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C8FB" w14:textId="77777777" w:rsidR="003A396B" w:rsidRDefault="003A396B">
      <w:pPr>
        <w:spacing w:line="240" w:lineRule="auto"/>
      </w:pPr>
      <w:r>
        <w:separator/>
      </w:r>
    </w:p>
  </w:footnote>
  <w:footnote w:type="continuationSeparator" w:id="0">
    <w:p w14:paraId="6436118E" w14:textId="77777777" w:rsidR="003A396B" w:rsidRDefault="003A39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EDADC76">
      <w:start w:val="1"/>
      <w:numFmt w:val="decimal"/>
      <w:lvlText w:val="%1."/>
      <w:lvlJc w:val="left"/>
      <w:pPr>
        <w:tabs>
          <w:tab w:val="num" w:pos="720"/>
        </w:tabs>
        <w:ind w:left="720" w:hanging="360"/>
      </w:pPr>
    </w:lvl>
    <w:lvl w:ilvl="1" w:tplc="5720EAFE">
      <w:start w:val="1"/>
      <w:numFmt w:val="lowerLetter"/>
      <w:lvlText w:val="%2."/>
      <w:lvlJc w:val="left"/>
      <w:pPr>
        <w:tabs>
          <w:tab w:val="num" w:pos="1440"/>
        </w:tabs>
        <w:ind w:left="1440" w:hanging="360"/>
      </w:pPr>
    </w:lvl>
    <w:lvl w:ilvl="2" w:tplc="99C23E50" w:tentative="1">
      <w:start w:val="1"/>
      <w:numFmt w:val="lowerRoman"/>
      <w:lvlText w:val="%3."/>
      <w:lvlJc w:val="right"/>
      <w:pPr>
        <w:tabs>
          <w:tab w:val="num" w:pos="2160"/>
        </w:tabs>
        <w:ind w:left="2160" w:hanging="180"/>
      </w:pPr>
    </w:lvl>
    <w:lvl w:ilvl="3" w:tplc="FBD4B734" w:tentative="1">
      <w:start w:val="1"/>
      <w:numFmt w:val="decimal"/>
      <w:lvlText w:val="%4."/>
      <w:lvlJc w:val="left"/>
      <w:pPr>
        <w:tabs>
          <w:tab w:val="num" w:pos="2880"/>
        </w:tabs>
        <w:ind w:left="2880" w:hanging="360"/>
      </w:pPr>
    </w:lvl>
    <w:lvl w:ilvl="4" w:tplc="D3E6D22C" w:tentative="1">
      <w:start w:val="1"/>
      <w:numFmt w:val="lowerLetter"/>
      <w:lvlText w:val="%5."/>
      <w:lvlJc w:val="left"/>
      <w:pPr>
        <w:tabs>
          <w:tab w:val="num" w:pos="3600"/>
        </w:tabs>
        <w:ind w:left="3600" w:hanging="360"/>
      </w:pPr>
    </w:lvl>
    <w:lvl w:ilvl="5" w:tplc="6F8A6B62" w:tentative="1">
      <w:start w:val="1"/>
      <w:numFmt w:val="lowerRoman"/>
      <w:lvlText w:val="%6."/>
      <w:lvlJc w:val="right"/>
      <w:pPr>
        <w:tabs>
          <w:tab w:val="num" w:pos="4320"/>
        </w:tabs>
        <w:ind w:left="4320" w:hanging="180"/>
      </w:pPr>
    </w:lvl>
    <w:lvl w:ilvl="6" w:tplc="F66C17C6" w:tentative="1">
      <w:start w:val="1"/>
      <w:numFmt w:val="decimal"/>
      <w:lvlText w:val="%7."/>
      <w:lvlJc w:val="left"/>
      <w:pPr>
        <w:tabs>
          <w:tab w:val="num" w:pos="5040"/>
        </w:tabs>
        <w:ind w:left="5040" w:hanging="360"/>
      </w:pPr>
    </w:lvl>
    <w:lvl w:ilvl="7" w:tplc="4E9C3C2C" w:tentative="1">
      <w:start w:val="1"/>
      <w:numFmt w:val="lowerLetter"/>
      <w:lvlText w:val="%8."/>
      <w:lvlJc w:val="left"/>
      <w:pPr>
        <w:tabs>
          <w:tab w:val="num" w:pos="5760"/>
        </w:tabs>
        <w:ind w:left="5760" w:hanging="360"/>
      </w:pPr>
    </w:lvl>
    <w:lvl w:ilvl="8" w:tplc="DA50B21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8AED188">
      <w:start w:val="6"/>
      <w:numFmt w:val="decimal"/>
      <w:lvlText w:val="%1."/>
      <w:lvlJc w:val="left"/>
      <w:pPr>
        <w:tabs>
          <w:tab w:val="num" w:pos="930"/>
        </w:tabs>
        <w:ind w:left="930" w:hanging="570"/>
      </w:pPr>
      <w:rPr>
        <w:rFonts w:hint="default"/>
      </w:rPr>
    </w:lvl>
    <w:lvl w:ilvl="1" w:tplc="D2A80456" w:tentative="1">
      <w:start w:val="1"/>
      <w:numFmt w:val="lowerLetter"/>
      <w:lvlText w:val="%2."/>
      <w:lvlJc w:val="left"/>
      <w:pPr>
        <w:tabs>
          <w:tab w:val="num" w:pos="1440"/>
        </w:tabs>
        <w:ind w:left="1440" w:hanging="360"/>
      </w:pPr>
    </w:lvl>
    <w:lvl w:ilvl="2" w:tplc="C868EE94" w:tentative="1">
      <w:start w:val="1"/>
      <w:numFmt w:val="lowerRoman"/>
      <w:lvlText w:val="%3."/>
      <w:lvlJc w:val="right"/>
      <w:pPr>
        <w:tabs>
          <w:tab w:val="num" w:pos="2160"/>
        </w:tabs>
        <w:ind w:left="2160" w:hanging="180"/>
      </w:pPr>
    </w:lvl>
    <w:lvl w:ilvl="3" w:tplc="3FC240FE" w:tentative="1">
      <w:start w:val="1"/>
      <w:numFmt w:val="decimal"/>
      <w:lvlText w:val="%4."/>
      <w:lvlJc w:val="left"/>
      <w:pPr>
        <w:tabs>
          <w:tab w:val="num" w:pos="2880"/>
        </w:tabs>
        <w:ind w:left="2880" w:hanging="360"/>
      </w:pPr>
    </w:lvl>
    <w:lvl w:ilvl="4" w:tplc="D8DABD5A" w:tentative="1">
      <w:start w:val="1"/>
      <w:numFmt w:val="lowerLetter"/>
      <w:lvlText w:val="%5."/>
      <w:lvlJc w:val="left"/>
      <w:pPr>
        <w:tabs>
          <w:tab w:val="num" w:pos="3600"/>
        </w:tabs>
        <w:ind w:left="3600" w:hanging="360"/>
      </w:pPr>
    </w:lvl>
    <w:lvl w:ilvl="5" w:tplc="B45CB3FA" w:tentative="1">
      <w:start w:val="1"/>
      <w:numFmt w:val="lowerRoman"/>
      <w:lvlText w:val="%6."/>
      <w:lvlJc w:val="right"/>
      <w:pPr>
        <w:tabs>
          <w:tab w:val="num" w:pos="4320"/>
        </w:tabs>
        <w:ind w:left="4320" w:hanging="180"/>
      </w:pPr>
    </w:lvl>
    <w:lvl w:ilvl="6" w:tplc="340AD790" w:tentative="1">
      <w:start w:val="1"/>
      <w:numFmt w:val="decimal"/>
      <w:lvlText w:val="%7."/>
      <w:lvlJc w:val="left"/>
      <w:pPr>
        <w:tabs>
          <w:tab w:val="num" w:pos="5040"/>
        </w:tabs>
        <w:ind w:left="5040" w:hanging="360"/>
      </w:pPr>
    </w:lvl>
    <w:lvl w:ilvl="7" w:tplc="3BB4B330" w:tentative="1">
      <w:start w:val="1"/>
      <w:numFmt w:val="lowerLetter"/>
      <w:lvlText w:val="%8."/>
      <w:lvlJc w:val="left"/>
      <w:pPr>
        <w:tabs>
          <w:tab w:val="num" w:pos="5760"/>
        </w:tabs>
        <w:ind w:left="5760" w:hanging="360"/>
      </w:pPr>
    </w:lvl>
    <w:lvl w:ilvl="8" w:tplc="AA528396"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794488AE">
      <w:start w:val="1"/>
      <w:numFmt w:val="bullet"/>
      <w:lvlText w:val=""/>
      <w:lvlJc w:val="left"/>
      <w:pPr>
        <w:tabs>
          <w:tab w:val="num" w:pos="776"/>
        </w:tabs>
        <w:ind w:left="776" w:hanging="360"/>
      </w:pPr>
      <w:rPr>
        <w:rFonts w:ascii="Symbol" w:hAnsi="Symbol" w:hint="default"/>
      </w:rPr>
    </w:lvl>
    <w:lvl w:ilvl="1" w:tplc="E306234E" w:tentative="1">
      <w:start w:val="1"/>
      <w:numFmt w:val="bullet"/>
      <w:lvlText w:val="o"/>
      <w:lvlJc w:val="left"/>
      <w:pPr>
        <w:tabs>
          <w:tab w:val="num" w:pos="1496"/>
        </w:tabs>
        <w:ind w:left="1496" w:hanging="360"/>
      </w:pPr>
      <w:rPr>
        <w:rFonts w:ascii="Courier New" w:hAnsi="Courier New" w:hint="default"/>
      </w:rPr>
    </w:lvl>
    <w:lvl w:ilvl="2" w:tplc="E95C1258" w:tentative="1">
      <w:start w:val="1"/>
      <w:numFmt w:val="bullet"/>
      <w:lvlText w:val=""/>
      <w:lvlJc w:val="left"/>
      <w:pPr>
        <w:tabs>
          <w:tab w:val="num" w:pos="2216"/>
        </w:tabs>
        <w:ind w:left="2216" w:hanging="360"/>
      </w:pPr>
      <w:rPr>
        <w:rFonts w:ascii="Wingdings" w:hAnsi="Wingdings" w:hint="default"/>
      </w:rPr>
    </w:lvl>
    <w:lvl w:ilvl="3" w:tplc="2376C384" w:tentative="1">
      <w:start w:val="1"/>
      <w:numFmt w:val="bullet"/>
      <w:lvlText w:val=""/>
      <w:lvlJc w:val="left"/>
      <w:pPr>
        <w:tabs>
          <w:tab w:val="num" w:pos="2936"/>
        </w:tabs>
        <w:ind w:left="2936" w:hanging="360"/>
      </w:pPr>
      <w:rPr>
        <w:rFonts w:ascii="Symbol" w:hAnsi="Symbol" w:hint="default"/>
      </w:rPr>
    </w:lvl>
    <w:lvl w:ilvl="4" w:tplc="51CA30DE" w:tentative="1">
      <w:start w:val="1"/>
      <w:numFmt w:val="bullet"/>
      <w:lvlText w:val="o"/>
      <w:lvlJc w:val="left"/>
      <w:pPr>
        <w:tabs>
          <w:tab w:val="num" w:pos="3656"/>
        </w:tabs>
        <w:ind w:left="3656" w:hanging="360"/>
      </w:pPr>
      <w:rPr>
        <w:rFonts w:ascii="Courier New" w:hAnsi="Courier New" w:hint="default"/>
      </w:rPr>
    </w:lvl>
    <w:lvl w:ilvl="5" w:tplc="36F4857E" w:tentative="1">
      <w:start w:val="1"/>
      <w:numFmt w:val="bullet"/>
      <w:lvlText w:val=""/>
      <w:lvlJc w:val="left"/>
      <w:pPr>
        <w:tabs>
          <w:tab w:val="num" w:pos="4376"/>
        </w:tabs>
        <w:ind w:left="4376" w:hanging="360"/>
      </w:pPr>
      <w:rPr>
        <w:rFonts w:ascii="Wingdings" w:hAnsi="Wingdings" w:hint="default"/>
      </w:rPr>
    </w:lvl>
    <w:lvl w:ilvl="6" w:tplc="DD4E8F0C" w:tentative="1">
      <w:start w:val="1"/>
      <w:numFmt w:val="bullet"/>
      <w:lvlText w:val=""/>
      <w:lvlJc w:val="left"/>
      <w:pPr>
        <w:tabs>
          <w:tab w:val="num" w:pos="5096"/>
        </w:tabs>
        <w:ind w:left="5096" w:hanging="360"/>
      </w:pPr>
      <w:rPr>
        <w:rFonts w:ascii="Symbol" w:hAnsi="Symbol" w:hint="default"/>
      </w:rPr>
    </w:lvl>
    <w:lvl w:ilvl="7" w:tplc="2B748738" w:tentative="1">
      <w:start w:val="1"/>
      <w:numFmt w:val="bullet"/>
      <w:lvlText w:val="o"/>
      <w:lvlJc w:val="left"/>
      <w:pPr>
        <w:tabs>
          <w:tab w:val="num" w:pos="5816"/>
        </w:tabs>
        <w:ind w:left="5816" w:hanging="360"/>
      </w:pPr>
      <w:rPr>
        <w:rFonts w:ascii="Courier New" w:hAnsi="Courier New" w:hint="default"/>
      </w:rPr>
    </w:lvl>
    <w:lvl w:ilvl="8" w:tplc="EF18F3A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910EA40">
      <w:start w:val="1"/>
      <w:numFmt w:val="bullet"/>
      <w:lvlText w:val=""/>
      <w:lvlJc w:val="left"/>
      <w:pPr>
        <w:tabs>
          <w:tab w:val="num" w:pos="776"/>
        </w:tabs>
        <w:ind w:left="776" w:hanging="360"/>
      </w:pPr>
      <w:rPr>
        <w:rFonts w:ascii="Symbol" w:hAnsi="Symbol" w:hint="default"/>
      </w:rPr>
    </w:lvl>
    <w:lvl w:ilvl="1" w:tplc="37D8C51A" w:tentative="1">
      <w:start w:val="1"/>
      <w:numFmt w:val="bullet"/>
      <w:lvlText w:val="o"/>
      <w:lvlJc w:val="left"/>
      <w:pPr>
        <w:tabs>
          <w:tab w:val="num" w:pos="1496"/>
        </w:tabs>
        <w:ind w:left="1496" w:hanging="360"/>
      </w:pPr>
      <w:rPr>
        <w:rFonts w:ascii="Courier New" w:hAnsi="Courier New" w:hint="default"/>
      </w:rPr>
    </w:lvl>
    <w:lvl w:ilvl="2" w:tplc="ED822124" w:tentative="1">
      <w:start w:val="1"/>
      <w:numFmt w:val="bullet"/>
      <w:lvlText w:val=""/>
      <w:lvlJc w:val="left"/>
      <w:pPr>
        <w:tabs>
          <w:tab w:val="num" w:pos="2216"/>
        </w:tabs>
        <w:ind w:left="2216" w:hanging="360"/>
      </w:pPr>
      <w:rPr>
        <w:rFonts w:ascii="Wingdings" w:hAnsi="Wingdings" w:hint="default"/>
      </w:rPr>
    </w:lvl>
    <w:lvl w:ilvl="3" w:tplc="A2728EC8" w:tentative="1">
      <w:start w:val="1"/>
      <w:numFmt w:val="bullet"/>
      <w:lvlText w:val=""/>
      <w:lvlJc w:val="left"/>
      <w:pPr>
        <w:tabs>
          <w:tab w:val="num" w:pos="2936"/>
        </w:tabs>
        <w:ind w:left="2936" w:hanging="360"/>
      </w:pPr>
      <w:rPr>
        <w:rFonts w:ascii="Symbol" w:hAnsi="Symbol" w:hint="default"/>
      </w:rPr>
    </w:lvl>
    <w:lvl w:ilvl="4" w:tplc="145081B2" w:tentative="1">
      <w:start w:val="1"/>
      <w:numFmt w:val="bullet"/>
      <w:lvlText w:val="o"/>
      <w:lvlJc w:val="left"/>
      <w:pPr>
        <w:tabs>
          <w:tab w:val="num" w:pos="3656"/>
        </w:tabs>
        <w:ind w:left="3656" w:hanging="360"/>
      </w:pPr>
      <w:rPr>
        <w:rFonts w:ascii="Courier New" w:hAnsi="Courier New" w:hint="default"/>
      </w:rPr>
    </w:lvl>
    <w:lvl w:ilvl="5" w:tplc="11843EC8" w:tentative="1">
      <w:start w:val="1"/>
      <w:numFmt w:val="bullet"/>
      <w:lvlText w:val=""/>
      <w:lvlJc w:val="left"/>
      <w:pPr>
        <w:tabs>
          <w:tab w:val="num" w:pos="4376"/>
        </w:tabs>
        <w:ind w:left="4376" w:hanging="360"/>
      </w:pPr>
      <w:rPr>
        <w:rFonts w:ascii="Wingdings" w:hAnsi="Wingdings" w:hint="default"/>
      </w:rPr>
    </w:lvl>
    <w:lvl w:ilvl="6" w:tplc="E318AA1A" w:tentative="1">
      <w:start w:val="1"/>
      <w:numFmt w:val="bullet"/>
      <w:lvlText w:val=""/>
      <w:lvlJc w:val="left"/>
      <w:pPr>
        <w:tabs>
          <w:tab w:val="num" w:pos="5096"/>
        </w:tabs>
        <w:ind w:left="5096" w:hanging="360"/>
      </w:pPr>
      <w:rPr>
        <w:rFonts w:ascii="Symbol" w:hAnsi="Symbol" w:hint="default"/>
      </w:rPr>
    </w:lvl>
    <w:lvl w:ilvl="7" w:tplc="4EFC8DD6" w:tentative="1">
      <w:start w:val="1"/>
      <w:numFmt w:val="bullet"/>
      <w:lvlText w:val="o"/>
      <w:lvlJc w:val="left"/>
      <w:pPr>
        <w:tabs>
          <w:tab w:val="num" w:pos="5816"/>
        </w:tabs>
        <w:ind w:left="5816" w:hanging="360"/>
      </w:pPr>
      <w:rPr>
        <w:rFonts w:ascii="Courier New" w:hAnsi="Courier New" w:hint="default"/>
      </w:rPr>
    </w:lvl>
    <w:lvl w:ilvl="8" w:tplc="E1A4044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CBF62008">
      <w:start w:val="1"/>
      <w:numFmt w:val="decimal"/>
      <w:lvlText w:val="%1."/>
      <w:lvlJc w:val="left"/>
      <w:pPr>
        <w:tabs>
          <w:tab w:val="num" w:pos="720"/>
        </w:tabs>
        <w:ind w:left="720" w:hanging="360"/>
      </w:pPr>
    </w:lvl>
    <w:lvl w:ilvl="1" w:tplc="2FEE27CA">
      <w:start w:val="1"/>
      <w:numFmt w:val="lowerLetter"/>
      <w:lvlText w:val="%2."/>
      <w:lvlJc w:val="left"/>
      <w:pPr>
        <w:tabs>
          <w:tab w:val="num" w:pos="1440"/>
        </w:tabs>
        <w:ind w:left="1440" w:hanging="360"/>
      </w:pPr>
    </w:lvl>
    <w:lvl w:ilvl="2" w:tplc="BBE84788" w:tentative="1">
      <w:start w:val="1"/>
      <w:numFmt w:val="lowerRoman"/>
      <w:lvlText w:val="%3."/>
      <w:lvlJc w:val="right"/>
      <w:pPr>
        <w:tabs>
          <w:tab w:val="num" w:pos="2160"/>
        </w:tabs>
        <w:ind w:left="2160" w:hanging="180"/>
      </w:pPr>
    </w:lvl>
    <w:lvl w:ilvl="3" w:tplc="7ABAC586" w:tentative="1">
      <w:start w:val="1"/>
      <w:numFmt w:val="decimal"/>
      <w:lvlText w:val="%4."/>
      <w:lvlJc w:val="left"/>
      <w:pPr>
        <w:tabs>
          <w:tab w:val="num" w:pos="2880"/>
        </w:tabs>
        <w:ind w:left="2880" w:hanging="360"/>
      </w:pPr>
    </w:lvl>
    <w:lvl w:ilvl="4" w:tplc="353CC8CE" w:tentative="1">
      <w:start w:val="1"/>
      <w:numFmt w:val="lowerLetter"/>
      <w:lvlText w:val="%5."/>
      <w:lvlJc w:val="left"/>
      <w:pPr>
        <w:tabs>
          <w:tab w:val="num" w:pos="3600"/>
        </w:tabs>
        <w:ind w:left="3600" w:hanging="360"/>
      </w:pPr>
    </w:lvl>
    <w:lvl w:ilvl="5" w:tplc="0FB6FD7E" w:tentative="1">
      <w:start w:val="1"/>
      <w:numFmt w:val="lowerRoman"/>
      <w:lvlText w:val="%6."/>
      <w:lvlJc w:val="right"/>
      <w:pPr>
        <w:tabs>
          <w:tab w:val="num" w:pos="4320"/>
        </w:tabs>
        <w:ind w:left="4320" w:hanging="180"/>
      </w:pPr>
    </w:lvl>
    <w:lvl w:ilvl="6" w:tplc="56E61E3A" w:tentative="1">
      <w:start w:val="1"/>
      <w:numFmt w:val="decimal"/>
      <w:lvlText w:val="%7."/>
      <w:lvlJc w:val="left"/>
      <w:pPr>
        <w:tabs>
          <w:tab w:val="num" w:pos="5040"/>
        </w:tabs>
        <w:ind w:left="5040" w:hanging="360"/>
      </w:pPr>
    </w:lvl>
    <w:lvl w:ilvl="7" w:tplc="1D0A6124" w:tentative="1">
      <w:start w:val="1"/>
      <w:numFmt w:val="lowerLetter"/>
      <w:lvlText w:val="%8."/>
      <w:lvlJc w:val="left"/>
      <w:pPr>
        <w:tabs>
          <w:tab w:val="num" w:pos="5760"/>
        </w:tabs>
        <w:ind w:left="5760" w:hanging="360"/>
      </w:pPr>
    </w:lvl>
    <w:lvl w:ilvl="8" w:tplc="0742F35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348C0AE">
      <w:numFmt w:val="bullet"/>
      <w:lvlText w:val="-"/>
      <w:lvlJc w:val="left"/>
      <w:pPr>
        <w:tabs>
          <w:tab w:val="num" w:pos="720"/>
        </w:tabs>
        <w:ind w:left="720" w:hanging="360"/>
      </w:pPr>
      <w:rPr>
        <w:rFonts w:ascii="Times New Roman" w:eastAsia="Times New Roman" w:hAnsi="Times New Roman" w:cs="Times New Roman" w:hint="default"/>
      </w:rPr>
    </w:lvl>
    <w:lvl w:ilvl="1" w:tplc="4FDE7766" w:tentative="1">
      <w:start w:val="1"/>
      <w:numFmt w:val="bullet"/>
      <w:lvlText w:val="o"/>
      <w:lvlJc w:val="left"/>
      <w:pPr>
        <w:tabs>
          <w:tab w:val="num" w:pos="1440"/>
        </w:tabs>
        <w:ind w:left="1440" w:hanging="360"/>
      </w:pPr>
      <w:rPr>
        <w:rFonts w:ascii="Courier New" w:hAnsi="Courier New" w:hint="default"/>
      </w:rPr>
    </w:lvl>
    <w:lvl w:ilvl="2" w:tplc="0FE05F0C" w:tentative="1">
      <w:start w:val="1"/>
      <w:numFmt w:val="bullet"/>
      <w:lvlText w:val=""/>
      <w:lvlJc w:val="left"/>
      <w:pPr>
        <w:tabs>
          <w:tab w:val="num" w:pos="2160"/>
        </w:tabs>
        <w:ind w:left="2160" w:hanging="360"/>
      </w:pPr>
      <w:rPr>
        <w:rFonts w:ascii="Wingdings" w:hAnsi="Wingdings" w:hint="default"/>
      </w:rPr>
    </w:lvl>
    <w:lvl w:ilvl="3" w:tplc="AF3C036E" w:tentative="1">
      <w:start w:val="1"/>
      <w:numFmt w:val="bullet"/>
      <w:lvlText w:val=""/>
      <w:lvlJc w:val="left"/>
      <w:pPr>
        <w:tabs>
          <w:tab w:val="num" w:pos="2880"/>
        </w:tabs>
        <w:ind w:left="2880" w:hanging="360"/>
      </w:pPr>
      <w:rPr>
        <w:rFonts w:ascii="Symbol" w:hAnsi="Symbol" w:hint="default"/>
      </w:rPr>
    </w:lvl>
    <w:lvl w:ilvl="4" w:tplc="EDD215F6" w:tentative="1">
      <w:start w:val="1"/>
      <w:numFmt w:val="bullet"/>
      <w:lvlText w:val="o"/>
      <w:lvlJc w:val="left"/>
      <w:pPr>
        <w:tabs>
          <w:tab w:val="num" w:pos="3600"/>
        </w:tabs>
        <w:ind w:left="3600" w:hanging="360"/>
      </w:pPr>
      <w:rPr>
        <w:rFonts w:ascii="Courier New" w:hAnsi="Courier New" w:hint="default"/>
      </w:rPr>
    </w:lvl>
    <w:lvl w:ilvl="5" w:tplc="FA74F3D2" w:tentative="1">
      <w:start w:val="1"/>
      <w:numFmt w:val="bullet"/>
      <w:lvlText w:val=""/>
      <w:lvlJc w:val="left"/>
      <w:pPr>
        <w:tabs>
          <w:tab w:val="num" w:pos="4320"/>
        </w:tabs>
        <w:ind w:left="4320" w:hanging="360"/>
      </w:pPr>
      <w:rPr>
        <w:rFonts w:ascii="Wingdings" w:hAnsi="Wingdings" w:hint="default"/>
      </w:rPr>
    </w:lvl>
    <w:lvl w:ilvl="6" w:tplc="5944DF5C" w:tentative="1">
      <w:start w:val="1"/>
      <w:numFmt w:val="bullet"/>
      <w:lvlText w:val=""/>
      <w:lvlJc w:val="left"/>
      <w:pPr>
        <w:tabs>
          <w:tab w:val="num" w:pos="5040"/>
        </w:tabs>
        <w:ind w:left="5040" w:hanging="360"/>
      </w:pPr>
      <w:rPr>
        <w:rFonts w:ascii="Symbol" w:hAnsi="Symbol" w:hint="default"/>
      </w:rPr>
    </w:lvl>
    <w:lvl w:ilvl="7" w:tplc="841A6B14" w:tentative="1">
      <w:start w:val="1"/>
      <w:numFmt w:val="bullet"/>
      <w:lvlText w:val="o"/>
      <w:lvlJc w:val="left"/>
      <w:pPr>
        <w:tabs>
          <w:tab w:val="num" w:pos="5760"/>
        </w:tabs>
        <w:ind w:left="5760" w:hanging="360"/>
      </w:pPr>
      <w:rPr>
        <w:rFonts w:ascii="Courier New" w:hAnsi="Courier New" w:hint="default"/>
      </w:rPr>
    </w:lvl>
    <w:lvl w:ilvl="8" w:tplc="79B69D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ABC481A">
      <w:start w:val="1"/>
      <w:numFmt w:val="decimal"/>
      <w:lvlText w:val="%1."/>
      <w:lvlJc w:val="left"/>
      <w:pPr>
        <w:tabs>
          <w:tab w:val="num" w:pos="1080"/>
        </w:tabs>
        <w:ind w:left="1080" w:hanging="360"/>
      </w:pPr>
    </w:lvl>
    <w:lvl w:ilvl="1" w:tplc="8C5E7A86" w:tentative="1">
      <w:start w:val="1"/>
      <w:numFmt w:val="lowerLetter"/>
      <w:lvlText w:val="%2."/>
      <w:lvlJc w:val="left"/>
      <w:pPr>
        <w:tabs>
          <w:tab w:val="num" w:pos="1800"/>
        </w:tabs>
        <w:ind w:left="1800" w:hanging="360"/>
      </w:pPr>
    </w:lvl>
    <w:lvl w:ilvl="2" w:tplc="CD78FC14" w:tentative="1">
      <w:start w:val="1"/>
      <w:numFmt w:val="lowerRoman"/>
      <w:lvlText w:val="%3."/>
      <w:lvlJc w:val="right"/>
      <w:pPr>
        <w:tabs>
          <w:tab w:val="num" w:pos="2520"/>
        </w:tabs>
        <w:ind w:left="2520" w:hanging="180"/>
      </w:pPr>
    </w:lvl>
    <w:lvl w:ilvl="3" w:tplc="0E6829BC" w:tentative="1">
      <w:start w:val="1"/>
      <w:numFmt w:val="decimal"/>
      <w:lvlText w:val="%4."/>
      <w:lvlJc w:val="left"/>
      <w:pPr>
        <w:tabs>
          <w:tab w:val="num" w:pos="3240"/>
        </w:tabs>
        <w:ind w:left="3240" w:hanging="360"/>
      </w:pPr>
    </w:lvl>
    <w:lvl w:ilvl="4" w:tplc="60D89FA4" w:tentative="1">
      <w:start w:val="1"/>
      <w:numFmt w:val="lowerLetter"/>
      <w:lvlText w:val="%5."/>
      <w:lvlJc w:val="left"/>
      <w:pPr>
        <w:tabs>
          <w:tab w:val="num" w:pos="3960"/>
        </w:tabs>
        <w:ind w:left="3960" w:hanging="360"/>
      </w:pPr>
    </w:lvl>
    <w:lvl w:ilvl="5" w:tplc="E8E65F3A" w:tentative="1">
      <w:start w:val="1"/>
      <w:numFmt w:val="lowerRoman"/>
      <w:lvlText w:val="%6."/>
      <w:lvlJc w:val="right"/>
      <w:pPr>
        <w:tabs>
          <w:tab w:val="num" w:pos="4680"/>
        </w:tabs>
        <w:ind w:left="4680" w:hanging="180"/>
      </w:pPr>
    </w:lvl>
    <w:lvl w:ilvl="6" w:tplc="8DC8D604" w:tentative="1">
      <w:start w:val="1"/>
      <w:numFmt w:val="decimal"/>
      <w:lvlText w:val="%7."/>
      <w:lvlJc w:val="left"/>
      <w:pPr>
        <w:tabs>
          <w:tab w:val="num" w:pos="5400"/>
        </w:tabs>
        <w:ind w:left="5400" w:hanging="360"/>
      </w:pPr>
    </w:lvl>
    <w:lvl w:ilvl="7" w:tplc="0426636E" w:tentative="1">
      <w:start w:val="1"/>
      <w:numFmt w:val="lowerLetter"/>
      <w:lvlText w:val="%8."/>
      <w:lvlJc w:val="left"/>
      <w:pPr>
        <w:tabs>
          <w:tab w:val="num" w:pos="6120"/>
        </w:tabs>
        <w:ind w:left="6120" w:hanging="360"/>
      </w:pPr>
    </w:lvl>
    <w:lvl w:ilvl="8" w:tplc="FC4A411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D70A11EC">
      <w:start w:val="1"/>
      <w:numFmt w:val="bullet"/>
      <w:lvlText w:val="-"/>
      <w:lvlJc w:val="left"/>
      <w:pPr>
        <w:tabs>
          <w:tab w:val="num" w:pos="360"/>
        </w:tabs>
        <w:ind w:left="360" w:hanging="360"/>
      </w:pPr>
      <w:rPr>
        <w:rFonts w:ascii="Cambria" w:hAnsi="Cambria" w:hint="default"/>
      </w:rPr>
    </w:lvl>
    <w:lvl w:ilvl="1" w:tplc="F93E7CFE" w:tentative="1">
      <w:start w:val="1"/>
      <w:numFmt w:val="bullet"/>
      <w:lvlText w:val="o"/>
      <w:lvlJc w:val="left"/>
      <w:pPr>
        <w:ind w:left="1440" w:hanging="360"/>
      </w:pPr>
      <w:rPr>
        <w:rFonts w:ascii="Courier New" w:hAnsi="Courier New" w:cs="Courier New" w:hint="default"/>
      </w:rPr>
    </w:lvl>
    <w:lvl w:ilvl="2" w:tplc="95FED280" w:tentative="1">
      <w:start w:val="1"/>
      <w:numFmt w:val="bullet"/>
      <w:lvlText w:val=""/>
      <w:lvlJc w:val="left"/>
      <w:pPr>
        <w:ind w:left="2160" w:hanging="360"/>
      </w:pPr>
      <w:rPr>
        <w:rFonts w:ascii="Wingdings" w:hAnsi="Wingdings" w:hint="default"/>
      </w:rPr>
    </w:lvl>
    <w:lvl w:ilvl="3" w:tplc="0BB21ED2" w:tentative="1">
      <w:start w:val="1"/>
      <w:numFmt w:val="bullet"/>
      <w:lvlText w:val=""/>
      <w:lvlJc w:val="left"/>
      <w:pPr>
        <w:ind w:left="2880" w:hanging="360"/>
      </w:pPr>
      <w:rPr>
        <w:rFonts w:ascii="Symbol" w:hAnsi="Symbol" w:hint="default"/>
      </w:rPr>
    </w:lvl>
    <w:lvl w:ilvl="4" w:tplc="BCFC8C52" w:tentative="1">
      <w:start w:val="1"/>
      <w:numFmt w:val="bullet"/>
      <w:lvlText w:val="o"/>
      <w:lvlJc w:val="left"/>
      <w:pPr>
        <w:ind w:left="3600" w:hanging="360"/>
      </w:pPr>
      <w:rPr>
        <w:rFonts w:ascii="Courier New" w:hAnsi="Courier New" w:cs="Courier New" w:hint="default"/>
      </w:rPr>
    </w:lvl>
    <w:lvl w:ilvl="5" w:tplc="9588E594" w:tentative="1">
      <w:start w:val="1"/>
      <w:numFmt w:val="bullet"/>
      <w:lvlText w:val=""/>
      <w:lvlJc w:val="left"/>
      <w:pPr>
        <w:ind w:left="4320" w:hanging="360"/>
      </w:pPr>
      <w:rPr>
        <w:rFonts w:ascii="Wingdings" w:hAnsi="Wingdings" w:hint="default"/>
      </w:rPr>
    </w:lvl>
    <w:lvl w:ilvl="6" w:tplc="DE2A7998" w:tentative="1">
      <w:start w:val="1"/>
      <w:numFmt w:val="bullet"/>
      <w:lvlText w:val=""/>
      <w:lvlJc w:val="left"/>
      <w:pPr>
        <w:ind w:left="5040" w:hanging="360"/>
      </w:pPr>
      <w:rPr>
        <w:rFonts w:ascii="Symbol" w:hAnsi="Symbol" w:hint="default"/>
      </w:rPr>
    </w:lvl>
    <w:lvl w:ilvl="7" w:tplc="3D207F64" w:tentative="1">
      <w:start w:val="1"/>
      <w:numFmt w:val="bullet"/>
      <w:lvlText w:val="o"/>
      <w:lvlJc w:val="left"/>
      <w:pPr>
        <w:ind w:left="5760" w:hanging="360"/>
      </w:pPr>
      <w:rPr>
        <w:rFonts w:ascii="Courier New" w:hAnsi="Courier New" w:cs="Courier New" w:hint="default"/>
      </w:rPr>
    </w:lvl>
    <w:lvl w:ilvl="8" w:tplc="930A558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05B8C1D4">
      <w:start w:val="1"/>
      <w:numFmt w:val="decimal"/>
      <w:lvlText w:val="%1."/>
      <w:lvlJc w:val="left"/>
      <w:pPr>
        <w:tabs>
          <w:tab w:val="num" w:pos="930"/>
        </w:tabs>
        <w:ind w:left="930" w:hanging="570"/>
      </w:pPr>
      <w:rPr>
        <w:rFonts w:hint="default"/>
      </w:rPr>
    </w:lvl>
    <w:lvl w:ilvl="1" w:tplc="8396937A">
      <w:start w:val="5"/>
      <w:numFmt w:val="decimal"/>
      <w:lvlText w:val="%2"/>
      <w:lvlJc w:val="left"/>
      <w:pPr>
        <w:tabs>
          <w:tab w:val="num" w:pos="1650"/>
        </w:tabs>
        <w:ind w:left="1650" w:hanging="570"/>
      </w:pPr>
      <w:rPr>
        <w:rFonts w:hint="default"/>
      </w:rPr>
    </w:lvl>
    <w:lvl w:ilvl="2" w:tplc="2506D746" w:tentative="1">
      <w:start w:val="1"/>
      <w:numFmt w:val="lowerRoman"/>
      <w:lvlText w:val="%3."/>
      <w:lvlJc w:val="right"/>
      <w:pPr>
        <w:tabs>
          <w:tab w:val="num" w:pos="2160"/>
        </w:tabs>
        <w:ind w:left="2160" w:hanging="180"/>
      </w:pPr>
    </w:lvl>
    <w:lvl w:ilvl="3" w:tplc="247C2464" w:tentative="1">
      <w:start w:val="1"/>
      <w:numFmt w:val="decimal"/>
      <w:lvlText w:val="%4."/>
      <w:lvlJc w:val="left"/>
      <w:pPr>
        <w:tabs>
          <w:tab w:val="num" w:pos="2880"/>
        </w:tabs>
        <w:ind w:left="2880" w:hanging="360"/>
      </w:pPr>
    </w:lvl>
    <w:lvl w:ilvl="4" w:tplc="8BDAC460" w:tentative="1">
      <w:start w:val="1"/>
      <w:numFmt w:val="lowerLetter"/>
      <w:lvlText w:val="%5."/>
      <w:lvlJc w:val="left"/>
      <w:pPr>
        <w:tabs>
          <w:tab w:val="num" w:pos="3600"/>
        </w:tabs>
        <w:ind w:left="3600" w:hanging="360"/>
      </w:pPr>
    </w:lvl>
    <w:lvl w:ilvl="5" w:tplc="434879E4" w:tentative="1">
      <w:start w:val="1"/>
      <w:numFmt w:val="lowerRoman"/>
      <w:lvlText w:val="%6."/>
      <w:lvlJc w:val="right"/>
      <w:pPr>
        <w:tabs>
          <w:tab w:val="num" w:pos="4320"/>
        </w:tabs>
        <w:ind w:left="4320" w:hanging="180"/>
      </w:pPr>
    </w:lvl>
    <w:lvl w:ilvl="6" w:tplc="B2E0DF88" w:tentative="1">
      <w:start w:val="1"/>
      <w:numFmt w:val="decimal"/>
      <w:lvlText w:val="%7."/>
      <w:lvlJc w:val="left"/>
      <w:pPr>
        <w:tabs>
          <w:tab w:val="num" w:pos="5040"/>
        </w:tabs>
        <w:ind w:left="5040" w:hanging="360"/>
      </w:pPr>
    </w:lvl>
    <w:lvl w:ilvl="7" w:tplc="281C09B2" w:tentative="1">
      <w:start w:val="1"/>
      <w:numFmt w:val="lowerLetter"/>
      <w:lvlText w:val="%8."/>
      <w:lvlJc w:val="left"/>
      <w:pPr>
        <w:tabs>
          <w:tab w:val="num" w:pos="5760"/>
        </w:tabs>
        <w:ind w:left="5760" w:hanging="360"/>
      </w:pPr>
    </w:lvl>
    <w:lvl w:ilvl="8" w:tplc="7496210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F2740CAC">
      <w:start w:val="1"/>
      <w:numFmt w:val="bullet"/>
      <w:lvlText w:val=""/>
      <w:lvlJc w:val="left"/>
      <w:pPr>
        <w:tabs>
          <w:tab w:val="num" w:pos="278"/>
        </w:tabs>
        <w:ind w:left="278" w:hanging="360"/>
      </w:pPr>
      <w:rPr>
        <w:rFonts w:ascii="Symbol" w:hAnsi="Symbol" w:hint="default"/>
      </w:rPr>
    </w:lvl>
    <w:lvl w:ilvl="1" w:tplc="7902CC10" w:tentative="1">
      <w:start w:val="1"/>
      <w:numFmt w:val="bullet"/>
      <w:lvlText w:val="o"/>
      <w:lvlJc w:val="left"/>
      <w:pPr>
        <w:tabs>
          <w:tab w:val="num" w:pos="1440"/>
        </w:tabs>
        <w:ind w:left="1440" w:hanging="360"/>
      </w:pPr>
      <w:rPr>
        <w:rFonts w:ascii="Courier New" w:hAnsi="Courier New" w:hint="default"/>
      </w:rPr>
    </w:lvl>
    <w:lvl w:ilvl="2" w:tplc="F8265528" w:tentative="1">
      <w:start w:val="1"/>
      <w:numFmt w:val="bullet"/>
      <w:lvlText w:val=""/>
      <w:lvlJc w:val="left"/>
      <w:pPr>
        <w:tabs>
          <w:tab w:val="num" w:pos="2160"/>
        </w:tabs>
        <w:ind w:left="2160" w:hanging="360"/>
      </w:pPr>
      <w:rPr>
        <w:rFonts w:ascii="Wingdings" w:hAnsi="Wingdings" w:hint="default"/>
      </w:rPr>
    </w:lvl>
    <w:lvl w:ilvl="3" w:tplc="7A405240" w:tentative="1">
      <w:start w:val="1"/>
      <w:numFmt w:val="bullet"/>
      <w:lvlText w:val=""/>
      <w:lvlJc w:val="left"/>
      <w:pPr>
        <w:tabs>
          <w:tab w:val="num" w:pos="2880"/>
        </w:tabs>
        <w:ind w:left="2880" w:hanging="360"/>
      </w:pPr>
      <w:rPr>
        <w:rFonts w:ascii="Symbol" w:hAnsi="Symbol" w:hint="default"/>
      </w:rPr>
    </w:lvl>
    <w:lvl w:ilvl="4" w:tplc="DA6866F8" w:tentative="1">
      <w:start w:val="1"/>
      <w:numFmt w:val="bullet"/>
      <w:lvlText w:val="o"/>
      <w:lvlJc w:val="left"/>
      <w:pPr>
        <w:tabs>
          <w:tab w:val="num" w:pos="3600"/>
        </w:tabs>
        <w:ind w:left="3600" w:hanging="360"/>
      </w:pPr>
      <w:rPr>
        <w:rFonts w:ascii="Courier New" w:hAnsi="Courier New" w:hint="default"/>
      </w:rPr>
    </w:lvl>
    <w:lvl w:ilvl="5" w:tplc="D07807D2" w:tentative="1">
      <w:start w:val="1"/>
      <w:numFmt w:val="bullet"/>
      <w:lvlText w:val=""/>
      <w:lvlJc w:val="left"/>
      <w:pPr>
        <w:tabs>
          <w:tab w:val="num" w:pos="4320"/>
        </w:tabs>
        <w:ind w:left="4320" w:hanging="360"/>
      </w:pPr>
      <w:rPr>
        <w:rFonts w:ascii="Wingdings" w:hAnsi="Wingdings" w:hint="default"/>
      </w:rPr>
    </w:lvl>
    <w:lvl w:ilvl="6" w:tplc="722CA584" w:tentative="1">
      <w:start w:val="1"/>
      <w:numFmt w:val="bullet"/>
      <w:lvlText w:val=""/>
      <w:lvlJc w:val="left"/>
      <w:pPr>
        <w:tabs>
          <w:tab w:val="num" w:pos="5040"/>
        </w:tabs>
        <w:ind w:left="5040" w:hanging="360"/>
      </w:pPr>
      <w:rPr>
        <w:rFonts w:ascii="Symbol" w:hAnsi="Symbol" w:hint="default"/>
      </w:rPr>
    </w:lvl>
    <w:lvl w:ilvl="7" w:tplc="57F0F73C" w:tentative="1">
      <w:start w:val="1"/>
      <w:numFmt w:val="bullet"/>
      <w:lvlText w:val="o"/>
      <w:lvlJc w:val="left"/>
      <w:pPr>
        <w:tabs>
          <w:tab w:val="num" w:pos="5760"/>
        </w:tabs>
        <w:ind w:left="5760" w:hanging="360"/>
      </w:pPr>
      <w:rPr>
        <w:rFonts w:ascii="Courier New" w:hAnsi="Courier New" w:hint="default"/>
      </w:rPr>
    </w:lvl>
    <w:lvl w:ilvl="8" w:tplc="6750C6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EFCC488">
      <w:start w:val="5"/>
      <w:numFmt w:val="upperLetter"/>
      <w:lvlText w:val="%1."/>
      <w:lvlJc w:val="left"/>
      <w:pPr>
        <w:tabs>
          <w:tab w:val="num" w:pos="720"/>
        </w:tabs>
        <w:ind w:left="720" w:hanging="360"/>
      </w:pPr>
      <w:rPr>
        <w:rFonts w:hint="default"/>
      </w:rPr>
    </w:lvl>
    <w:lvl w:ilvl="1" w:tplc="505E8DFC" w:tentative="1">
      <w:start w:val="1"/>
      <w:numFmt w:val="lowerLetter"/>
      <w:lvlText w:val="%2."/>
      <w:lvlJc w:val="left"/>
      <w:pPr>
        <w:tabs>
          <w:tab w:val="num" w:pos="1440"/>
        </w:tabs>
        <w:ind w:left="1440" w:hanging="360"/>
      </w:pPr>
    </w:lvl>
    <w:lvl w:ilvl="2" w:tplc="A33CCC3E" w:tentative="1">
      <w:start w:val="1"/>
      <w:numFmt w:val="lowerRoman"/>
      <w:lvlText w:val="%3."/>
      <w:lvlJc w:val="right"/>
      <w:pPr>
        <w:tabs>
          <w:tab w:val="num" w:pos="2160"/>
        </w:tabs>
        <w:ind w:left="2160" w:hanging="180"/>
      </w:pPr>
    </w:lvl>
    <w:lvl w:ilvl="3" w:tplc="F15AAD82" w:tentative="1">
      <w:start w:val="1"/>
      <w:numFmt w:val="decimal"/>
      <w:lvlText w:val="%4."/>
      <w:lvlJc w:val="left"/>
      <w:pPr>
        <w:tabs>
          <w:tab w:val="num" w:pos="2880"/>
        </w:tabs>
        <w:ind w:left="2880" w:hanging="360"/>
      </w:pPr>
    </w:lvl>
    <w:lvl w:ilvl="4" w:tplc="FB86DCAE" w:tentative="1">
      <w:start w:val="1"/>
      <w:numFmt w:val="lowerLetter"/>
      <w:lvlText w:val="%5."/>
      <w:lvlJc w:val="left"/>
      <w:pPr>
        <w:tabs>
          <w:tab w:val="num" w:pos="3600"/>
        </w:tabs>
        <w:ind w:left="3600" w:hanging="360"/>
      </w:pPr>
    </w:lvl>
    <w:lvl w:ilvl="5" w:tplc="7D92B8C4" w:tentative="1">
      <w:start w:val="1"/>
      <w:numFmt w:val="lowerRoman"/>
      <w:lvlText w:val="%6."/>
      <w:lvlJc w:val="right"/>
      <w:pPr>
        <w:tabs>
          <w:tab w:val="num" w:pos="4320"/>
        </w:tabs>
        <w:ind w:left="4320" w:hanging="180"/>
      </w:pPr>
    </w:lvl>
    <w:lvl w:ilvl="6" w:tplc="E8B4DCF8" w:tentative="1">
      <w:start w:val="1"/>
      <w:numFmt w:val="decimal"/>
      <w:lvlText w:val="%7."/>
      <w:lvlJc w:val="left"/>
      <w:pPr>
        <w:tabs>
          <w:tab w:val="num" w:pos="5040"/>
        </w:tabs>
        <w:ind w:left="5040" w:hanging="360"/>
      </w:pPr>
    </w:lvl>
    <w:lvl w:ilvl="7" w:tplc="B472278E" w:tentative="1">
      <w:start w:val="1"/>
      <w:numFmt w:val="lowerLetter"/>
      <w:lvlText w:val="%8."/>
      <w:lvlJc w:val="left"/>
      <w:pPr>
        <w:tabs>
          <w:tab w:val="num" w:pos="5760"/>
        </w:tabs>
        <w:ind w:left="5760" w:hanging="360"/>
      </w:pPr>
    </w:lvl>
    <w:lvl w:ilvl="8" w:tplc="F3F6BA7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FC478F0">
      <w:start w:val="1"/>
      <w:numFmt w:val="bullet"/>
      <w:lvlText w:val=""/>
      <w:lvlJc w:val="left"/>
      <w:pPr>
        <w:tabs>
          <w:tab w:val="num" w:pos="776"/>
        </w:tabs>
        <w:ind w:left="776" w:hanging="360"/>
      </w:pPr>
      <w:rPr>
        <w:rFonts w:ascii="Symbol" w:hAnsi="Symbol" w:hint="default"/>
      </w:rPr>
    </w:lvl>
    <w:lvl w:ilvl="1" w:tplc="05FE5390" w:tentative="1">
      <w:start w:val="1"/>
      <w:numFmt w:val="bullet"/>
      <w:lvlText w:val="o"/>
      <w:lvlJc w:val="left"/>
      <w:pPr>
        <w:tabs>
          <w:tab w:val="num" w:pos="1496"/>
        </w:tabs>
        <w:ind w:left="1496" w:hanging="360"/>
      </w:pPr>
      <w:rPr>
        <w:rFonts w:ascii="Courier New" w:hAnsi="Courier New" w:hint="default"/>
      </w:rPr>
    </w:lvl>
    <w:lvl w:ilvl="2" w:tplc="5658D5E4" w:tentative="1">
      <w:start w:val="1"/>
      <w:numFmt w:val="bullet"/>
      <w:lvlText w:val=""/>
      <w:lvlJc w:val="left"/>
      <w:pPr>
        <w:tabs>
          <w:tab w:val="num" w:pos="2216"/>
        </w:tabs>
        <w:ind w:left="2216" w:hanging="360"/>
      </w:pPr>
      <w:rPr>
        <w:rFonts w:ascii="Wingdings" w:hAnsi="Wingdings" w:hint="default"/>
      </w:rPr>
    </w:lvl>
    <w:lvl w:ilvl="3" w:tplc="0AB288E4" w:tentative="1">
      <w:start w:val="1"/>
      <w:numFmt w:val="bullet"/>
      <w:lvlText w:val=""/>
      <w:lvlJc w:val="left"/>
      <w:pPr>
        <w:tabs>
          <w:tab w:val="num" w:pos="2936"/>
        </w:tabs>
        <w:ind w:left="2936" w:hanging="360"/>
      </w:pPr>
      <w:rPr>
        <w:rFonts w:ascii="Symbol" w:hAnsi="Symbol" w:hint="default"/>
      </w:rPr>
    </w:lvl>
    <w:lvl w:ilvl="4" w:tplc="13B41E90" w:tentative="1">
      <w:start w:val="1"/>
      <w:numFmt w:val="bullet"/>
      <w:lvlText w:val="o"/>
      <w:lvlJc w:val="left"/>
      <w:pPr>
        <w:tabs>
          <w:tab w:val="num" w:pos="3656"/>
        </w:tabs>
        <w:ind w:left="3656" w:hanging="360"/>
      </w:pPr>
      <w:rPr>
        <w:rFonts w:ascii="Courier New" w:hAnsi="Courier New" w:hint="default"/>
      </w:rPr>
    </w:lvl>
    <w:lvl w:ilvl="5" w:tplc="015C6354" w:tentative="1">
      <w:start w:val="1"/>
      <w:numFmt w:val="bullet"/>
      <w:lvlText w:val=""/>
      <w:lvlJc w:val="left"/>
      <w:pPr>
        <w:tabs>
          <w:tab w:val="num" w:pos="4376"/>
        </w:tabs>
        <w:ind w:left="4376" w:hanging="360"/>
      </w:pPr>
      <w:rPr>
        <w:rFonts w:ascii="Wingdings" w:hAnsi="Wingdings" w:hint="default"/>
      </w:rPr>
    </w:lvl>
    <w:lvl w:ilvl="6" w:tplc="2722C8A2" w:tentative="1">
      <w:start w:val="1"/>
      <w:numFmt w:val="bullet"/>
      <w:lvlText w:val=""/>
      <w:lvlJc w:val="left"/>
      <w:pPr>
        <w:tabs>
          <w:tab w:val="num" w:pos="5096"/>
        </w:tabs>
        <w:ind w:left="5096" w:hanging="360"/>
      </w:pPr>
      <w:rPr>
        <w:rFonts w:ascii="Symbol" w:hAnsi="Symbol" w:hint="default"/>
      </w:rPr>
    </w:lvl>
    <w:lvl w:ilvl="7" w:tplc="ACFAA7B8" w:tentative="1">
      <w:start w:val="1"/>
      <w:numFmt w:val="bullet"/>
      <w:lvlText w:val="o"/>
      <w:lvlJc w:val="left"/>
      <w:pPr>
        <w:tabs>
          <w:tab w:val="num" w:pos="5816"/>
        </w:tabs>
        <w:ind w:left="5816" w:hanging="360"/>
      </w:pPr>
      <w:rPr>
        <w:rFonts w:ascii="Courier New" w:hAnsi="Courier New" w:hint="default"/>
      </w:rPr>
    </w:lvl>
    <w:lvl w:ilvl="8" w:tplc="B87AA65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3B56AF88">
      <w:start w:val="1"/>
      <w:numFmt w:val="bullet"/>
      <w:lvlText w:val=""/>
      <w:lvlJc w:val="left"/>
      <w:pPr>
        <w:tabs>
          <w:tab w:val="num" w:pos="278"/>
        </w:tabs>
        <w:ind w:left="278" w:hanging="360"/>
      </w:pPr>
      <w:rPr>
        <w:rFonts w:ascii="Symbol" w:hAnsi="Symbol" w:hint="default"/>
      </w:rPr>
    </w:lvl>
    <w:lvl w:ilvl="1" w:tplc="ABBE49E0" w:tentative="1">
      <w:start w:val="1"/>
      <w:numFmt w:val="bullet"/>
      <w:lvlText w:val="o"/>
      <w:lvlJc w:val="left"/>
      <w:pPr>
        <w:tabs>
          <w:tab w:val="num" w:pos="1440"/>
        </w:tabs>
        <w:ind w:left="1440" w:hanging="360"/>
      </w:pPr>
      <w:rPr>
        <w:rFonts w:ascii="Courier New" w:hAnsi="Courier New" w:hint="default"/>
      </w:rPr>
    </w:lvl>
    <w:lvl w:ilvl="2" w:tplc="75DC087A" w:tentative="1">
      <w:start w:val="1"/>
      <w:numFmt w:val="bullet"/>
      <w:lvlText w:val=""/>
      <w:lvlJc w:val="left"/>
      <w:pPr>
        <w:tabs>
          <w:tab w:val="num" w:pos="2160"/>
        </w:tabs>
        <w:ind w:left="2160" w:hanging="360"/>
      </w:pPr>
      <w:rPr>
        <w:rFonts w:ascii="Wingdings" w:hAnsi="Wingdings" w:hint="default"/>
      </w:rPr>
    </w:lvl>
    <w:lvl w:ilvl="3" w:tplc="A9CC9C82" w:tentative="1">
      <w:start w:val="1"/>
      <w:numFmt w:val="bullet"/>
      <w:lvlText w:val=""/>
      <w:lvlJc w:val="left"/>
      <w:pPr>
        <w:tabs>
          <w:tab w:val="num" w:pos="2880"/>
        </w:tabs>
        <w:ind w:left="2880" w:hanging="360"/>
      </w:pPr>
      <w:rPr>
        <w:rFonts w:ascii="Symbol" w:hAnsi="Symbol" w:hint="default"/>
      </w:rPr>
    </w:lvl>
    <w:lvl w:ilvl="4" w:tplc="96E6A1AC" w:tentative="1">
      <w:start w:val="1"/>
      <w:numFmt w:val="bullet"/>
      <w:lvlText w:val="o"/>
      <w:lvlJc w:val="left"/>
      <w:pPr>
        <w:tabs>
          <w:tab w:val="num" w:pos="3600"/>
        </w:tabs>
        <w:ind w:left="3600" w:hanging="360"/>
      </w:pPr>
      <w:rPr>
        <w:rFonts w:ascii="Courier New" w:hAnsi="Courier New" w:hint="default"/>
      </w:rPr>
    </w:lvl>
    <w:lvl w:ilvl="5" w:tplc="EA9E66C0" w:tentative="1">
      <w:start w:val="1"/>
      <w:numFmt w:val="bullet"/>
      <w:lvlText w:val=""/>
      <w:lvlJc w:val="left"/>
      <w:pPr>
        <w:tabs>
          <w:tab w:val="num" w:pos="4320"/>
        </w:tabs>
        <w:ind w:left="4320" w:hanging="360"/>
      </w:pPr>
      <w:rPr>
        <w:rFonts w:ascii="Wingdings" w:hAnsi="Wingdings" w:hint="default"/>
      </w:rPr>
    </w:lvl>
    <w:lvl w:ilvl="6" w:tplc="608A1484" w:tentative="1">
      <w:start w:val="1"/>
      <w:numFmt w:val="bullet"/>
      <w:lvlText w:val=""/>
      <w:lvlJc w:val="left"/>
      <w:pPr>
        <w:tabs>
          <w:tab w:val="num" w:pos="5040"/>
        </w:tabs>
        <w:ind w:left="5040" w:hanging="360"/>
      </w:pPr>
      <w:rPr>
        <w:rFonts w:ascii="Symbol" w:hAnsi="Symbol" w:hint="default"/>
      </w:rPr>
    </w:lvl>
    <w:lvl w:ilvl="7" w:tplc="8814F094" w:tentative="1">
      <w:start w:val="1"/>
      <w:numFmt w:val="bullet"/>
      <w:lvlText w:val="o"/>
      <w:lvlJc w:val="left"/>
      <w:pPr>
        <w:tabs>
          <w:tab w:val="num" w:pos="5760"/>
        </w:tabs>
        <w:ind w:left="5760" w:hanging="360"/>
      </w:pPr>
      <w:rPr>
        <w:rFonts w:ascii="Courier New" w:hAnsi="Courier New" w:hint="default"/>
      </w:rPr>
    </w:lvl>
    <w:lvl w:ilvl="8" w:tplc="EBB29C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BEB4AFA8">
      <w:start w:val="1"/>
      <w:numFmt w:val="upperLetter"/>
      <w:pStyle w:val="Style3"/>
      <w:suff w:val="space"/>
      <w:lvlText w:val="%1."/>
      <w:lvlJc w:val="left"/>
      <w:pPr>
        <w:ind w:left="0" w:firstLine="0"/>
      </w:pPr>
      <w:rPr>
        <w:rFonts w:hint="default"/>
      </w:rPr>
    </w:lvl>
    <w:lvl w:ilvl="1" w:tplc="67049570" w:tentative="1">
      <w:start w:val="1"/>
      <w:numFmt w:val="lowerLetter"/>
      <w:lvlText w:val="%2."/>
      <w:lvlJc w:val="left"/>
      <w:pPr>
        <w:ind w:left="1440" w:hanging="360"/>
      </w:pPr>
    </w:lvl>
    <w:lvl w:ilvl="2" w:tplc="5C2A3A2A" w:tentative="1">
      <w:start w:val="1"/>
      <w:numFmt w:val="lowerRoman"/>
      <w:lvlText w:val="%3."/>
      <w:lvlJc w:val="right"/>
      <w:pPr>
        <w:ind w:left="2160" w:hanging="180"/>
      </w:pPr>
    </w:lvl>
    <w:lvl w:ilvl="3" w:tplc="A7F01C90" w:tentative="1">
      <w:start w:val="1"/>
      <w:numFmt w:val="decimal"/>
      <w:lvlText w:val="%4."/>
      <w:lvlJc w:val="left"/>
      <w:pPr>
        <w:ind w:left="2880" w:hanging="360"/>
      </w:pPr>
    </w:lvl>
    <w:lvl w:ilvl="4" w:tplc="176E1858" w:tentative="1">
      <w:start w:val="1"/>
      <w:numFmt w:val="lowerLetter"/>
      <w:lvlText w:val="%5."/>
      <w:lvlJc w:val="left"/>
      <w:pPr>
        <w:ind w:left="3600" w:hanging="360"/>
      </w:pPr>
    </w:lvl>
    <w:lvl w:ilvl="5" w:tplc="5212E11C" w:tentative="1">
      <w:start w:val="1"/>
      <w:numFmt w:val="lowerRoman"/>
      <w:lvlText w:val="%6."/>
      <w:lvlJc w:val="right"/>
      <w:pPr>
        <w:ind w:left="4320" w:hanging="180"/>
      </w:pPr>
    </w:lvl>
    <w:lvl w:ilvl="6" w:tplc="95DCA42C" w:tentative="1">
      <w:start w:val="1"/>
      <w:numFmt w:val="decimal"/>
      <w:lvlText w:val="%7."/>
      <w:lvlJc w:val="left"/>
      <w:pPr>
        <w:ind w:left="5040" w:hanging="360"/>
      </w:pPr>
    </w:lvl>
    <w:lvl w:ilvl="7" w:tplc="C2466CE6" w:tentative="1">
      <w:start w:val="1"/>
      <w:numFmt w:val="lowerLetter"/>
      <w:lvlText w:val="%8."/>
      <w:lvlJc w:val="left"/>
      <w:pPr>
        <w:ind w:left="5760" w:hanging="360"/>
      </w:pPr>
    </w:lvl>
    <w:lvl w:ilvl="8" w:tplc="51D6D8FE"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B8541064">
      <w:start w:val="1"/>
      <w:numFmt w:val="bullet"/>
      <w:lvlText w:val=""/>
      <w:lvlJc w:val="left"/>
      <w:pPr>
        <w:tabs>
          <w:tab w:val="num" w:pos="278"/>
        </w:tabs>
        <w:ind w:left="278" w:hanging="360"/>
      </w:pPr>
      <w:rPr>
        <w:rFonts w:ascii="Symbol" w:hAnsi="Symbol" w:hint="default"/>
      </w:rPr>
    </w:lvl>
    <w:lvl w:ilvl="1" w:tplc="1144CE60" w:tentative="1">
      <w:start w:val="1"/>
      <w:numFmt w:val="bullet"/>
      <w:lvlText w:val="o"/>
      <w:lvlJc w:val="left"/>
      <w:pPr>
        <w:tabs>
          <w:tab w:val="num" w:pos="1440"/>
        </w:tabs>
        <w:ind w:left="1440" w:hanging="360"/>
      </w:pPr>
      <w:rPr>
        <w:rFonts w:ascii="Courier New" w:hAnsi="Courier New" w:hint="default"/>
      </w:rPr>
    </w:lvl>
    <w:lvl w:ilvl="2" w:tplc="D8D89824" w:tentative="1">
      <w:start w:val="1"/>
      <w:numFmt w:val="bullet"/>
      <w:lvlText w:val=""/>
      <w:lvlJc w:val="left"/>
      <w:pPr>
        <w:tabs>
          <w:tab w:val="num" w:pos="2160"/>
        </w:tabs>
        <w:ind w:left="2160" w:hanging="360"/>
      </w:pPr>
      <w:rPr>
        <w:rFonts w:ascii="Wingdings" w:hAnsi="Wingdings" w:hint="default"/>
      </w:rPr>
    </w:lvl>
    <w:lvl w:ilvl="3" w:tplc="20B422F8" w:tentative="1">
      <w:start w:val="1"/>
      <w:numFmt w:val="bullet"/>
      <w:lvlText w:val=""/>
      <w:lvlJc w:val="left"/>
      <w:pPr>
        <w:tabs>
          <w:tab w:val="num" w:pos="2880"/>
        </w:tabs>
        <w:ind w:left="2880" w:hanging="360"/>
      </w:pPr>
      <w:rPr>
        <w:rFonts w:ascii="Symbol" w:hAnsi="Symbol" w:hint="default"/>
      </w:rPr>
    </w:lvl>
    <w:lvl w:ilvl="4" w:tplc="EE9EE378" w:tentative="1">
      <w:start w:val="1"/>
      <w:numFmt w:val="bullet"/>
      <w:lvlText w:val="o"/>
      <w:lvlJc w:val="left"/>
      <w:pPr>
        <w:tabs>
          <w:tab w:val="num" w:pos="3600"/>
        </w:tabs>
        <w:ind w:left="3600" w:hanging="360"/>
      </w:pPr>
      <w:rPr>
        <w:rFonts w:ascii="Courier New" w:hAnsi="Courier New" w:hint="default"/>
      </w:rPr>
    </w:lvl>
    <w:lvl w:ilvl="5" w:tplc="35207C60" w:tentative="1">
      <w:start w:val="1"/>
      <w:numFmt w:val="bullet"/>
      <w:lvlText w:val=""/>
      <w:lvlJc w:val="left"/>
      <w:pPr>
        <w:tabs>
          <w:tab w:val="num" w:pos="4320"/>
        </w:tabs>
        <w:ind w:left="4320" w:hanging="360"/>
      </w:pPr>
      <w:rPr>
        <w:rFonts w:ascii="Wingdings" w:hAnsi="Wingdings" w:hint="default"/>
      </w:rPr>
    </w:lvl>
    <w:lvl w:ilvl="6" w:tplc="F58EFF9E" w:tentative="1">
      <w:start w:val="1"/>
      <w:numFmt w:val="bullet"/>
      <w:lvlText w:val=""/>
      <w:lvlJc w:val="left"/>
      <w:pPr>
        <w:tabs>
          <w:tab w:val="num" w:pos="5040"/>
        </w:tabs>
        <w:ind w:left="5040" w:hanging="360"/>
      </w:pPr>
      <w:rPr>
        <w:rFonts w:ascii="Symbol" w:hAnsi="Symbol" w:hint="default"/>
      </w:rPr>
    </w:lvl>
    <w:lvl w:ilvl="7" w:tplc="F3909C30" w:tentative="1">
      <w:start w:val="1"/>
      <w:numFmt w:val="bullet"/>
      <w:lvlText w:val="o"/>
      <w:lvlJc w:val="left"/>
      <w:pPr>
        <w:tabs>
          <w:tab w:val="num" w:pos="5760"/>
        </w:tabs>
        <w:ind w:left="5760" w:hanging="360"/>
      </w:pPr>
      <w:rPr>
        <w:rFonts w:ascii="Courier New" w:hAnsi="Courier New" w:hint="default"/>
      </w:rPr>
    </w:lvl>
    <w:lvl w:ilvl="8" w:tplc="547EEC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7C16DC90">
      <w:start w:val="1"/>
      <w:numFmt w:val="decimal"/>
      <w:lvlText w:val="%1."/>
      <w:lvlJc w:val="left"/>
      <w:pPr>
        <w:tabs>
          <w:tab w:val="num" w:pos="720"/>
        </w:tabs>
        <w:ind w:left="720" w:hanging="360"/>
      </w:pPr>
    </w:lvl>
    <w:lvl w:ilvl="1" w:tplc="407E86A6" w:tentative="1">
      <w:start w:val="1"/>
      <w:numFmt w:val="lowerLetter"/>
      <w:lvlText w:val="%2."/>
      <w:lvlJc w:val="left"/>
      <w:pPr>
        <w:tabs>
          <w:tab w:val="num" w:pos="1440"/>
        </w:tabs>
        <w:ind w:left="1440" w:hanging="360"/>
      </w:pPr>
    </w:lvl>
    <w:lvl w:ilvl="2" w:tplc="0CE65264" w:tentative="1">
      <w:start w:val="1"/>
      <w:numFmt w:val="lowerRoman"/>
      <w:lvlText w:val="%3."/>
      <w:lvlJc w:val="right"/>
      <w:pPr>
        <w:tabs>
          <w:tab w:val="num" w:pos="2160"/>
        </w:tabs>
        <w:ind w:left="2160" w:hanging="180"/>
      </w:pPr>
    </w:lvl>
    <w:lvl w:ilvl="3" w:tplc="29C6066E" w:tentative="1">
      <w:start w:val="1"/>
      <w:numFmt w:val="decimal"/>
      <w:lvlText w:val="%4."/>
      <w:lvlJc w:val="left"/>
      <w:pPr>
        <w:tabs>
          <w:tab w:val="num" w:pos="2880"/>
        </w:tabs>
        <w:ind w:left="2880" w:hanging="360"/>
      </w:pPr>
    </w:lvl>
    <w:lvl w:ilvl="4" w:tplc="FD94BFB2" w:tentative="1">
      <w:start w:val="1"/>
      <w:numFmt w:val="lowerLetter"/>
      <w:lvlText w:val="%5."/>
      <w:lvlJc w:val="left"/>
      <w:pPr>
        <w:tabs>
          <w:tab w:val="num" w:pos="3600"/>
        </w:tabs>
        <w:ind w:left="3600" w:hanging="360"/>
      </w:pPr>
    </w:lvl>
    <w:lvl w:ilvl="5" w:tplc="868AF738" w:tentative="1">
      <w:start w:val="1"/>
      <w:numFmt w:val="lowerRoman"/>
      <w:lvlText w:val="%6."/>
      <w:lvlJc w:val="right"/>
      <w:pPr>
        <w:tabs>
          <w:tab w:val="num" w:pos="4320"/>
        </w:tabs>
        <w:ind w:left="4320" w:hanging="180"/>
      </w:pPr>
    </w:lvl>
    <w:lvl w:ilvl="6" w:tplc="AAE6C40A" w:tentative="1">
      <w:start w:val="1"/>
      <w:numFmt w:val="decimal"/>
      <w:lvlText w:val="%7."/>
      <w:lvlJc w:val="left"/>
      <w:pPr>
        <w:tabs>
          <w:tab w:val="num" w:pos="5040"/>
        </w:tabs>
        <w:ind w:left="5040" w:hanging="360"/>
      </w:pPr>
    </w:lvl>
    <w:lvl w:ilvl="7" w:tplc="5EF67308" w:tentative="1">
      <w:start w:val="1"/>
      <w:numFmt w:val="lowerLetter"/>
      <w:lvlText w:val="%8."/>
      <w:lvlJc w:val="left"/>
      <w:pPr>
        <w:tabs>
          <w:tab w:val="num" w:pos="5760"/>
        </w:tabs>
        <w:ind w:left="5760" w:hanging="360"/>
      </w:pPr>
    </w:lvl>
    <w:lvl w:ilvl="8" w:tplc="6096AE3E"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9D2CD16">
      <w:start w:val="4"/>
      <w:numFmt w:val="upperLetter"/>
      <w:lvlText w:val="%1."/>
      <w:lvlJc w:val="left"/>
      <w:pPr>
        <w:tabs>
          <w:tab w:val="num" w:pos="930"/>
        </w:tabs>
        <w:ind w:left="930" w:hanging="570"/>
      </w:pPr>
      <w:rPr>
        <w:rFonts w:hint="default"/>
      </w:rPr>
    </w:lvl>
    <w:lvl w:ilvl="1" w:tplc="726ACCE6" w:tentative="1">
      <w:start w:val="1"/>
      <w:numFmt w:val="lowerLetter"/>
      <w:lvlText w:val="%2."/>
      <w:lvlJc w:val="left"/>
      <w:pPr>
        <w:tabs>
          <w:tab w:val="num" w:pos="1440"/>
        </w:tabs>
        <w:ind w:left="1440" w:hanging="360"/>
      </w:pPr>
    </w:lvl>
    <w:lvl w:ilvl="2" w:tplc="382410F2" w:tentative="1">
      <w:start w:val="1"/>
      <w:numFmt w:val="lowerRoman"/>
      <w:lvlText w:val="%3."/>
      <w:lvlJc w:val="right"/>
      <w:pPr>
        <w:tabs>
          <w:tab w:val="num" w:pos="2160"/>
        </w:tabs>
        <w:ind w:left="2160" w:hanging="180"/>
      </w:pPr>
    </w:lvl>
    <w:lvl w:ilvl="3" w:tplc="6074A3A8" w:tentative="1">
      <w:start w:val="1"/>
      <w:numFmt w:val="decimal"/>
      <w:lvlText w:val="%4."/>
      <w:lvlJc w:val="left"/>
      <w:pPr>
        <w:tabs>
          <w:tab w:val="num" w:pos="2880"/>
        </w:tabs>
        <w:ind w:left="2880" w:hanging="360"/>
      </w:pPr>
    </w:lvl>
    <w:lvl w:ilvl="4" w:tplc="D0085C4E" w:tentative="1">
      <w:start w:val="1"/>
      <w:numFmt w:val="lowerLetter"/>
      <w:lvlText w:val="%5."/>
      <w:lvlJc w:val="left"/>
      <w:pPr>
        <w:tabs>
          <w:tab w:val="num" w:pos="3600"/>
        </w:tabs>
        <w:ind w:left="3600" w:hanging="360"/>
      </w:pPr>
    </w:lvl>
    <w:lvl w:ilvl="5" w:tplc="816A4E42" w:tentative="1">
      <w:start w:val="1"/>
      <w:numFmt w:val="lowerRoman"/>
      <w:lvlText w:val="%6."/>
      <w:lvlJc w:val="right"/>
      <w:pPr>
        <w:tabs>
          <w:tab w:val="num" w:pos="4320"/>
        </w:tabs>
        <w:ind w:left="4320" w:hanging="180"/>
      </w:pPr>
    </w:lvl>
    <w:lvl w:ilvl="6" w:tplc="B00AF6AC" w:tentative="1">
      <w:start w:val="1"/>
      <w:numFmt w:val="decimal"/>
      <w:lvlText w:val="%7."/>
      <w:lvlJc w:val="left"/>
      <w:pPr>
        <w:tabs>
          <w:tab w:val="num" w:pos="5040"/>
        </w:tabs>
        <w:ind w:left="5040" w:hanging="360"/>
      </w:pPr>
    </w:lvl>
    <w:lvl w:ilvl="7" w:tplc="C9509CB2" w:tentative="1">
      <w:start w:val="1"/>
      <w:numFmt w:val="lowerLetter"/>
      <w:lvlText w:val="%8."/>
      <w:lvlJc w:val="left"/>
      <w:pPr>
        <w:tabs>
          <w:tab w:val="num" w:pos="5760"/>
        </w:tabs>
        <w:ind w:left="5760" w:hanging="360"/>
      </w:pPr>
    </w:lvl>
    <w:lvl w:ilvl="8" w:tplc="D7485E4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3464ED4">
      <w:start w:val="1"/>
      <w:numFmt w:val="decimal"/>
      <w:lvlText w:val="%1."/>
      <w:lvlJc w:val="left"/>
      <w:pPr>
        <w:ind w:left="720" w:hanging="360"/>
      </w:pPr>
    </w:lvl>
    <w:lvl w:ilvl="1" w:tplc="9EC434F6" w:tentative="1">
      <w:start w:val="1"/>
      <w:numFmt w:val="lowerLetter"/>
      <w:lvlText w:val="%2."/>
      <w:lvlJc w:val="left"/>
      <w:pPr>
        <w:ind w:left="1440" w:hanging="360"/>
      </w:pPr>
    </w:lvl>
    <w:lvl w:ilvl="2" w:tplc="4F90C346" w:tentative="1">
      <w:start w:val="1"/>
      <w:numFmt w:val="lowerRoman"/>
      <w:lvlText w:val="%3."/>
      <w:lvlJc w:val="right"/>
      <w:pPr>
        <w:ind w:left="2160" w:hanging="180"/>
      </w:pPr>
    </w:lvl>
    <w:lvl w:ilvl="3" w:tplc="D4CC1666" w:tentative="1">
      <w:start w:val="1"/>
      <w:numFmt w:val="decimal"/>
      <w:lvlText w:val="%4."/>
      <w:lvlJc w:val="left"/>
      <w:pPr>
        <w:ind w:left="2880" w:hanging="360"/>
      </w:pPr>
    </w:lvl>
    <w:lvl w:ilvl="4" w:tplc="ADAC2994" w:tentative="1">
      <w:start w:val="1"/>
      <w:numFmt w:val="lowerLetter"/>
      <w:lvlText w:val="%5."/>
      <w:lvlJc w:val="left"/>
      <w:pPr>
        <w:ind w:left="3600" w:hanging="360"/>
      </w:pPr>
    </w:lvl>
    <w:lvl w:ilvl="5" w:tplc="98D6CD92" w:tentative="1">
      <w:start w:val="1"/>
      <w:numFmt w:val="lowerRoman"/>
      <w:lvlText w:val="%6."/>
      <w:lvlJc w:val="right"/>
      <w:pPr>
        <w:ind w:left="4320" w:hanging="180"/>
      </w:pPr>
    </w:lvl>
    <w:lvl w:ilvl="6" w:tplc="E2B4929C" w:tentative="1">
      <w:start w:val="1"/>
      <w:numFmt w:val="decimal"/>
      <w:lvlText w:val="%7."/>
      <w:lvlJc w:val="left"/>
      <w:pPr>
        <w:ind w:left="5040" w:hanging="360"/>
      </w:pPr>
    </w:lvl>
    <w:lvl w:ilvl="7" w:tplc="E5C67A3E" w:tentative="1">
      <w:start w:val="1"/>
      <w:numFmt w:val="lowerLetter"/>
      <w:lvlText w:val="%8."/>
      <w:lvlJc w:val="left"/>
      <w:pPr>
        <w:ind w:left="5760" w:hanging="360"/>
      </w:pPr>
    </w:lvl>
    <w:lvl w:ilvl="8" w:tplc="3662C67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DABE3566">
      <w:start w:val="1"/>
      <w:numFmt w:val="bullet"/>
      <w:lvlText w:val=""/>
      <w:lvlJc w:val="left"/>
      <w:pPr>
        <w:tabs>
          <w:tab w:val="num" w:pos="278"/>
        </w:tabs>
        <w:ind w:left="278" w:hanging="360"/>
      </w:pPr>
      <w:rPr>
        <w:rFonts w:ascii="Symbol" w:hAnsi="Symbol" w:hint="default"/>
      </w:rPr>
    </w:lvl>
    <w:lvl w:ilvl="1" w:tplc="0B88D82C">
      <w:start w:val="1"/>
      <w:numFmt w:val="bullet"/>
      <w:lvlText w:val="o"/>
      <w:lvlJc w:val="left"/>
      <w:pPr>
        <w:tabs>
          <w:tab w:val="num" w:pos="1440"/>
        </w:tabs>
        <w:ind w:left="1440" w:hanging="360"/>
      </w:pPr>
      <w:rPr>
        <w:rFonts w:ascii="Courier New" w:hAnsi="Courier New" w:hint="default"/>
      </w:rPr>
    </w:lvl>
    <w:lvl w:ilvl="2" w:tplc="B7D6312E" w:tentative="1">
      <w:start w:val="1"/>
      <w:numFmt w:val="bullet"/>
      <w:lvlText w:val=""/>
      <w:lvlJc w:val="left"/>
      <w:pPr>
        <w:tabs>
          <w:tab w:val="num" w:pos="2160"/>
        </w:tabs>
        <w:ind w:left="2160" w:hanging="360"/>
      </w:pPr>
      <w:rPr>
        <w:rFonts w:ascii="Wingdings" w:hAnsi="Wingdings" w:hint="default"/>
      </w:rPr>
    </w:lvl>
    <w:lvl w:ilvl="3" w:tplc="3F36508C" w:tentative="1">
      <w:start w:val="1"/>
      <w:numFmt w:val="bullet"/>
      <w:lvlText w:val=""/>
      <w:lvlJc w:val="left"/>
      <w:pPr>
        <w:tabs>
          <w:tab w:val="num" w:pos="2880"/>
        </w:tabs>
        <w:ind w:left="2880" w:hanging="360"/>
      </w:pPr>
      <w:rPr>
        <w:rFonts w:ascii="Symbol" w:hAnsi="Symbol" w:hint="default"/>
      </w:rPr>
    </w:lvl>
    <w:lvl w:ilvl="4" w:tplc="7F44EA2E" w:tentative="1">
      <w:start w:val="1"/>
      <w:numFmt w:val="bullet"/>
      <w:lvlText w:val="o"/>
      <w:lvlJc w:val="left"/>
      <w:pPr>
        <w:tabs>
          <w:tab w:val="num" w:pos="3600"/>
        </w:tabs>
        <w:ind w:left="3600" w:hanging="360"/>
      </w:pPr>
      <w:rPr>
        <w:rFonts w:ascii="Courier New" w:hAnsi="Courier New" w:hint="default"/>
      </w:rPr>
    </w:lvl>
    <w:lvl w:ilvl="5" w:tplc="6A14DD72" w:tentative="1">
      <w:start w:val="1"/>
      <w:numFmt w:val="bullet"/>
      <w:lvlText w:val=""/>
      <w:lvlJc w:val="left"/>
      <w:pPr>
        <w:tabs>
          <w:tab w:val="num" w:pos="4320"/>
        </w:tabs>
        <w:ind w:left="4320" w:hanging="360"/>
      </w:pPr>
      <w:rPr>
        <w:rFonts w:ascii="Wingdings" w:hAnsi="Wingdings" w:hint="default"/>
      </w:rPr>
    </w:lvl>
    <w:lvl w:ilvl="6" w:tplc="1DB06DBE" w:tentative="1">
      <w:start w:val="1"/>
      <w:numFmt w:val="bullet"/>
      <w:lvlText w:val=""/>
      <w:lvlJc w:val="left"/>
      <w:pPr>
        <w:tabs>
          <w:tab w:val="num" w:pos="5040"/>
        </w:tabs>
        <w:ind w:left="5040" w:hanging="360"/>
      </w:pPr>
      <w:rPr>
        <w:rFonts w:ascii="Symbol" w:hAnsi="Symbol" w:hint="default"/>
      </w:rPr>
    </w:lvl>
    <w:lvl w:ilvl="7" w:tplc="6A0CB814" w:tentative="1">
      <w:start w:val="1"/>
      <w:numFmt w:val="bullet"/>
      <w:lvlText w:val="o"/>
      <w:lvlJc w:val="left"/>
      <w:pPr>
        <w:tabs>
          <w:tab w:val="num" w:pos="5760"/>
        </w:tabs>
        <w:ind w:left="5760" w:hanging="360"/>
      </w:pPr>
      <w:rPr>
        <w:rFonts w:ascii="Courier New" w:hAnsi="Courier New" w:hint="default"/>
      </w:rPr>
    </w:lvl>
    <w:lvl w:ilvl="8" w:tplc="717AD50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85231649">
    <w:abstractNumId w:val="0"/>
    <w:lvlOverride w:ilvl="0">
      <w:lvl w:ilvl="0">
        <w:start w:val="1"/>
        <w:numFmt w:val="bullet"/>
        <w:lvlText w:val="-"/>
        <w:legacy w:legacy="1" w:legacySpace="0" w:legacyIndent="360"/>
        <w:lvlJc w:val="left"/>
        <w:pPr>
          <w:ind w:left="360" w:hanging="360"/>
        </w:pPr>
      </w:lvl>
    </w:lvlOverride>
  </w:num>
  <w:num w:numId="2" w16cid:durableId="10023211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64575519">
    <w:abstractNumId w:val="33"/>
  </w:num>
  <w:num w:numId="4" w16cid:durableId="1530028374">
    <w:abstractNumId w:val="32"/>
  </w:num>
  <w:num w:numId="5" w16cid:durableId="634720417">
    <w:abstractNumId w:val="13"/>
  </w:num>
  <w:num w:numId="6" w16cid:durableId="1956784498">
    <w:abstractNumId w:val="24"/>
  </w:num>
  <w:num w:numId="7" w16cid:durableId="1114206188">
    <w:abstractNumId w:val="19"/>
  </w:num>
  <w:num w:numId="8" w16cid:durableId="1020929998">
    <w:abstractNumId w:val="9"/>
  </w:num>
  <w:num w:numId="9" w16cid:durableId="967861236">
    <w:abstractNumId w:val="30"/>
  </w:num>
  <w:num w:numId="10" w16cid:durableId="904490339">
    <w:abstractNumId w:val="31"/>
  </w:num>
  <w:num w:numId="11" w16cid:durableId="665288344">
    <w:abstractNumId w:val="15"/>
  </w:num>
  <w:num w:numId="12" w16cid:durableId="1011638444">
    <w:abstractNumId w:val="14"/>
  </w:num>
  <w:num w:numId="13" w16cid:durableId="474027389">
    <w:abstractNumId w:val="3"/>
  </w:num>
  <w:num w:numId="14" w16cid:durableId="1216817108">
    <w:abstractNumId w:val="29"/>
  </w:num>
  <w:num w:numId="15" w16cid:durableId="792989314">
    <w:abstractNumId w:val="18"/>
  </w:num>
  <w:num w:numId="16" w16cid:durableId="1747923097">
    <w:abstractNumId w:val="34"/>
  </w:num>
  <w:num w:numId="17" w16cid:durableId="906039594">
    <w:abstractNumId w:val="10"/>
  </w:num>
  <w:num w:numId="18" w16cid:durableId="1659847909">
    <w:abstractNumId w:val="1"/>
  </w:num>
  <w:num w:numId="19" w16cid:durableId="2036883572">
    <w:abstractNumId w:val="16"/>
  </w:num>
  <w:num w:numId="20" w16cid:durableId="2073456041">
    <w:abstractNumId w:val="4"/>
  </w:num>
  <w:num w:numId="21" w16cid:durableId="1894729394">
    <w:abstractNumId w:val="8"/>
  </w:num>
  <w:num w:numId="22" w16cid:durableId="1399984083">
    <w:abstractNumId w:val="26"/>
  </w:num>
  <w:num w:numId="23" w16cid:durableId="765611965">
    <w:abstractNumId w:val="35"/>
  </w:num>
  <w:num w:numId="24" w16cid:durableId="468518498">
    <w:abstractNumId w:val="21"/>
  </w:num>
  <w:num w:numId="25" w16cid:durableId="961156775">
    <w:abstractNumId w:val="11"/>
  </w:num>
  <w:num w:numId="26" w16cid:durableId="363288250">
    <w:abstractNumId w:val="12"/>
  </w:num>
  <w:num w:numId="27" w16cid:durableId="1761484714">
    <w:abstractNumId w:val="6"/>
  </w:num>
  <w:num w:numId="28" w16cid:durableId="1009988680">
    <w:abstractNumId w:val="7"/>
  </w:num>
  <w:num w:numId="29" w16cid:durableId="1211267045">
    <w:abstractNumId w:val="22"/>
  </w:num>
  <w:num w:numId="30" w16cid:durableId="1089888461">
    <w:abstractNumId w:val="37"/>
  </w:num>
  <w:num w:numId="31" w16cid:durableId="557285173">
    <w:abstractNumId w:val="38"/>
  </w:num>
  <w:num w:numId="32" w16cid:durableId="900941068">
    <w:abstractNumId w:val="20"/>
  </w:num>
  <w:num w:numId="33" w16cid:durableId="557060223">
    <w:abstractNumId w:val="28"/>
  </w:num>
  <w:num w:numId="34" w16cid:durableId="1013916467">
    <w:abstractNumId w:val="23"/>
  </w:num>
  <w:num w:numId="35" w16cid:durableId="135076227">
    <w:abstractNumId w:val="2"/>
  </w:num>
  <w:num w:numId="36" w16cid:durableId="1213272236">
    <w:abstractNumId w:val="5"/>
  </w:num>
  <w:num w:numId="37" w16cid:durableId="562374397">
    <w:abstractNumId w:val="25"/>
  </w:num>
  <w:num w:numId="38" w16cid:durableId="323556678">
    <w:abstractNumId w:val="17"/>
  </w:num>
  <w:num w:numId="39" w16cid:durableId="537202254">
    <w:abstractNumId w:val="36"/>
  </w:num>
  <w:num w:numId="40" w16cid:durableId="18789301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03A0D"/>
    <w:rsid w:val="00011360"/>
    <w:rsid w:val="00021B82"/>
    <w:rsid w:val="0002312B"/>
    <w:rsid w:val="00024777"/>
    <w:rsid w:val="00024E21"/>
    <w:rsid w:val="000250DB"/>
    <w:rsid w:val="00025157"/>
    <w:rsid w:val="00027100"/>
    <w:rsid w:val="00027ACF"/>
    <w:rsid w:val="00033A77"/>
    <w:rsid w:val="00036C50"/>
    <w:rsid w:val="000516CD"/>
    <w:rsid w:val="0005272C"/>
    <w:rsid w:val="00052D2B"/>
    <w:rsid w:val="000549AE"/>
    <w:rsid w:val="00054F55"/>
    <w:rsid w:val="00055801"/>
    <w:rsid w:val="00056102"/>
    <w:rsid w:val="0005731C"/>
    <w:rsid w:val="00062945"/>
    <w:rsid w:val="000678CD"/>
    <w:rsid w:val="00067D8E"/>
    <w:rsid w:val="00073591"/>
    <w:rsid w:val="000752D8"/>
    <w:rsid w:val="000756EB"/>
    <w:rsid w:val="0007666D"/>
    <w:rsid w:val="00077951"/>
    <w:rsid w:val="00080453"/>
    <w:rsid w:val="0008169A"/>
    <w:rsid w:val="00082200"/>
    <w:rsid w:val="000849E6"/>
    <w:rsid w:val="000860CE"/>
    <w:rsid w:val="00090D5A"/>
    <w:rsid w:val="00092A37"/>
    <w:rsid w:val="000938A6"/>
    <w:rsid w:val="00096E78"/>
    <w:rsid w:val="00097C1E"/>
    <w:rsid w:val="000A0905"/>
    <w:rsid w:val="000A1DF5"/>
    <w:rsid w:val="000A5BB0"/>
    <w:rsid w:val="000B2E88"/>
    <w:rsid w:val="000B7873"/>
    <w:rsid w:val="000C02A1"/>
    <w:rsid w:val="000C1D4F"/>
    <w:rsid w:val="000C3D0C"/>
    <w:rsid w:val="000C3ED7"/>
    <w:rsid w:val="000C55E6"/>
    <w:rsid w:val="000C5CA4"/>
    <w:rsid w:val="000C687A"/>
    <w:rsid w:val="000C77AA"/>
    <w:rsid w:val="000C7BE5"/>
    <w:rsid w:val="000D421C"/>
    <w:rsid w:val="000D67D0"/>
    <w:rsid w:val="000E195C"/>
    <w:rsid w:val="000E2260"/>
    <w:rsid w:val="000E3602"/>
    <w:rsid w:val="000E705A"/>
    <w:rsid w:val="000E76B1"/>
    <w:rsid w:val="000E7D06"/>
    <w:rsid w:val="000F22AB"/>
    <w:rsid w:val="000F38DA"/>
    <w:rsid w:val="000F39AC"/>
    <w:rsid w:val="000F5822"/>
    <w:rsid w:val="000F63F1"/>
    <w:rsid w:val="000F796B"/>
    <w:rsid w:val="0010031E"/>
    <w:rsid w:val="001012EB"/>
    <w:rsid w:val="001039C3"/>
    <w:rsid w:val="001078D1"/>
    <w:rsid w:val="001109DF"/>
    <w:rsid w:val="00111185"/>
    <w:rsid w:val="00115782"/>
    <w:rsid w:val="00116BE8"/>
    <w:rsid w:val="001249D9"/>
    <w:rsid w:val="00124F36"/>
    <w:rsid w:val="00125666"/>
    <w:rsid w:val="00125C80"/>
    <w:rsid w:val="001266A7"/>
    <w:rsid w:val="00130381"/>
    <w:rsid w:val="00133631"/>
    <w:rsid w:val="001359C0"/>
    <w:rsid w:val="0013799F"/>
    <w:rsid w:val="00140DF6"/>
    <w:rsid w:val="00142A1F"/>
    <w:rsid w:val="00145C3F"/>
    <w:rsid w:val="00145D34"/>
    <w:rsid w:val="00146284"/>
    <w:rsid w:val="0014690F"/>
    <w:rsid w:val="0015098E"/>
    <w:rsid w:val="00155442"/>
    <w:rsid w:val="0015762E"/>
    <w:rsid w:val="00164543"/>
    <w:rsid w:val="001674D3"/>
    <w:rsid w:val="00172771"/>
    <w:rsid w:val="00175264"/>
    <w:rsid w:val="0017618A"/>
    <w:rsid w:val="001803D2"/>
    <w:rsid w:val="00180845"/>
    <w:rsid w:val="0018228B"/>
    <w:rsid w:val="0018334A"/>
    <w:rsid w:val="00185B50"/>
    <w:rsid w:val="0018625C"/>
    <w:rsid w:val="0018657D"/>
    <w:rsid w:val="00186EF7"/>
    <w:rsid w:val="00187A5D"/>
    <w:rsid w:val="00187DE7"/>
    <w:rsid w:val="00187E59"/>
    <w:rsid w:val="00187E62"/>
    <w:rsid w:val="00192045"/>
    <w:rsid w:val="00192D98"/>
    <w:rsid w:val="00193B14"/>
    <w:rsid w:val="00193E72"/>
    <w:rsid w:val="00194565"/>
    <w:rsid w:val="00195267"/>
    <w:rsid w:val="00195A89"/>
    <w:rsid w:val="0019600B"/>
    <w:rsid w:val="0019686E"/>
    <w:rsid w:val="00196CDF"/>
    <w:rsid w:val="001A0E2C"/>
    <w:rsid w:val="001A28C9"/>
    <w:rsid w:val="001A34BC"/>
    <w:rsid w:val="001B1C77"/>
    <w:rsid w:val="001B26EB"/>
    <w:rsid w:val="001B48EA"/>
    <w:rsid w:val="001B6F4A"/>
    <w:rsid w:val="001B74F6"/>
    <w:rsid w:val="001B77C1"/>
    <w:rsid w:val="001C03FB"/>
    <w:rsid w:val="001C5288"/>
    <w:rsid w:val="001C5B03"/>
    <w:rsid w:val="001C5DF6"/>
    <w:rsid w:val="001D431D"/>
    <w:rsid w:val="001D4CE4"/>
    <w:rsid w:val="001D6052"/>
    <w:rsid w:val="001D6D96"/>
    <w:rsid w:val="001D703A"/>
    <w:rsid w:val="001E5621"/>
    <w:rsid w:val="001F3239"/>
    <w:rsid w:val="001F3EF9"/>
    <w:rsid w:val="001F627D"/>
    <w:rsid w:val="001F6622"/>
    <w:rsid w:val="00200EFE"/>
    <w:rsid w:val="0020126C"/>
    <w:rsid w:val="00205D19"/>
    <w:rsid w:val="00206F93"/>
    <w:rsid w:val="002100FC"/>
    <w:rsid w:val="00213890"/>
    <w:rsid w:val="00214E52"/>
    <w:rsid w:val="002207C0"/>
    <w:rsid w:val="0022306F"/>
    <w:rsid w:val="0022368F"/>
    <w:rsid w:val="0022380D"/>
    <w:rsid w:val="00224B93"/>
    <w:rsid w:val="00226EA4"/>
    <w:rsid w:val="002278C0"/>
    <w:rsid w:val="0023676E"/>
    <w:rsid w:val="002414B6"/>
    <w:rsid w:val="002422EB"/>
    <w:rsid w:val="00242397"/>
    <w:rsid w:val="00242DFF"/>
    <w:rsid w:val="00247A48"/>
    <w:rsid w:val="00250DD1"/>
    <w:rsid w:val="00251183"/>
    <w:rsid w:val="00251689"/>
    <w:rsid w:val="0025267C"/>
    <w:rsid w:val="002539F1"/>
    <w:rsid w:val="00253B6B"/>
    <w:rsid w:val="002571A5"/>
    <w:rsid w:val="00261EEA"/>
    <w:rsid w:val="00263291"/>
    <w:rsid w:val="00265656"/>
    <w:rsid w:val="00265E77"/>
    <w:rsid w:val="00266155"/>
    <w:rsid w:val="002679B9"/>
    <w:rsid w:val="00271B2D"/>
    <w:rsid w:val="0027270B"/>
    <w:rsid w:val="00274D17"/>
    <w:rsid w:val="00282E7B"/>
    <w:rsid w:val="002838C8"/>
    <w:rsid w:val="00290805"/>
    <w:rsid w:val="00290C2A"/>
    <w:rsid w:val="00291744"/>
    <w:rsid w:val="002931DD"/>
    <w:rsid w:val="00295140"/>
    <w:rsid w:val="00295D33"/>
    <w:rsid w:val="002A0E7C"/>
    <w:rsid w:val="002A21ED"/>
    <w:rsid w:val="002A3F88"/>
    <w:rsid w:val="002A5C86"/>
    <w:rsid w:val="002A710D"/>
    <w:rsid w:val="002B0F11"/>
    <w:rsid w:val="002B2E17"/>
    <w:rsid w:val="002B439F"/>
    <w:rsid w:val="002B6560"/>
    <w:rsid w:val="002B6B3E"/>
    <w:rsid w:val="002B79A8"/>
    <w:rsid w:val="002C55FF"/>
    <w:rsid w:val="002C592B"/>
    <w:rsid w:val="002C7845"/>
    <w:rsid w:val="002C7F61"/>
    <w:rsid w:val="002D300D"/>
    <w:rsid w:val="002D5738"/>
    <w:rsid w:val="002E073C"/>
    <w:rsid w:val="002E0CD4"/>
    <w:rsid w:val="002E3A90"/>
    <w:rsid w:val="002E46CC"/>
    <w:rsid w:val="002E4F48"/>
    <w:rsid w:val="002E62CB"/>
    <w:rsid w:val="002E6DF1"/>
    <w:rsid w:val="002E6ED9"/>
    <w:rsid w:val="002F0957"/>
    <w:rsid w:val="002F2260"/>
    <w:rsid w:val="002F41AD"/>
    <w:rsid w:val="002F43F6"/>
    <w:rsid w:val="002F6DAA"/>
    <w:rsid w:val="002F71D5"/>
    <w:rsid w:val="003007AF"/>
    <w:rsid w:val="0030180D"/>
    <w:rsid w:val="003020BB"/>
    <w:rsid w:val="00302266"/>
    <w:rsid w:val="00304393"/>
    <w:rsid w:val="00305AB2"/>
    <w:rsid w:val="0031032B"/>
    <w:rsid w:val="00311CDE"/>
    <w:rsid w:val="0031489C"/>
    <w:rsid w:val="00316E87"/>
    <w:rsid w:val="00322D92"/>
    <w:rsid w:val="0032453E"/>
    <w:rsid w:val="00325053"/>
    <w:rsid w:val="003256AC"/>
    <w:rsid w:val="0033129D"/>
    <w:rsid w:val="003320ED"/>
    <w:rsid w:val="0033480E"/>
    <w:rsid w:val="00337123"/>
    <w:rsid w:val="00341866"/>
    <w:rsid w:val="00342C0C"/>
    <w:rsid w:val="00346702"/>
    <w:rsid w:val="00350846"/>
    <w:rsid w:val="00350911"/>
    <w:rsid w:val="003533D8"/>
    <w:rsid w:val="003535E0"/>
    <w:rsid w:val="003543AC"/>
    <w:rsid w:val="00355D02"/>
    <w:rsid w:val="0036044D"/>
    <w:rsid w:val="00360808"/>
    <w:rsid w:val="00360BA8"/>
    <w:rsid w:val="00366F56"/>
    <w:rsid w:val="003678BB"/>
    <w:rsid w:val="003737C8"/>
    <w:rsid w:val="0037589D"/>
    <w:rsid w:val="00376BB1"/>
    <w:rsid w:val="00377E23"/>
    <w:rsid w:val="0038277C"/>
    <w:rsid w:val="003829CD"/>
    <w:rsid w:val="0038368B"/>
    <w:rsid w:val="003837F1"/>
    <w:rsid w:val="003841FC"/>
    <w:rsid w:val="0038638B"/>
    <w:rsid w:val="003909E0"/>
    <w:rsid w:val="00393E09"/>
    <w:rsid w:val="00394977"/>
    <w:rsid w:val="00395B15"/>
    <w:rsid w:val="00396026"/>
    <w:rsid w:val="003A2160"/>
    <w:rsid w:val="003A2D51"/>
    <w:rsid w:val="003A31B9"/>
    <w:rsid w:val="003A396B"/>
    <w:rsid w:val="003A3E2F"/>
    <w:rsid w:val="003A65A4"/>
    <w:rsid w:val="003A6CCB"/>
    <w:rsid w:val="003B01E0"/>
    <w:rsid w:val="003B10C4"/>
    <w:rsid w:val="003B2DD8"/>
    <w:rsid w:val="003B48EB"/>
    <w:rsid w:val="003B5CD1"/>
    <w:rsid w:val="003B6B9A"/>
    <w:rsid w:val="003C0BD6"/>
    <w:rsid w:val="003C33FF"/>
    <w:rsid w:val="003C64A5"/>
    <w:rsid w:val="003D03CC"/>
    <w:rsid w:val="003D378C"/>
    <w:rsid w:val="003D3893"/>
    <w:rsid w:val="003D4BB7"/>
    <w:rsid w:val="003D4D84"/>
    <w:rsid w:val="003E0116"/>
    <w:rsid w:val="003E10EE"/>
    <w:rsid w:val="003E26C3"/>
    <w:rsid w:val="003E6CC1"/>
    <w:rsid w:val="003E6D5F"/>
    <w:rsid w:val="003F0BC8"/>
    <w:rsid w:val="003F0D6C"/>
    <w:rsid w:val="003F0F26"/>
    <w:rsid w:val="003F12D9"/>
    <w:rsid w:val="003F1B4C"/>
    <w:rsid w:val="003F33DF"/>
    <w:rsid w:val="003F36C0"/>
    <w:rsid w:val="003F3CE6"/>
    <w:rsid w:val="003F677F"/>
    <w:rsid w:val="004008F6"/>
    <w:rsid w:val="004042CE"/>
    <w:rsid w:val="004048C2"/>
    <w:rsid w:val="00405728"/>
    <w:rsid w:val="004063BC"/>
    <w:rsid w:val="00407955"/>
    <w:rsid w:val="00407C22"/>
    <w:rsid w:val="004121AF"/>
    <w:rsid w:val="00412BBE"/>
    <w:rsid w:val="00414B20"/>
    <w:rsid w:val="0041628A"/>
    <w:rsid w:val="00416C1B"/>
    <w:rsid w:val="00417DE3"/>
    <w:rsid w:val="00420850"/>
    <w:rsid w:val="00423968"/>
    <w:rsid w:val="004264D8"/>
    <w:rsid w:val="00427054"/>
    <w:rsid w:val="004304B1"/>
    <w:rsid w:val="00432DA8"/>
    <w:rsid w:val="0043320A"/>
    <w:rsid w:val="004332E3"/>
    <w:rsid w:val="004371A3"/>
    <w:rsid w:val="004413FE"/>
    <w:rsid w:val="00446960"/>
    <w:rsid w:val="00446BA5"/>
    <w:rsid w:val="00446F37"/>
    <w:rsid w:val="004518A6"/>
    <w:rsid w:val="00453119"/>
    <w:rsid w:val="00453E1D"/>
    <w:rsid w:val="00454589"/>
    <w:rsid w:val="00454C3E"/>
    <w:rsid w:val="00456ED0"/>
    <w:rsid w:val="00457550"/>
    <w:rsid w:val="00457B74"/>
    <w:rsid w:val="00461B2A"/>
    <w:rsid w:val="004620A4"/>
    <w:rsid w:val="0046448D"/>
    <w:rsid w:val="00467B8C"/>
    <w:rsid w:val="00474C50"/>
    <w:rsid w:val="004771F9"/>
    <w:rsid w:val="00484015"/>
    <w:rsid w:val="00486006"/>
    <w:rsid w:val="00486BAD"/>
    <w:rsid w:val="00486BBE"/>
    <w:rsid w:val="00487123"/>
    <w:rsid w:val="004923B8"/>
    <w:rsid w:val="00495A75"/>
    <w:rsid w:val="00495CAE"/>
    <w:rsid w:val="004967CD"/>
    <w:rsid w:val="00497F40"/>
    <w:rsid w:val="004A1BD5"/>
    <w:rsid w:val="004A61E1"/>
    <w:rsid w:val="004B1A75"/>
    <w:rsid w:val="004B2344"/>
    <w:rsid w:val="004B23A3"/>
    <w:rsid w:val="004B4F5A"/>
    <w:rsid w:val="004B5797"/>
    <w:rsid w:val="004B5DDC"/>
    <w:rsid w:val="004B65D1"/>
    <w:rsid w:val="004B7504"/>
    <w:rsid w:val="004B798E"/>
    <w:rsid w:val="004C1048"/>
    <w:rsid w:val="004C2ABD"/>
    <w:rsid w:val="004C5F62"/>
    <w:rsid w:val="004C6808"/>
    <w:rsid w:val="004D3E58"/>
    <w:rsid w:val="004D6746"/>
    <w:rsid w:val="004D767B"/>
    <w:rsid w:val="004E0F32"/>
    <w:rsid w:val="004E109F"/>
    <w:rsid w:val="004E17AE"/>
    <w:rsid w:val="004E1AD8"/>
    <w:rsid w:val="004E23A1"/>
    <w:rsid w:val="004E493C"/>
    <w:rsid w:val="004E623E"/>
    <w:rsid w:val="004E7092"/>
    <w:rsid w:val="004E719E"/>
    <w:rsid w:val="004E7ECE"/>
    <w:rsid w:val="004F31DB"/>
    <w:rsid w:val="004F47C4"/>
    <w:rsid w:val="004F4DB1"/>
    <w:rsid w:val="004F6F64"/>
    <w:rsid w:val="005004EC"/>
    <w:rsid w:val="00501D0E"/>
    <w:rsid w:val="00502C1A"/>
    <w:rsid w:val="00506AAE"/>
    <w:rsid w:val="00515342"/>
    <w:rsid w:val="00517756"/>
    <w:rsid w:val="005202C6"/>
    <w:rsid w:val="0052257E"/>
    <w:rsid w:val="00523C53"/>
    <w:rsid w:val="00527B8F"/>
    <w:rsid w:val="005369BB"/>
    <w:rsid w:val="0054134B"/>
    <w:rsid w:val="00542012"/>
    <w:rsid w:val="005423EE"/>
    <w:rsid w:val="00543163"/>
    <w:rsid w:val="00543DF5"/>
    <w:rsid w:val="005440B2"/>
    <w:rsid w:val="00545A61"/>
    <w:rsid w:val="0055260D"/>
    <w:rsid w:val="0055261F"/>
    <w:rsid w:val="00555422"/>
    <w:rsid w:val="00555810"/>
    <w:rsid w:val="00555FB1"/>
    <w:rsid w:val="005560F0"/>
    <w:rsid w:val="00557646"/>
    <w:rsid w:val="0056193C"/>
    <w:rsid w:val="00562DCA"/>
    <w:rsid w:val="00564744"/>
    <w:rsid w:val="0056568F"/>
    <w:rsid w:val="00572A85"/>
    <w:rsid w:val="0057436C"/>
    <w:rsid w:val="00575DE3"/>
    <w:rsid w:val="005810E8"/>
    <w:rsid w:val="00582578"/>
    <w:rsid w:val="00582E5D"/>
    <w:rsid w:val="0058446B"/>
    <w:rsid w:val="00585690"/>
    <w:rsid w:val="0058621D"/>
    <w:rsid w:val="00590271"/>
    <w:rsid w:val="005A4608"/>
    <w:rsid w:val="005A4CBE"/>
    <w:rsid w:val="005A67F0"/>
    <w:rsid w:val="005B04A8"/>
    <w:rsid w:val="005B1FD0"/>
    <w:rsid w:val="005B28AD"/>
    <w:rsid w:val="005B328D"/>
    <w:rsid w:val="005B3503"/>
    <w:rsid w:val="005B3EE7"/>
    <w:rsid w:val="005B4DCD"/>
    <w:rsid w:val="005B4FAD"/>
    <w:rsid w:val="005C276A"/>
    <w:rsid w:val="005C4647"/>
    <w:rsid w:val="005C5FB9"/>
    <w:rsid w:val="005C608F"/>
    <w:rsid w:val="005D380C"/>
    <w:rsid w:val="005D572E"/>
    <w:rsid w:val="005D667A"/>
    <w:rsid w:val="005D6E04"/>
    <w:rsid w:val="005D7A12"/>
    <w:rsid w:val="005E1980"/>
    <w:rsid w:val="005E53EE"/>
    <w:rsid w:val="005F0542"/>
    <w:rsid w:val="005F0F72"/>
    <w:rsid w:val="005F1C1F"/>
    <w:rsid w:val="005F346D"/>
    <w:rsid w:val="005F38FB"/>
    <w:rsid w:val="005F4665"/>
    <w:rsid w:val="005F7A59"/>
    <w:rsid w:val="00602D3B"/>
    <w:rsid w:val="0060326F"/>
    <w:rsid w:val="00606EA1"/>
    <w:rsid w:val="006128F0"/>
    <w:rsid w:val="006158A7"/>
    <w:rsid w:val="006169E5"/>
    <w:rsid w:val="0061726B"/>
    <w:rsid w:val="00617B81"/>
    <w:rsid w:val="0062144E"/>
    <w:rsid w:val="00622932"/>
    <w:rsid w:val="0062387A"/>
    <w:rsid w:val="0062786A"/>
    <w:rsid w:val="006326D8"/>
    <w:rsid w:val="0063377D"/>
    <w:rsid w:val="006343DB"/>
    <w:rsid w:val="006344BE"/>
    <w:rsid w:val="00634A66"/>
    <w:rsid w:val="00640336"/>
    <w:rsid w:val="00640FC9"/>
    <w:rsid w:val="006414D3"/>
    <w:rsid w:val="006432F2"/>
    <w:rsid w:val="0065320F"/>
    <w:rsid w:val="00653D64"/>
    <w:rsid w:val="00654E13"/>
    <w:rsid w:val="00661348"/>
    <w:rsid w:val="0066535F"/>
    <w:rsid w:val="00665671"/>
    <w:rsid w:val="00667489"/>
    <w:rsid w:val="00670972"/>
    <w:rsid w:val="00670D44"/>
    <w:rsid w:val="00673F4C"/>
    <w:rsid w:val="00676AFC"/>
    <w:rsid w:val="006807CD"/>
    <w:rsid w:val="00682D43"/>
    <w:rsid w:val="00685BAF"/>
    <w:rsid w:val="00687E5C"/>
    <w:rsid w:val="00690463"/>
    <w:rsid w:val="00693DE5"/>
    <w:rsid w:val="006A0D03"/>
    <w:rsid w:val="006A2CFA"/>
    <w:rsid w:val="006A41E9"/>
    <w:rsid w:val="006B12CB"/>
    <w:rsid w:val="006B13BE"/>
    <w:rsid w:val="006B2030"/>
    <w:rsid w:val="006B2D4A"/>
    <w:rsid w:val="006B5916"/>
    <w:rsid w:val="006B7FE2"/>
    <w:rsid w:val="006C4775"/>
    <w:rsid w:val="006C4F4A"/>
    <w:rsid w:val="006C5E52"/>
    <w:rsid w:val="006C5E80"/>
    <w:rsid w:val="006C7CEE"/>
    <w:rsid w:val="006D075E"/>
    <w:rsid w:val="006D09DC"/>
    <w:rsid w:val="006D2E43"/>
    <w:rsid w:val="006D3509"/>
    <w:rsid w:val="006D7C6E"/>
    <w:rsid w:val="006E042A"/>
    <w:rsid w:val="006E15A2"/>
    <w:rsid w:val="006E2A15"/>
    <w:rsid w:val="006E2F95"/>
    <w:rsid w:val="006F148B"/>
    <w:rsid w:val="0070074E"/>
    <w:rsid w:val="00700A60"/>
    <w:rsid w:val="00705379"/>
    <w:rsid w:val="00705EAF"/>
    <w:rsid w:val="0070773E"/>
    <w:rsid w:val="007101CC"/>
    <w:rsid w:val="007151CE"/>
    <w:rsid w:val="00715C55"/>
    <w:rsid w:val="00715E45"/>
    <w:rsid w:val="00723B39"/>
    <w:rsid w:val="00724E3B"/>
    <w:rsid w:val="00725EEA"/>
    <w:rsid w:val="007276B6"/>
    <w:rsid w:val="00730CE9"/>
    <w:rsid w:val="0073373D"/>
    <w:rsid w:val="0073435E"/>
    <w:rsid w:val="00742F22"/>
    <w:rsid w:val="00743589"/>
    <w:rsid w:val="007439DB"/>
    <w:rsid w:val="00746009"/>
    <w:rsid w:val="007568D8"/>
    <w:rsid w:val="00765316"/>
    <w:rsid w:val="007708C8"/>
    <w:rsid w:val="00774541"/>
    <w:rsid w:val="0077719D"/>
    <w:rsid w:val="00780DF0"/>
    <w:rsid w:val="007810B7"/>
    <w:rsid w:val="00782BA9"/>
    <w:rsid w:val="00782F0F"/>
    <w:rsid w:val="00783A99"/>
    <w:rsid w:val="0078538F"/>
    <w:rsid w:val="00787482"/>
    <w:rsid w:val="007A0548"/>
    <w:rsid w:val="007A286D"/>
    <w:rsid w:val="007A314D"/>
    <w:rsid w:val="007A38DF"/>
    <w:rsid w:val="007A575E"/>
    <w:rsid w:val="007A607E"/>
    <w:rsid w:val="007B00E5"/>
    <w:rsid w:val="007B20CF"/>
    <w:rsid w:val="007B2499"/>
    <w:rsid w:val="007B72E1"/>
    <w:rsid w:val="007B783A"/>
    <w:rsid w:val="007C1B95"/>
    <w:rsid w:val="007C1D13"/>
    <w:rsid w:val="007C272C"/>
    <w:rsid w:val="007C3DF3"/>
    <w:rsid w:val="007C796D"/>
    <w:rsid w:val="007C7AFC"/>
    <w:rsid w:val="007D73FB"/>
    <w:rsid w:val="007E2F2D"/>
    <w:rsid w:val="007F1433"/>
    <w:rsid w:val="007F1491"/>
    <w:rsid w:val="007F26F2"/>
    <w:rsid w:val="007F2F03"/>
    <w:rsid w:val="007F3008"/>
    <w:rsid w:val="00800FE0"/>
    <w:rsid w:val="008066AD"/>
    <w:rsid w:val="00814AF1"/>
    <w:rsid w:val="0081517F"/>
    <w:rsid w:val="00815370"/>
    <w:rsid w:val="0082153D"/>
    <w:rsid w:val="008255AA"/>
    <w:rsid w:val="00830FF3"/>
    <w:rsid w:val="0083317D"/>
    <w:rsid w:val="008334BF"/>
    <w:rsid w:val="00835546"/>
    <w:rsid w:val="00836B8C"/>
    <w:rsid w:val="00840062"/>
    <w:rsid w:val="008410C5"/>
    <w:rsid w:val="008461D9"/>
    <w:rsid w:val="00846C08"/>
    <w:rsid w:val="008530E7"/>
    <w:rsid w:val="00856BDB"/>
    <w:rsid w:val="00857675"/>
    <w:rsid w:val="00861C9B"/>
    <w:rsid w:val="00861E49"/>
    <w:rsid w:val="00872C48"/>
    <w:rsid w:val="00875A60"/>
    <w:rsid w:val="00875EC3"/>
    <w:rsid w:val="008763E7"/>
    <w:rsid w:val="00877646"/>
    <w:rsid w:val="008808C5"/>
    <w:rsid w:val="00881A7C"/>
    <w:rsid w:val="00883C78"/>
    <w:rsid w:val="0088495D"/>
    <w:rsid w:val="00884BBF"/>
    <w:rsid w:val="00885159"/>
    <w:rsid w:val="00885214"/>
    <w:rsid w:val="00887615"/>
    <w:rsid w:val="00890052"/>
    <w:rsid w:val="008947AE"/>
    <w:rsid w:val="00894E3A"/>
    <w:rsid w:val="00895A2F"/>
    <w:rsid w:val="00896EBD"/>
    <w:rsid w:val="008A2E07"/>
    <w:rsid w:val="008A5665"/>
    <w:rsid w:val="008B24A8"/>
    <w:rsid w:val="008B25E4"/>
    <w:rsid w:val="008B3D78"/>
    <w:rsid w:val="008C1A0C"/>
    <w:rsid w:val="008C261B"/>
    <w:rsid w:val="008C3BBE"/>
    <w:rsid w:val="008C46C1"/>
    <w:rsid w:val="008C4FCA"/>
    <w:rsid w:val="008C6C37"/>
    <w:rsid w:val="008C7882"/>
    <w:rsid w:val="008D2261"/>
    <w:rsid w:val="008D3AC0"/>
    <w:rsid w:val="008D4C28"/>
    <w:rsid w:val="008D4E61"/>
    <w:rsid w:val="008D577B"/>
    <w:rsid w:val="008D5D75"/>
    <w:rsid w:val="008D7A98"/>
    <w:rsid w:val="008E0EA6"/>
    <w:rsid w:val="008E17C4"/>
    <w:rsid w:val="008E45C4"/>
    <w:rsid w:val="008E64B1"/>
    <w:rsid w:val="008E64FA"/>
    <w:rsid w:val="008E74ED"/>
    <w:rsid w:val="008F2A5A"/>
    <w:rsid w:val="008F3B80"/>
    <w:rsid w:val="008F4DEF"/>
    <w:rsid w:val="008F5664"/>
    <w:rsid w:val="008F7287"/>
    <w:rsid w:val="008F7FB9"/>
    <w:rsid w:val="00903D0D"/>
    <w:rsid w:val="009046F7"/>
    <w:rsid w:val="009048E1"/>
    <w:rsid w:val="0090598C"/>
    <w:rsid w:val="009071BB"/>
    <w:rsid w:val="0091149C"/>
    <w:rsid w:val="00913885"/>
    <w:rsid w:val="00915ABF"/>
    <w:rsid w:val="00921CAD"/>
    <w:rsid w:val="009311ED"/>
    <w:rsid w:val="00931D41"/>
    <w:rsid w:val="00933D18"/>
    <w:rsid w:val="00933E36"/>
    <w:rsid w:val="00934138"/>
    <w:rsid w:val="00942221"/>
    <w:rsid w:val="00950FBB"/>
    <w:rsid w:val="00951118"/>
    <w:rsid w:val="0095122F"/>
    <w:rsid w:val="00951DF8"/>
    <w:rsid w:val="00953334"/>
    <w:rsid w:val="00953349"/>
    <w:rsid w:val="00953E4C"/>
    <w:rsid w:val="00953EA9"/>
    <w:rsid w:val="00954E0C"/>
    <w:rsid w:val="009560C5"/>
    <w:rsid w:val="00961156"/>
    <w:rsid w:val="00962E71"/>
    <w:rsid w:val="009642BA"/>
    <w:rsid w:val="00964F03"/>
    <w:rsid w:val="00966F1F"/>
    <w:rsid w:val="00967816"/>
    <w:rsid w:val="00972DDA"/>
    <w:rsid w:val="00975676"/>
    <w:rsid w:val="00976467"/>
    <w:rsid w:val="00976D32"/>
    <w:rsid w:val="00982D48"/>
    <w:rsid w:val="009844F7"/>
    <w:rsid w:val="00991E86"/>
    <w:rsid w:val="009938F7"/>
    <w:rsid w:val="009943D7"/>
    <w:rsid w:val="009974F8"/>
    <w:rsid w:val="009A05AA"/>
    <w:rsid w:val="009A0A50"/>
    <w:rsid w:val="009A2D5A"/>
    <w:rsid w:val="009A2D65"/>
    <w:rsid w:val="009A406B"/>
    <w:rsid w:val="009A6509"/>
    <w:rsid w:val="009A6E2F"/>
    <w:rsid w:val="009B1110"/>
    <w:rsid w:val="009B2969"/>
    <w:rsid w:val="009B2C7E"/>
    <w:rsid w:val="009B6DBD"/>
    <w:rsid w:val="009B7E54"/>
    <w:rsid w:val="009C108A"/>
    <w:rsid w:val="009C1F95"/>
    <w:rsid w:val="009C2E47"/>
    <w:rsid w:val="009C56BC"/>
    <w:rsid w:val="009C6BFB"/>
    <w:rsid w:val="009D0C05"/>
    <w:rsid w:val="009D4BAA"/>
    <w:rsid w:val="009E12B8"/>
    <w:rsid w:val="009E2C00"/>
    <w:rsid w:val="009E49AD"/>
    <w:rsid w:val="009E4CC5"/>
    <w:rsid w:val="009E53D8"/>
    <w:rsid w:val="009E66FE"/>
    <w:rsid w:val="009E70F4"/>
    <w:rsid w:val="009E72A3"/>
    <w:rsid w:val="009F1AD2"/>
    <w:rsid w:val="00A00C78"/>
    <w:rsid w:val="00A046E5"/>
    <w:rsid w:val="00A0479E"/>
    <w:rsid w:val="00A07979"/>
    <w:rsid w:val="00A11755"/>
    <w:rsid w:val="00A207FB"/>
    <w:rsid w:val="00A22C10"/>
    <w:rsid w:val="00A24016"/>
    <w:rsid w:val="00A265BF"/>
    <w:rsid w:val="00A26F44"/>
    <w:rsid w:val="00A30C8E"/>
    <w:rsid w:val="00A34FAB"/>
    <w:rsid w:val="00A377CD"/>
    <w:rsid w:val="00A408A2"/>
    <w:rsid w:val="00A4097C"/>
    <w:rsid w:val="00A42554"/>
    <w:rsid w:val="00A42C43"/>
    <w:rsid w:val="00A4313D"/>
    <w:rsid w:val="00A44060"/>
    <w:rsid w:val="00A45D92"/>
    <w:rsid w:val="00A46AD3"/>
    <w:rsid w:val="00A50120"/>
    <w:rsid w:val="00A53749"/>
    <w:rsid w:val="00A60351"/>
    <w:rsid w:val="00A61C6D"/>
    <w:rsid w:val="00A63015"/>
    <w:rsid w:val="00A6387B"/>
    <w:rsid w:val="00A63938"/>
    <w:rsid w:val="00A63F4E"/>
    <w:rsid w:val="00A66097"/>
    <w:rsid w:val="00A66254"/>
    <w:rsid w:val="00A66C6D"/>
    <w:rsid w:val="00A678B4"/>
    <w:rsid w:val="00A704A3"/>
    <w:rsid w:val="00A71655"/>
    <w:rsid w:val="00A75E23"/>
    <w:rsid w:val="00A80EB0"/>
    <w:rsid w:val="00A812A6"/>
    <w:rsid w:val="00A82AA0"/>
    <w:rsid w:val="00A82F8A"/>
    <w:rsid w:val="00A84622"/>
    <w:rsid w:val="00A84BF0"/>
    <w:rsid w:val="00A8670F"/>
    <w:rsid w:val="00A9226B"/>
    <w:rsid w:val="00A9575C"/>
    <w:rsid w:val="00A95B56"/>
    <w:rsid w:val="00A96155"/>
    <w:rsid w:val="00A969AF"/>
    <w:rsid w:val="00AA6E25"/>
    <w:rsid w:val="00AB1A2E"/>
    <w:rsid w:val="00AB328A"/>
    <w:rsid w:val="00AB4918"/>
    <w:rsid w:val="00AB4BC8"/>
    <w:rsid w:val="00AB6BA7"/>
    <w:rsid w:val="00AB7BE8"/>
    <w:rsid w:val="00AC08DF"/>
    <w:rsid w:val="00AD0710"/>
    <w:rsid w:val="00AD14D0"/>
    <w:rsid w:val="00AD4505"/>
    <w:rsid w:val="00AD4DB9"/>
    <w:rsid w:val="00AD63C0"/>
    <w:rsid w:val="00AD730D"/>
    <w:rsid w:val="00AD7E99"/>
    <w:rsid w:val="00AE35B2"/>
    <w:rsid w:val="00AE4EB2"/>
    <w:rsid w:val="00AE6AA0"/>
    <w:rsid w:val="00AF1516"/>
    <w:rsid w:val="00AF394E"/>
    <w:rsid w:val="00AF410C"/>
    <w:rsid w:val="00AF5847"/>
    <w:rsid w:val="00AF675D"/>
    <w:rsid w:val="00B00CA4"/>
    <w:rsid w:val="00B049E4"/>
    <w:rsid w:val="00B075D6"/>
    <w:rsid w:val="00B10C15"/>
    <w:rsid w:val="00B113B9"/>
    <w:rsid w:val="00B119A2"/>
    <w:rsid w:val="00B13B6D"/>
    <w:rsid w:val="00B16C6A"/>
    <w:rsid w:val="00B177F2"/>
    <w:rsid w:val="00B201F1"/>
    <w:rsid w:val="00B22106"/>
    <w:rsid w:val="00B25BA1"/>
    <w:rsid w:val="00B2603F"/>
    <w:rsid w:val="00B279AD"/>
    <w:rsid w:val="00B304E7"/>
    <w:rsid w:val="00B318B6"/>
    <w:rsid w:val="00B320F6"/>
    <w:rsid w:val="00B3499B"/>
    <w:rsid w:val="00B34FEC"/>
    <w:rsid w:val="00B41F47"/>
    <w:rsid w:val="00B44468"/>
    <w:rsid w:val="00B521CD"/>
    <w:rsid w:val="00B5297D"/>
    <w:rsid w:val="00B52DF7"/>
    <w:rsid w:val="00B60AC9"/>
    <w:rsid w:val="00B645D7"/>
    <w:rsid w:val="00B67323"/>
    <w:rsid w:val="00B715F2"/>
    <w:rsid w:val="00B71EDD"/>
    <w:rsid w:val="00B74071"/>
    <w:rsid w:val="00B7428E"/>
    <w:rsid w:val="00B74B67"/>
    <w:rsid w:val="00B75580"/>
    <w:rsid w:val="00B779AA"/>
    <w:rsid w:val="00B81C1A"/>
    <w:rsid w:val="00B81C95"/>
    <w:rsid w:val="00B82330"/>
    <w:rsid w:val="00B82ED4"/>
    <w:rsid w:val="00B8424F"/>
    <w:rsid w:val="00B867D9"/>
    <w:rsid w:val="00B86896"/>
    <w:rsid w:val="00B875A6"/>
    <w:rsid w:val="00B91559"/>
    <w:rsid w:val="00B93E4C"/>
    <w:rsid w:val="00B94A1B"/>
    <w:rsid w:val="00BA069E"/>
    <w:rsid w:val="00BA5C89"/>
    <w:rsid w:val="00BB04EB"/>
    <w:rsid w:val="00BB2318"/>
    <w:rsid w:val="00BB2539"/>
    <w:rsid w:val="00BB4CE2"/>
    <w:rsid w:val="00BB5EF0"/>
    <w:rsid w:val="00BB6724"/>
    <w:rsid w:val="00BB7837"/>
    <w:rsid w:val="00BC0EFB"/>
    <w:rsid w:val="00BC2D7D"/>
    <w:rsid w:val="00BC2E39"/>
    <w:rsid w:val="00BD2364"/>
    <w:rsid w:val="00BD28E3"/>
    <w:rsid w:val="00BD42F1"/>
    <w:rsid w:val="00BD5AC0"/>
    <w:rsid w:val="00BE117E"/>
    <w:rsid w:val="00BE15AB"/>
    <w:rsid w:val="00BE1666"/>
    <w:rsid w:val="00BE292E"/>
    <w:rsid w:val="00BE3261"/>
    <w:rsid w:val="00BF00EF"/>
    <w:rsid w:val="00BF58FC"/>
    <w:rsid w:val="00C01F77"/>
    <w:rsid w:val="00C01FFC"/>
    <w:rsid w:val="00C025F9"/>
    <w:rsid w:val="00C05321"/>
    <w:rsid w:val="00C059DD"/>
    <w:rsid w:val="00C06AE4"/>
    <w:rsid w:val="00C114FF"/>
    <w:rsid w:val="00C11D49"/>
    <w:rsid w:val="00C14682"/>
    <w:rsid w:val="00C15ABF"/>
    <w:rsid w:val="00C16D52"/>
    <w:rsid w:val="00C171A1"/>
    <w:rsid w:val="00C171A4"/>
    <w:rsid w:val="00C17F12"/>
    <w:rsid w:val="00C20734"/>
    <w:rsid w:val="00C20A87"/>
    <w:rsid w:val="00C21C1A"/>
    <w:rsid w:val="00C237E9"/>
    <w:rsid w:val="00C2739C"/>
    <w:rsid w:val="00C32989"/>
    <w:rsid w:val="00C33ADB"/>
    <w:rsid w:val="00C36883"/>
    <w:rsid w:val="00C40928"/>
    <w:rsid w:val="00C40CFF"/>
    <w:rsid w:val="00C42697"/>
    <w:rsid w:val="00C43F01"/>
    <w:rsid w:val="00C47552"/>
    <w:rsid w:val="00C57A81"/>
    <w:rsid w:val="00C60193"/>
    <w:rsid w:val="00C634D4"/>
    <w:rsid w:val="00C63AA5"/>
    <w:rsid w:val="00C65071"/>
    <w:rsid w:val="00C6721F"/>
    <w:rsid w:val="00C6727C"/>
    <w:rsid w:val="00C6744C"/>
    <w:rsid w:val="00C73134"/>
    <w:rsid w:val="00C73F6D"/>
    <w:rsid w:val="00C741F9"/>
    <w:rsid w:val="00C74F6E"/>
    <w:rsid w:val="00C77FA4"/>
    <w:rsid w:val="00C77FFA"/>
    <w:rsid w:val="00C80401"/>
    <w:rsid w:val="00C81C97"/>
    <w:rsid w:val="00C828CF"/>
    <w:rsid w:val="00C840C2"/>
    <w:rsid w:val="00C84101"/>
    <w:rsid w:val="00C8528F"/>
    <w:rsid w:val="00C8535F"/>
    <w:rsid w:val="00C87E4E"/>
    <w:rsid w:val="00C87EB7"/>
    <w:rsid w:val="00C90AF4"/>
    <w:rsid w:val="00C90EDA"/>
    <w:rsid w:val="00C92B74"/>
    <w:rsid w:val="00C95522"/>
    <w:rsid w:val="00C959E7"/>
    <w:rsid w:val="00C95F6D"/>
    <w:rsid w:val="00CA0FCF"/>
    <w:rsid w:val="00CA2480"/>
    <w:rsid w:val="00CB0A32"/>
    <w:rsid w:val="00CC1E65"/>
    <w:rsid w:val="00CC567A"/>
    <w:rsid w:val="00CD273A"/>
    <w:rsid w:val="00CD4059"/>
    <w:rsid w:val="00CD4E5A"/>
    <w:rsid w:val="00CD6AFD"/>
    <w:rsid w:val="00CE03CE"/>
    <w:rsid w:val="00CE0F5D"/>
    <w:rsid w:val="00CE1A6A"/>
    <w:rsid w:val="00CF0DFF"/>
    <w:rsid w:val="00CF2BDE"/>
    <w:rsid w:val="00CF581F"/>
    <w:rsid w:val="00CF76EF"/>
    <w:rsid w:val="00D028A9"/>
    <w:rsid w:val="00D029BA"/>
    <w:rsid w:val="00D0359D"/>
    <w:rsid w:val="00D04DED"/>
    <w:rsid w:val="00D101B6"/>
    <w:rsid w:val="00D1089A"/>
    <w:rsid w:val="00D116BD"/>
    <w:rsid w:val="00D15BAD"/>
    <w:rsid w:val="00D17D82"/>
    <w:rsid w:val="00D2001A"/>
    <w:rsid w:val="00D20684"/>
    <w:rsid w:val="00D20743"/>
    <w:rsid w:val="00D214E9"/>
    <w:rsid w:val="00D26B62"/>
    <w:rsid w:val="00D31B86"/>
    <w:rsid w:val="00D320C9"/>
    <w:rsid w:val="00D32624"/>
    <w:rsid w:val="00D3691A"/>
    <w:rsid w:val="00D3709D"/>
    <w:rsid w:val="00D377E2"/>
    <w:rsid w:val="00D403E9"/>
    <w:rsid w:val="00D42790"/>
    <w:rsid w:val="00D42DCB"/>
    <w:rsid w:val="00D4533D"/>
    <w:rsid w:val="00D45482"/>
    <w:rsid w:val="00D46DF2"/>
    <w:rsid w:val="00D47674"/>
    <w:rsid w:val="00D5338C"/>
    <w:rsid w:val="00D606B2"/>
    <w:rsid w:val="00D625A7"/>
    <w:rsid w:val="00D62644"/>
    <w:rsid w:val="00D64074"/>
    <w:rsid w:val="00D65777"/>
    <w:rsid w:val="00D66A54"/>
    <w:rsid w:val="00D728A0"/>
    <w:rsid w:val="00D77C19"/>
    <w:rsid w:val="00D83661"/>
    <w:rsid w:val="00D83ED1"/>
    <w:rsid w:val="00D9216A"/>
    <w:rsid w:val="00D96231"/>
    <w:rsid w:val="00D96A4B"/>
    <w:rsid w:val="00D97E7D"/>
    <w:rsid w:val="00DB3439"/>
    <w:rsid w:val="00DB3618"/>
    <w:rsid w:val="00DB468A"/>
    <w:rsid w:val="00DC12A1"/>
    <w:rsid w:val="00DC2946"/>
    <w:rsid w:val="00DC550F"/>
    <w:rsid w:val="00DC64FD"/>
    <w:rsid w:val="00DD20DF"/>
    <w:rsid w:val="00DD53C3"/>
    <w:rsid w:val="00DD7F65"/>
    <w:rsid w:val="00DE127F"/>
    <w:rsid w:val="00DE1AC7"/>
    <w:rsid w:val="00DE25AD"/>
    <w:rsid w:val="00DE3BDA"/>
    <w:rsid w:val="00DE3C62"/>
    <w:rsid w:val="00DE424A"/>
    <w:rsid w:val="00DE4419"/>
    <w:rsid w:val="00DE67C4"/>
    <w:rsid w:val="00DF0ACA"/>
    <w:rsid w:val="00DF0BC3"/>
    <w:rsid w:val="00DF2245"/>
    <w:rsid w:val="00DF2953"/>
    <w:rsid w:val="00DF3EB5"/>
    <w:rsid w:val="00DF4CE9"/>
    <w:rsid w:val="00DF77CF"/>
    <w:rsid w:val="00E026E8"/>
    <w:rsid w:val="00E060F7"/>
    <w:rsid w:val="00E14C47"/>
    <w:rsid w:val="00E17CCB"/>
    <w:rsid w:val="00E22698"/>
    <w:rsid w:val="00E24C67"/>
    <w:rsid w:val="00E25B7C"/>
    <w:rsid w:val="00E3076B"/>
    <w:rsid w:val="00E33472"/>
    <w:rsid w:val="00E34003"/>
    <w:rsid w:val="00E355E9"/>
    <w:rsid w:val="00E3725B"/>
    <w:rsid w:val="00E434D1"/>
    <w:rsid w:val="00E4706B"/>
    <w:rsid w:val="00E517BA"/>
    <w:rsid w:val="00E5253B"/>
    <w:rsid w:val="00E55290"/>
    <w:rsid w:val="00E56CBB"/>
    <w:rsid w:val="00E61950"/>
    <w:rsid w:val="00E61E51"/>
    <w:rsid w:val="00E6552A"/>
    <w:rsid w:val="00E6707D"/>
    <w:rsid w:val="00E70337"/>
    <w:rsid w:val="00E708EE"/>
    <w:rsid w:val="00E70E7C"/>
    <w:rsid w:val="00E71313"/>
    <w:rsid w:val="00E71E45"/>
    <w:rsid w:val="00E72606"/>
    <w:rsid w:val="00E73C3E"/>
    <w:rsid w:val="00E74050"/>
    <w:rsid w:val="00E75051"/>
    <w:rsid w:val="00E77C0D"/>
    <w:rsid w:val="00E82496"/>
    <w:rsid w:val="00E834CD"/>
    <w:rsid w:val="00E846DC"/>
    <w:rsid w:val="00E84E9D"/>
    <w:rsid w:val="00E86CEE"/>
    <w:rsid w:val="00E9275C"/>
    <w:rsid w:val="00E935AF"/>
    <w:rsid w:val="00EB0E20"/>
    <w:rsid w:val="00EB1A80"/>
    <w:rsid w:val="00EB23C3"/>
    <w:rsid w:val="00EB457B"/>
    <w:rsid w:val="00EB6A47"/>
    <w:rsid w:val="00EC47C4"/>
    <w:rsid w:val="00EC4F3A"/>
    <w:rsid w:val="00EC56FB"/>
    <w:rsid w:val="00EC5E74"/>
    <w:rsid w:val="00ED4268"/>
    <w:rsid w:val="00ED594D"/>
    <w:rsid w:val="00EE0715"/>
    <w:rsid w:val="00EE365F"/>
    <w:rsid w:val="00EE36E1"/>
    <w:rsid w:val="00EE6228"/>
    <w:rsid w:val="00EE7AC7"/>
    <w:rsid w:val="00EE7B3F"/>
    <w:rsid w:val="00EF305C"/>
    <w:rsid w:val="00EF374E"/>
    <w:rsid w:val="00EF3A8A"/>
    <w:rsid w:val="00EF70ED"/>
    <w:rsid w:val="00EF765E"/>
    <w:rsid w:val="00F0054D"/>
    <w:rsid w:val="00F02467"/>
    <w:rsid w:val="00F04D0E"/>
    <w:rsid w:val="00F12214"/>
    <w:rsid w:val="00F12565"/>
    <w:rsid w:val="00F13BF1"/>
    <w:rsid w:val="00F144BE"/>
    <w:rsid w:val="00F14ACA"/>
    <w:rsid w:val="00F17649"/>
    <w:rsid w:val="00F176BE"/>
    <w:rsid w:val="00F17A0C"/>
    <w:rsid w:val="00F2021C"/>
    <w:rsid w:val="00F23927"/>
    <w:rsid w:val="00F26A05"/>
    <w:rsid w:val="00F307CE"/>
    <w:rsid w:val="00F33B3E"/>
    <w:rsid w:val="00F343C8"/>
    <w:rsid w:val="00F354C5"/>
    <w:rsid w:val="00F37108"/>
    <w:rsid w:val="00F40449"/>
    <w:rsid w:val="00F45B8E"/>
    <w:rsid w:val="00F46230"/>
    <w:rsid w:val="00F47BAA"/>
    <w:rsid w:val="00F51E61"/>
    <w:rsid w:val="00F520FE"/>
    <w:rsid w:val="00F52EAB"/>
    <w:rsid w:val="00F55A04"/>
    <w:rsid w:val="00F605F1"/>
    <w:rsid w:val="00F61A31"/>
    <w:rsid w:val="00F63921"/>
    <w:rsid w:val="00F66F00"/>
    <w:rsid w:val="00F67A2D"/>
    <w:rsid w:val="00F67B5D"/>
    <w:rsid w:val="00F70A1B"/>
    <w:rsid w:val="00F72FDF"/>
    <w:rsid w:val="00F732AA"/>
    <w:rsid w:val="00F73F90"/>
    <w:rsid w:val="00F75960"/>
    <w:rsid w:val="00F82526"/>
    <w:rsid w:val="00F82D0C"/>
    <w:rsid w:val="00F84672"/>
    <w:rsid w:val="00F84802"/>
    <w:rsid w:val="00F855AF"/>
    <w:rsid w:val="00F95A8C"/>
    <w:rsid w:val="00F96C19"/>
    <w:rsid w:val="00FA0320"/>
    <w:rsid w:val="00FA06FD"/>
    <w:rsid w:val="00FA3FD8"/>
    <w:rsid w:val="00FA515B"/>
    <w:rsid w:val="00FA6B90"/>
    <w:rsid w:val="00FA70F9"/>
    <w:rsid w:val="00FA74CB"/>
    <w:rsid w:val="00FB0EC3"/>
    <w:rsid w:val="00FB1BAE"/>
    <w:rsid w:val="00FB207A"/>
    <w:rsid w:val="00FB2886"/>
    <w:rsid w:val="00FB466E"/>
    <w:rsid w:val="00FC02F3"/>
    <w:rsid w:val="00FC1140"/>
    <w:rsid w:val="00FC752C"/>
    <w:rsid w:val="00FD02E3"/>
    <w:rsid w:val="00FD0492"/>
    <w:rsid w:val="00FD13EC"/>
    <w:rsid w:val="00FD1E45"/>
    <w:rsid w:val="00FD4DA8"/>
    <w:rsid w:val="00FD4EEF"/>
    <w:rsid w:val="00FD5461"/>
    <w:rsid w:val="00FD6BDB"/>
    <w:rsid w:val="00FD6F00"/>
    <w:rsid w:val="00FD7B98"/>
    <w:rsid w:val="00FE305B"/>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5BBA5F1"/>
  <w15:docId w15:val="{3773124C-BAB2-4376-8F09-7FF80190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BD6"/>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styleId="NormalIndent">
    <w:name w:val="Normal Indent"/>
    <w:basedOn w:val="Normal"/>
    <w:rsid w:val="005E1980"/>
    <w:pPr>
      <w:tabs>
        <w:tab w:val="clear" w:pos="567"/>
      </w:tabs>
      <w:spacing w:after="240" w:line="240" w:lineRule="auto"/>
      <w:ind w:left="720"/>
      <w:jc w:val="both"/>
    </w:pPr>
    <w:rPr>
      <w:rFonts w:ascii="Arial" w:hAnsi="Arial"/>
    </w:rPr>
  </w:style>
  <w:style w:type="character" w:customStyle="1" w:styleId="BodyTextChar">
    <w:name w:val="Body Text Char"/>
    <w:link w:val="BodyText"/>
    <w:rsid w:val="005E1980"/>
    <w:rPr>
      <w:sz w:val="22"/>
      <w:lang w:eastAsia="en-US"/>
    </w:rPr>
  </w:style>
  <w:style w:type="character" w:customStyle="1" w:styleId="UnresolvedMention1">
    <w:name w:val="Unresolved Mention1"/>
    <w:basedOn w:val="DefaultParagraphFont"/>
    <w:rsid w:val="00023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9607">
      <w:bodyDiv w:val="1"/>
      <w:marLeft w:val="0"/>
      <w:marRight w:val="0"/>
      <w:marTop w:val="0"/>
      <w:marBottom w:val="0"/>
      <w:divBdr>
        <w:top w:val="none" w:sz="0" w:space="0" w:color="auto"/>
        <w:left w:val="none" w:sz="0" w:space="0" w:color="auto"/>
        <w:bottom w:val="none" w:sz="0" w:space="0" w:color="auto"/>
        <w:right w:val="none" w:sz="0" w:space="0" w:color="auto"/>
      </w:divBdr>
    </w:div>
    <w:div w:id="667363233">
      <w:bodyDiv w:val="1"/>
      <w:marLeft w:val="0"/>
      <w:marRight w:val="0"/>
      <w:marTop w:val="0"/>
      <w:marBottom w:val="0"/>
      <w:divBdr>
        <w:top w:val="none" w:sz="0" w:space="0" w:color="auto"/>
        <w:left w:val="none" w:sz="0" w:space="0" w:color="auto"/>
        <w:bottom w:val="none" w:sz="0" w:space="0" w:color="auto"/>
        <w:right w:val="none" w:sz="0" w:space="0" w:color="auto"/>
      </w:divBdr>
    </w:div>
    <w:div w:id="702704414">
      <w:bodyDiv w:val="1"/>
      <w:marLeft w:val="0"/>
      <w:marRight w:val="0"/>
      <w:marTop w:val="0"/>
      <w:marBottom w:val="0"/>
      <w:divBdr>
        <w:top w:val="none" w:sz="0" w:space="0" w:color="auto"/>
        <w:left w:val="none" w:sz="0" w:space="0" w:color="auto"/>
        <w:bottom w:val="none" w:sz="0" w:space="0" w:color="auto"/>
        <w:right w:val="none" w:sz="0" w:space="0" w:color="auto"/>
      </w:divBdr>
    </w:div>
    <w:div w:id="842083802">
      <w:bodyDiv w:val="1"/>
      <w:marLeft w:val="0"/>
      <w:marRight w:val="0"/>
      <w:marTop w:val="0"/>
      <w:marBottom w:val="0"/>
      <w:divBdr>
        <w:top w:val="none" w:sz="0" w:space="0" w:color="auto"/>
        <w:left w:val="none" w:sz="0" w:space="0" w:color="auto"/>
        <w:bottom w:val="none" w:sz="0" w:space="0" w:color="auto"/>
        <w:right w:val="none" w:sz="0" w:space="0" w:color="auto"/>
      </w:divBdr>
    </w:div>
    <w:div w:id="1014497979">
      <w:bodyDiv w:val="1"/>
      <w:marLeft w:val="0"/>
      <w:marRight w:val="0"/>
      <w:marTop w:val="0"/>
      <w:marBottom w:val="0"/>
      <w:divBdr>
        <w:top w:val="none" w:sz="0" w:space="0" w:color="auto"/>
        <w:left w:val="none" w:sz="0" w:space="0" w:color="auto"/>
        <w:bottom w:val="none" w:sz="0" w:space="0" w:color="auto"/>
        <w:right w:val="none" w:sz="0" w:space="0" w:color="auto"/>
      </w:divBdr>
    </w:div>
    <w:div w:id="1267885260">
      <w:bodyDiv w:val="1"/>
      <w:marLeft w:val="0"/>
      <w:marRight w:val="0"/>
      <w:marTop w:val="0"/>
      <w:marBottom w:val="0"/>
      <w:divBdr>
        <w:top w:val="none" w:sz="0" w:space="0" w:color="auto"/>
        <w:left w:val="none" w:sz="0" w:space="0" w:color="auto"/>
        <w:bottom w:val="none" w:sz="0" w:space="0" w:color="auto"/>
        <w:right w:val="none" w:sz="0" w:space="0" w:color="auto"/>
      </w:divBdr>
    </w:div>
    <w:div w:id="1344431700">
      <w:bodyDiv w:val="1"/>
      <w:marLeft w:val="0"/>
      <w:marRight w:val="0"/>
      <w:marTop w:val="0"/>
      <w:marBottom w:val="0"/>
      <w:divBdr>
        <w:top w:val="none" w:sz="0" w:space="0" w:color="auto"/>
        <w:left w:val="none" w:sz="0" w:space="0" w:color="auto"/>
        <w:bottom w:val="none" w:sz="0" w:space="0" w:color="auto"/>
        <w:right w:val="none" w:sz="0" w:space="0" w:color="auto"/>
      </w:divBdr>
    </w:div>
    <w:div w:id="1524398774">
      <w:bodyDiv w:val="1"/>
      <w:marLeft w:val="0"/>
      <w:marRight w:val="0"/>
      <w:marTop w:val="0"/>
      <w:marBottom w:val="0"/>
      <w:divBdr>
        <w:top w:val="none" w:sz="0" w:space="0" w:color="auto"/>
        <w:left w:val="none" w:sz="0" w:space="0" w:color="auto"/>
        <w:bottom w:val="none" w:sz="0" w:space="0" w:color="auto"/>
        <w:right w:val="none" w:sz="0" w:space="0" w:color="auto"/>
      </w:divBdr>
    </w:div>
    <w:div w:id="1791781990">
      <w:bodyDiv w:val="1"/>
      <w:marLeft w:val="0"/>
      <w:marRight w:val="0"/>
      <w:marTop w:val="0"/>
      <w:marBottom w:val="0"/>
      <w:divBdr>
        <w:top w:val="none" w:sz="0" w:space="0" w:color="auto"/>
        <w:left w:val="none" w:sz="0" w:space="0" w:color="auto"/>
        <w:bottom w:val="none" w:sz="0" w:space="0" w:color="auto"/>
        <w:right w:val="none" w:sz="0" w:space="0" w:color="auto"/>
      </w:divBdr>
    </w:div>
    <w:div w:id="1815025864">
      <w:bodyDiv w:val="1"/>
      <w:marLeft w:val="0"/>
      <w:marRight w:val="0"/>
      <w:marTop w:val="0"/>
      <w:marBottom w:val="0"/>
      <w:divBdr>
        <w:top w:val="none" w:sz="0" w:space="0" w:color="auto"/>
        <w:left w:val="none" w:sz="0" w:space="0" w:color="auto"/>
        <w:bottom w:val="none" w:sz="0" w:space="0" w:color="auto"/>
        <w:right w:val="none" w:sz="0" w:space="0" w:color="auto"/>
      </w:divBdr>
    </w:div>
    <w:div w:id="1893731505">
      <w:bodyDiv w:val="1"/>
      <w:marLeft w:val="0"/>
      <w:marRight w:val="0"/>
      <w:marTop w:val="0"/>
      <w:marBottom w:val="0"/>
      <w:divBdr>
        <w:top w:val="none" w:sz="0" w:space="0" w:color="auto"/>
        <w:left w:val="none" w:sz="0" w:space="0" w:color="auto"/>
        <w:bottom w:val="none" w:sz="0" w:space="0" w:color="auto"/>
        <w:right w:val="none" w:sz="0" w:space="0" w:color="auto"/>
      </w:divBdr>
    </w:div>
    <w:div w:id="1902062728">
      <w:bodyDiv w:val="1"/>
      <w:marLeft w:val="0"/>
      <w:marRight w:val="0"/>
      <w:marTop w:val="0"/>
      <w:marBottom w:val="0"/>
      <w:divBdr>
        <w:top w:val="none" w:sz="0" w:space="0" w:color="auto"/>
        <w:left w:val="none" w:sz="0" w:space="0" w:color="auto"/>
        <w:bottom w:val="none" w:sz="0" w:space="0" w:color="auto"/>
        <w:right w:val="none" w:sz="0" w:space="0" w:color="auto"/>
      </w:divBdr>
    </w:div>
    <w:div w:id="1937442413">
      <w:bodyDiv w:val="1"/>
      <w:marLeft w:val="0"/>
      <w:marRight w:val="0"/>
      <w:marTop w:val="0"/>
      <w:marBottom w:val="0"/>
      <w:divBdr>
        <w:top w:val="none" w:sz="0" w:space="0" w:color="auto"/>
        <w:left w:val="none" w:sz="0" w:space="0" w:color="auto"/>
        <w:bottom w:val="none" w:sz="0" w:space="0" w:color="auto"/>
        <w:right w:val="none" w:sz="0" w:space="0" w:color="auto"/>
      </w:divBdr>
    </w:div>
    <w:div w:id="2006853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ines.health.europa.eu/veterin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5ce9d-2328-44f3-a9d0-c49968e17647">
      <Terms xmlns="http://schemas.microsoft.com/office/infopath/2007/PartnerControls"/>
    </lcf76f155ced4ddcb4097134ff3c332f>
    <TaxCatchAll xmlns="b7c085c2-7d54-4be3-a5b1-75aa4293bb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219F197D432F4AA1A0B1D7655ED5CA" ma:contentTypeVersion="13" ma:contentTypeDescription="Create a new document." ma:contentTypeScope="" ma:versionID="ff363d411b1de8eb25d8426b37f531f0">
  <xsd:schema xmlns:xsd="http://www.w3.org/2001/XMLSchema" xmlns:xs="http://www.w3.org/2001/XMLSchema" xmlns:p="http://schemas.microsoft.com/office/2006/metadata/properties" xmlns:ns2="ea85ce9d-2328-44f3-a9d0-c49968e17647" xmlns:ns3="b7c085c2-7d54-4be3-a5b1-75aa4293bb43" targetNamespace="http://schemas.microsoft.com/office/2006/metadata/properties" ma:root="true" ma:fieldsID="7987b0253030dc8e91161c5f5e0f3646" ns2:_="" ns3:_="">
    <xsd:import namespace="ea85ce9d-2328-44f3-a9d0-c49968e17647"/>
    <xsd:import namespace="b7c085c2-7d54-4be3-a5b1-75aa4293b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5ce9d-2328-44f3-a9d0-c49968e17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085c2-7d54-4be3-a5b1-75aa4293bb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739727-2d45-43bf-bd45-0db972b4d5f0}" ma:internalName="TaxCatchAll" ma:showField="CatchAllData" ma:web="b7c085c2-7d54-4be3-a5b1-75aa4293b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C920E-1AFF-4C8E-98E3-58C2BFC92563}">
  <ds:schemaRefs>
    <ds:schemaRef ds:uri="http://schemas.microsoft.com/sharepoint/v3/contenttype/forms"/>
  </ds:schemaRefs>
</ds:datastoreItem>
</file>

<file path=customXml/itemProps2.xml><?xml version="1.0" encoding="utf-8"?>
<ds:datastoreItem xmlns:ds="http://schemas.openxmlformats.org/officeDocument/2006/customXml" ds:itemID="{80A26DBD-11E7-4FBB-A1B3-DBC553A13221}">
  <ds:schemaRefs>
    <ds:schemaRef ds:uri="http://schemas.microsoft.com/office/2006/metadata/properties"/>
    <ds:schemaRef ds:uri="http://schemas.microsoft.com/office/infopath/2007/PartnerControls"/>
    <ds:schemaRef ds:uri="ea85ce9d-2328-44f3-a9d0-c49968e17647"/>
    <ds:schemaRef ds:uri="b7c085c2-7d54-4be3-a5b1-75aa4293bb43"/>
  </ds:schemaRefs>
</ds:datastoreItem>
</file>

<file path=customXml/itemProps3.xml><?xml version="1.0" encoding="utf-8"?>
<ds:datastoreItem xmlns:ds="http://schemas.openxmlformats.org/officeDocument/2006/customXml" ds:itemID="{29F50D1D-D74F-4B06-990D-04346BF091B9}">
  <ds:schemaRefs>
    <ds:schemaRef ds:uri="http://schemas.openxmlformats.org/officeDocument/2006/bibliography"/>
  </ds:schemaRefs>
</ds:datastoreItem>
</file>

<file path=customXml/itemProps4.xml><?xml version="1.0" encoding="utf-8"?>
<ds:datastoreItem xmlns:ds="http://schemas.openxmlformats.org/officeDocument/2006/customXml" ds:itemID="{BEC93146-D63F-470C-BBE6-6C351EA8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5ce9d-2328-44f3-a9d0-c49968e17647"/>
    <ds:schemaRef ds:uri="b7c085c2-7d54-4be3-a5b1-75aa4293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10</Pages>
  <Words>3570</Words>
  <Characters>20355</Characters>
  <Application>Microsoft Office Word</Application>
  <DocSecurity>0</DocSecurity>
  <Lines>169</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Vqrdtemplateclean_pl</vt:lpstr>
      <vt:lpstr>Vqrdtemplateclean_pl</vt:lpstr>
    </vt:vector>
  </TitlesOfParts>
  <Company>CDT</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Vqrdtemplateclean_pl</dc:title>
  <dc:subject>General-EMA/201224/2010</dc:subject>
  <dc:creator>CDT</dc:creator>
  <cp:keywords/>
  <dc:description/>
  <cp:lastModifiedBy>ANNA JASINSKA</cp:lastModifiedBy>
  <cp:revision>17</cp:revision>
  <cp:lastPrinted>2022-11-03T08:22:00Z</cp:lastPrinted>
  <dcterms:created xsi:type="dcterms:W3CDTF">2025-09-11T12:59:00Z</dcterms:created>
  <dcterms:modified xsi:type="dcterms:W3CDTF">2025-10-28T09:09:00Z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08/11/2022 14:02:02</vt:lpwstr>
  </property>
  <property fmtid="{D5CDD505-2E9C-101B-9397-08002B2CF9AE}" pid="6" name="DM_Creator_Name">
    <vt:lpwstr>Akhtar Timea</vt:lpwstr>
  </property>
  <property fmtid="{D5CDD505-2E9C-101B-9397-08002B2CF9AE}" pid="7" name="DM_DocRefId">
    <vt:lpwstr>EMA/861715/2022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EMA/861715/2022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14:02:02</vt:lpwstr>
  </property>
  <property fmtid="{D5CDD505-2E9C-101B-9397-08002B2CF9AE}" pid="34" name="DM_Modifier_Name">
    <vt:lpwstr>Akhtar Timea</vt:lpwstr>
  </property>
  <property fmtid="{D5CDD505-2E9C-101B-9397-08002B2CF9AE}" pid="35" name="DM_Modify_Date">
    <vt:lpwstr>08/11/2022 14:02:02</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ContentTypeId">
    <vt:lpwstr>0x01010046219F197D432F4AA1A0B1D7655ED5CA</vt:lpwstr>
  </property>
  <property fmtid="{D5CDD505-2E9C-101B-9397-08002B2CF9AE}" pid="75" name="MediaServiceImageTags">
    <vt:lpwstr/>
  </property>
</Properties>
</file>