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A051A" w14:textId="77777777" w:rsidR="00C114FF" w:rsidRPr="00BE15AB" w:rsidRDefault="00C114FF" w:rsidP="00A9226B">
      <w:pPr>
        <w:tabs>
          <w:tab w:val="clear" w:pos="567"/>
        </w:tabs>
        <w:spacing w:line="240" w:lineRule="auto"/>
        <w:rPr>
          <w:szCs w:val="22"/>
        </w:rPr>
      </w:pPr>
    </w:p>
    <w:p w14:paraId="70CA051B" w14:textId="77777777" w:rsidR="00C114FF" w:rsidRPr="00BE15AB" w:rsidRDefault="00C114FF" w:rsidP="00A9226B">
      <w:pPr>
        <w:tabs>
          <w:tab w:val="clear" w:pos="567"/>
        </w:tabs>
        <w:spacing w:line="240" w:lineRule="auto"/>
        <w:rPr>
          <w:szCs w:val="22"/>
        </w:rPr>
      </w:pPr>
    </w:p>
    <w:p w14:paraId="70CA051C" w14:textId="77777777" w:rsidR="00C114FF" w:rsidRPr="00BE15AB" w:rsidRDefault="00C114FF" w:rsidP="00A9226B">
      <w:pPr>
        <w:tabs>
          <w:tab w:val="clear" w:pos="567"/>
        </w:tabs>
        <w:spacing w:line="240" w:lineRule="auto"/>
        <w:rPr>
          <w:szCs w:val="22"/>
        </w:rPr>
      </w:pPr>
    </w:p>
    <w:p w14:paraId="70CA051D" w14:textId="77777777" w:rsidR="00C114FF" w:rsidRPr="00BE15AB" w:rsidRDefault="00C114FF" w:rsidP="00A9226B">
      <w:pPr>
        <w:tabs>
          <w:tab w:val="clear" w:pos="567"/>
        </w:tabs>
        <w:spacing w:line="240" w:lineRule="auto"/>
        <w:rPr>
          <w:szCs w:val="22"/>
        </w:rPr>
      </w:pPr>
    </w:p>
    <w:p w14:paraId="70CA051E" w14:textId="77777777" w:rsidR="00C114FF" w:rsidRPr="00BE15AB" w:rsidRDefault="00C114FF" w:rsidP="00A9226B">
      <w:pPr>
        <w:tabs>
          <w:tab w:val="clear" w:pos="567"/>
        </w:tabs>
        <w:spacing w:line="240" w:lineRule="auto"/>
        <w:rPr>
          <w:szCs w:val="22"/>
        </w:rPr>
      </w:pPr>
    </w:p>
    <w:p w14:paraId="70CA051F" w14:textId="77777777" w:rsidR="00C114FF" w:rsidRPr="00BE15AB" w:rsidRDefault="00C114FF" w:rsidP="00A9226B">
      <w:pPr>
        <w:tabs>
          <w:tab w:val="clear" w:pos="567"/>
        </w:tabs>
        <w:spacing w:line="240" w:lineRule="auto"/>
        <w:rPr>
          <w:szCs w:val="22"/>
        </w:rPr>
      </w:pPr>
    </w:p>
    <w:p w14:paraId="70CA0520" w14:textId="77777777" w:rsidR="00C114FF" w:rsidRPr="00BE15AB" w:rsidRDefault="00C114FF" w:rsidP="00A9226B">
      <w:pPr>
        <w:tabs>
          <w:tab w:val="clear" w:pos="567"/>
        </w:tabs>
        <w:spacing w:line="240" w:lineRule="auto"/>
        <w:rPr>
          <w:szCs w:val="22"/>
        </w:rPr>
      </w:pPr>
    </w:p>
    <w:p w14:paraId="70CA0521" w14:textId="77777777" w:rsidR="00C114FF" w:rsidRPr="00BE15AB" w:rsidRDefault="00C114FF" w:rsidP="00A9226B">
      <w:pPr>
        <w:tabs>
          <w:tab w:val="clear" w:pos="567"/>
        </w:tabs>
        <w:spacing w:line="240" w:lineRule="auto"/>
        <w:rPr>
          <w:szCs w:val="22"/>
        </w:rPr>
      </w:pPr>
    </w:p>
    <w:p w14:paraId="70CA0522" w14:textId="77777777" w:rsidR="00C114FF" w:rsidRPr="00BE15AB" w:rsidRDefault="00C114FF" w:rsidP="00A9226B">
      <w:pPr>
        <w:tabs>
          <w:tab w:val="clear" w:pos="567"/>
        </w:tabs>
        <w:spacing w:line="240" w:lineRule="auto"/>
        <w:rPr>
          <w:szCs w:val="22"/>
        </w:rPr>
      </w:pPr>
    </w:p>
    <w:p w14:paraId="70CA0523" w14:textId="77777777" w:rsidR="00C114FF" w:rsidRPr="00BE15AB" w:rsidRDefault="00C114FF" w:rsidP="00A9226B">
      <w:pPr>
        <w:tabs>
          <w:tab w:val="clear" w:pos="567"/>
        </w:tabs>
        <w:spacing w:line="240" w:lineRule="auto"/>
        <w:rPr>
          <w:szCs w:val="22"/>
        </w:rPr>
      </w:pPr>
    </w:p>
    <w:p w14:paraId="70CA0524" w14:textId="77777777" w:rsidR="00C114FF" w:rsidRPr="00BE15AB" w:rsidRDefault="00C114FF" w:rsidP="00A9226B">
      <w:pPr>
        <w:tabs>
          <w:tab w:val="clear" w:pos="567"/>
        </w:tabs>
        <w:spacing w:line="240" w:lineRule="auto"/>
        <w:rPr>
          <w:szCs w:val="22"/>
        </w:rPr>
      </w:pPr>
    </w:p>
    <w:p w14:paraId="70CA0525" w14:textId="77777777" w:rsidR="00C114FF" w:rsidRPr="00BE15AB" w:rsidRDefault="00C114FF" w:rsidP="00A9226B">
      <w:pPr>
        <w:tabs>
          <w:tab w:val="clear" w:pos="567"/>
        </w:tabs>
        <w:spacing w:line="240" w:lineRule="auto"/>
        <w:rPr>
          <w:szCs w:val="22"/>
        </w:rPr>
      </w:pPr>
    </w:p>
    <w:p w14:paraId="70CA0526" w14:textId="77777777" w:rsidR="00C114FF" w:rsidRPr="00BE15AB" w:rsidRDefault="00C114FF" w:rsidP="00A9226B">
      <w:pPr>
        <w:tabs>
          <w:tab w:val="clear" w:pos="567"/>
        </w:tabs>
        <w:spacing w:line="240" w:lineRule="auto"/>
        <w:rPr>
          <w:szCs w:val="22"/>
        </w:rPr>
      </w:pPr>
    </w:p>
    <w:p w14:paraId="70CA0527" w14:textId="77777777" w:rsidR="00C114FF" w:rsidRPr="00BE15AB" w:rsidRDefault="00C114FF" w:rsidP="00A9226B">
      <w:pPr>
        <w:tabs>
          <w:tab w:val="clear" w:pos="567"/>
        </w:tabs>
        <w:spacing w:line="240" w:lineRule="auto"/>
        <w:rPr>
          <w:szCs w:val="22"/>
        </w:rPr>
      </w:pPr>
    </w:p>
    <w:p w14:paraId="70CA0528" w14:textId="77777777" w:rsidR="00C114FF" w:rsidRPr="00BE15AB" w:rsidRDefault="00C114FF" w:rsidP="00A9226B">
      <w:pPr>
        <w:tabs>
          <w:tab w:val="clear" w:pos="567"/>
        </w:tabs>
        <w:spacing w:line="240" w:lineRule="auto"/>
        <w:rPr>
          <w:szCs w:val="22"/>
        </w:rPr>
      </w:pPr>
    </w:p>
    <w:p w14:paraId="70CA0529" w14:textId="77777777" w:rsidR="00C114FF" w:rsidRPr="00BE15AB" w:rsidRDefault="00C114FF" w:rsidP="00A9226B">
      <w:pPr>
        <w:tabs>
          <w:tab w:val="clear" w:pos="567"/>
        </w:tabs>
        <w:spacing w:line="240" w:lineRule="auto"/>
        <w:rPr>
          <w:szCs w:val="22"/>
        </w:rPr>
      </w:pPr>
    </w:p>
    <w:p w14:paraId="70CA052A" w14:textId="77777777" w:rsidR="00C114FF" w:rsidRPr="00BE15AB" w:rsidRDefault="00C114FF" w:rsidP="00A9226B">
      <w:pPr>
        <w:tabs>
          <w:tab w:val="clear" w:pos="567"/>
        </w:tabs>
        <w:spacing w:line="240" w:lineRule="auto"/>
        <w:rPr>
          <w:szCs w:val="22"/>
        </w:rPr>
      </w:pPr>
    </w:p>
    <w:p w14:paraId="70CA052B" w14:textId="77777777" w:rsidR="00C114FF" w:rsidRPr="00BE15AB" w:rsidRDefault="00C114FF" w:rsidP="00A9226B">
      <w:pPr>
        <w:tabs>
          <w:tab w:val="clear" w:pos="567"/>
        </w:tabs>
        <w:spacing w:line="240" w:lineRule="auto"/>
        <w:rPr>
          <w:szCs w:val="22"/>
        </w:rPr>
      </w:pPr>
    </w:p>
    <w:p w14:paraId="70CA052C" w14:textId="77777777" w:rsidR="00C114FF" w:rsidRPr="00BE15AB" w:rsidRDefault="00C114FF" w:rsidP="00A9226B">
      <w:pPr>
        <w:tabs>
          <w:tab w:val="clear" w:pos="567"/>
        </w:tabs>
        <w:spacing w:line="240" w:lineRule="auto"/>
        <w:rPr>
          <w:szCs w:val="22"/>
        </w:rPr>
      </w:pPr>
    </w:p>
    <w:p w14:paraId="70CA052D" w14:textId="77777777" w:rsidR="00C114FF" w:rsidRPr="00BE15AB" w:rsidRDefault="00C114FF" w:rsidP="00A9226B">
      <w:pPr>
        <w:tabs>
          <w:tab w:val="clear" w:pos="567"/>
        </w:tabs>
        <w:spacing w:line="240" w:lineRule="auto"/>
        <w:rPr>
          <w:szCs w:val="22"/>
        </w:rPr>
      </w:pPr>
    </w:p>
    <w:p w14:paraId="70CA052E" w14:textId="77777777" w:rsidR="00C114FF" w:rsidRPr="00BE15AB" w:rsidRDefault="00C114FF" w:rsidP="00A9226B">
      <w:pPr>
        <w:tabs>
          <w:tab w:val="clear" w:pos="567"/>
        </w:tabs>
        <w:spacing w:line="240" w:lineRule="auto"/>
        <w:rPr>
          <w:szCs w:val="22"/>
        </w:rPr>
      </w:pPr>
    </w:p>
    <w:p w14:paraId="70CA052F" w14:textId="77777777" w:rsidR="00C114FF" w:rsidRPr="00BE15AB" w:rsidRDefault="00C114FF" w:rsidP="00A9226B">
      <w:pPr>
        <w:tabs>
          <w:tab w:val="clear" w:pos="567"/>
        </w:tabs>
        <w:spacing w:line="240" w:lineRule="auto"/>
        <w:rPr>
          <w:szCs w:val="22"/>
        </w:rPr>
      </w:pPr>
    </w:p>
    <w:p w14:paraId="70CA0530" w14:textId="77777777" w:rsidR="00C114FF" w:rsidRPr="00BE15AB" w:rsidRDefault="00AB0E56" w:rsidP="00A9226B">
      <w:pPr>
        <w:tabs>
          <w:tab w:val="clear" w:pos="567"/>
        </w:tabs>
        <w:spacing w:line="240" w:lineRule="auto"/>
        <w:jc w:val="center"/>
        <w:rPr>
          <w:b/>
          <w:szCs w:val="22"/>
        </w:rPr>
      </w:pPr>
      <w:r w:rsidRPr="00BE15AB">
        <w:rPr>
          <w:b/>
          <w:szCs w:val="22"/>
        </w:rPr>
        <w:t>ANEKS I</w:t>
      </w:r>
    </w:p>
    <w:p w14:paraId="70CA0531" w14:textId="77777777" w:rsidR="00C114FF" w:rsidRPr="00BE15AB" w:rsidRDefault="00C114FF" w:rsidP="00A9226B">
      <w:pPr>
        <w:tabs>
          <w:tab w:val="clear" w:pos="567"/>
        </w:tabs>
        <w:spacing w:line="240" w:lineRule="auto"/>
        <w:rPr>
          <w:szCs w:val="22"/>
        </w:rPr>
      </w:pPr>
    </w:p>
    <w:p w14:paraId="70CA0532" w14:textId="77777777" w:rsidR="00C114FF" w:rsidRPr="00BE15AB" w:rsidRDefault="00AB0E56" w:rsidP="006E1A59">
      <w:pPr>
        <w:pStyle w:val="TitleA"/>
      </w:pPr>
      <w:r w:rsidRPr="00BE15AB">
        <w:t>CHARAKTERYSTYKA WETERYNARYJNEGO PRODUKTU LECZNICZEGO</w:t>
      </w:r>
    </w:p>
    <w:p w14:paraId="70CA0533" w14:textId="5897AA9F" w:rsidR="003B6DB5" w:rsidRPr="00416721" w:rsidRDefault="00AB0E56" w:rsidP="003B6DB5">
      <w:pPr>
        <w:pStyle w:val="Style1"/>
        <w:rPr>
          <w:b w:val="0"/>
          <w:bCs/>
        </w:rPr>
      </w:pPr>
      <w:r w:rsidRPr="00BE15AB">
        <w:br w:type="page"/>
      </w:r>
    </w:p>
    <w:p w14:paraId="4494AA9A" w14:textId="6D426DC1" w:rsidR="00653CFF" w:rsidRPr="00416721" w:rsidRDefault="00653CFF" w:rsidP="00FF6082">
      <w:pPr>
        <w:tabs>
          <w:tab w:val="clear" w:pos="567"/>
        </w:tabs>
        <w:spacing w:line="240" w:lineRule="auto"/>
        <w:rPr>
          <w:b/>
          <w:bCs/>
        </w:rPr>
      </w:pPr>
      <w:r w:rsidRPr="00416721">
        <w:rPr>
          <w:b/>
          <w:bCs/>
        </w:rPr>
        <w:lastRenderedPageBreak/>
        <w:t>1.</w:t>
      </w:r>
      <w:r w:rsidRPr="00416721">
        <w:rPr>
          <w:b/>
          <w:bCs/>
        </w:rPr>
        <w:tab/>
        <w:t>NAZWA WETERYNARYJNEGO PRODUKTU LECZNICZEGO</w:t>
      </w:r>
    </w:p>
    <w:p w14:paraId="1661A05A" w14:textId="77777777" w:rsidR="00653CFF" w:rsidRDefault="00653CFF" w:rsidP="00653CFF">
      <w:pPr>
        <w:tabs>
          <w:tab w:val="clear" w:pos="567"/>
          <w:tab w:val="left" w:pos="720"/>
        </w:tabs>
        <w:spacing w:line="240" w:lineRule="auto"/>
        <w:rPr>
          <w:szCs w:val="22"/>
        </w:rPr>
      </w:pPr>
    </w:p>
    <w:p w14:paraId="46CAC950" w14:textId="77777777" w:rsidR="0076553E" w:rsidRPr="007D27D1" w:rsidRDefault="0076553E" w:rsidP="006E1A59">
      <w:pPr>
        <w:pStyle w:val="TitleB"/>
      </w:pPr>
      <w:proofErr w:type="spellStart"/>
      <w:r w:rsidRPr="007D27D1">
        <w:t>Credelio</w:t>
      </w:r>
      <w:proofErr w:type="spellEnd"/>
      <w:r w:rsidRPr="007D27D1">
        <w:t xml:space="preserve"> 12 mg tabletki do rozgryzania i żucia dla kotów (0,5</w:t>
      </w:r>
      <w:r w:rsidRPr="00153CD6">
        <w:t>–</w:t>
      </w:r>
      <w:r w:rsidRPr="007D27D1">
        <w:t>2,0 kg)</w:t>
      </w:r>
    </w:p>
    <w:p w14:paraId="6C99D72E" w14:textId="5BB5C845" w:rsidR="0076553E" w:rsidRDefault="0076553E" w:rsidP="006E1A59">
      <w:pPr>
        <w:pStyle w:val="TitleB"/>
      </w:pPr>
      <w:proofErr w:type="spellStart"/>
      <w:r w:rsidRPr="007D27D1">
        <w:t>Credelio</w:t>
      </w:r>
      <w:proofErr w:type="spellEnd"/>
      <w:r w:rsidRPr="007D27D1">
        <w:t xml:space="preserve"> 48 mg tabletki do rozgryzania i żucia dla kotów (&gt;</w:t>
      </w:r>
      <w:r w:rsidRPr="007D27D1">
        <w:rPr>
          <w:spacing w:val="-1"/>
        </w:rPr>
        <w:t>2,0</w:t>
      </w:r>
      <w:r w:rsidRPr="00153CD6">
        <w:rPr>
          <w:spacing w:val="-1"/>
        </w:rPr>
        <w:t>–</w:t>
      </w:r>
      <w:r w:rsidRPr="007D27D1">
        <w:rPr>
          <w:spacing w:val="-1"/>
        </w:rPr>
        <w:t xml:space="preserve">8,0 </w:t>
      </w:r>
      <w:r w:rsidRPr="007D27D1">
        <w:t>kg)</w:t>
      </w:r>
      <w:r w:rsidR="00E83E75">
        <w:tab/>
      </w:r>
    </w:p>
    <w:p w14:paraId="7945B32E" w14:textId="77777777" w:rsidR="00E83E75" w:rsidRPr="007D27D1" w:rsidRDefault="00E83E75" w:rsidP="00E83E75">
      <w:pPr>
        <w:pStyle w:val="QRDProduct"/>
        <w:tabs>
          <w:tab w:val="left" w:pos="6674"/>
        </w:tabs>
      </w:pPr>
    </w:p>
    <w:p w14:paraId="3EAD28C2" w14:textId="77777777" w:rsidR="00653CFF" w:rsidRDefault="00653CFF" w:rsidP="00653CFF">
      <w:pPr>
        <w:tabs>
          <w:tab w:val="clear" w:pos="567"/>
          <w:tab w:val="left" w:pos="720"/>
        </w:tabs>
        <w:spacing w:line="240" w:lineRule="auto"/>
        <w:rPr>
          <w:szCs w:val="22"/>
        </w:rPr>
      </w:pPr>
    </w:p>
    <w:p w14:paraId="140162C9" w14:textId="77777777" w:rsidR="00653CFF" w:rsidRDefault="00653CFF" w:rsidP="00653CFF">
      <w:pPr>
        <w:pStyle w:val="Style1"/>
      </w:pPr>
      <w:r>
        <w:t>2.</w:t>
      </w:r>
      <w:r>
        <w:tab/>
        <w:t>SKŁAD JAKOŚCIOWY I ILOŚCIOWY</w:t>
      </w:r>
    </w:p>
    <w:p w14:paraId="1437775D" w14:textId="77777777" w:rsidR="00653CFF" w:rsidRDefault="00653CFF" w:rsidP="00653CFF">
      <w:pPr>
        <w:tabs>
          <w:tab w:val="clear" w:pos="567"/>
          <w:tab w:val="left" w:pos="720"/>
        </w:tabs>
        <w:spacing w:line="240" w:lineRule="auto"/>
        <w:rPr>
          <w:szCs w:val="22"/>
        </w:rPr>
      </w:pPr>
    </w:p>
    <w:p w14:paraId="2EEAE30F" w14:textId="6261E54F" w:rsidR="00653CFF" w:rsidRDefault="00653CFF" w:rsidP="00653CFF">
      <w:pPr>
        <w:tabs>
          <w:tab w:val="clear" w:pos="567"/>
          <w:tab w:val="left" w:pos="720"/>
        </w:tabs>
        <w:spacing w:line="240" w:lineRule="auto"/>
        <w:rPr>
          <w:b/>
          <w:szCs w:val="22"/>
        </w:rPr>
      </w:pPr>
      <w:r>
        <w:rPr>
          <w:b/>
          <w:szCs w:val="22"/>
        </w:rPr>
        <w:t>Substancja czynna:</w:t>
      </w:r>
    </w:p>
    <w:p w14:paraId="0B521102" w14:textId="77777777" w:rsidR="00601588" w:rsidRPr="007D27D1" w:rsidRDefault="00601588" w:rsidP="00601588">
      <w:pPr>
        <w:rPr>
          <w:color w:val="000000"/>
        </w:rPr>
      </w:pPr>
      <w:r w:rsidRPr="007D27D1">
        <w:rPr>
          <w:color w:val="000000"/>
        </w:rPr>
        <w:t>Każda tabletka do rozgryzania i żucia zawiera:</w:t>
      </w:r>
    </w:p>
    <w:p w14:paraId="6663373E" w14:textId="77777777" w:rsidR="00601588" w:rsidRPr="007D27D1" w:rsidRDefault="00601588" w:rsidP="00601588">
      <w:pPr>
        <w:rPr>
          <w:color w:val="00000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3118"/>
      </w:tblGrid>
      <w:tr w:rsidR="00601588" w:rsidRPr="008E4ED7" w14:paraId="3D3BB8C9" w14:textId="77777777" w:rsidTr="00952C32">
        <w:trPr>
          <w:trHeight w:hRule="exact" w:val="269"/>
        </w:trPr>
        <w:tc>
          <w:tcPr>
            <w:tcW w:w="4394" w:type="dxa"/>
          </w:tcPr>
          <w:p w14:paraId="074B243D" w14:textId="77777777" w:rsidR="00601588" w:rsidRPr="007D27D1" w:rsidRDefault="00601588" w:rsidP="00952C32">
            <w:pPr>
              <w:rPr>
                <w:b/>
                <w:color w:val="000000"/>
              </w:rPr>
            </w:pPr>
            <w:proofErr w:type="spellStart"/>
            <w:r w:rsidRPr="007D27D1">
              <w:rPr>
                <w:b/>
                <w:color w:val="000000"/>
              </w:rPr>
              <w:t>Credelio</w:t>
            </w:r>
            <w:proofErr w:type="spellEnd"/>
            <w:r w:rsidRPr="007D27D1">
              <w:rPr>
                <w:b/>
                <w:color w:val="000000"/>
              </w:rPr>
              <w:t xml:space="preserve"> tabletki do rozgryzania i żucia</w:t>
            </w:r>
          </w:p>
        </w:tc>
        <w:tc>
          <w:tcPr>
            <w:tcW w:w="3118" w:type="dxa"/>
          </w:tcPr>
          <w:p w14:paraId="68B9DC0C" w14:textId="77777777" w:rsidR="00601588" w:rsidRPr="007D27D1" w:rsidRDefault="00601588" w:rsidP="00952C32">
            <w:pPr>
              <w:jc w:val="center"/>
              <w:rPr>
                <w:b/>
                <w:color w:val="000000"/>
              </w:rPr>
            </w:pPr>
            <w:proofErr w:type="spellStart"/>
            <w:r w:rsidRPr="007D27D1">
              <w:rPr>
                <w:b/>
                <w:color w:val="000000"/>
              </w:rPr>
              <w:t>lotilaner</w:t>
            </w:r>
            <w:proofErr w:type="spellEnd"/>
            <w:r w:rsidRPr="007D27D1">
              <w:rPr>
                <w:b/>
                <w:color w:val="000000"/>
              </w:rPr>
              <w:t xml:space="preserve"> (</w:t>
            </w:r>
            <w:proofErr w:type="spellStart"/>
            <w:r w:rsidRPr="007D27D1">
              <w:rPr>
                <w:b/>
                <w:color w:val="000000"/>
              </w:rPr>
              <w:t>lotilanerum</w:t>
            </w:r>
            <w:proofErr w:type="spellEnd"/>
            <w:r w:rsidRPr="007D27D1">
              <w:rPr>
                <w:b/>
                <w:color w:val="000000"/>
              </w:rPr>
              <w:t>) (mg)</w:t>
            </w:r>
          </w:p>
        </w:tc>
      </w:tr>
      <w:tr w:rsidR="00601588" w:rsidRPr="008E4ED7" w14:paraId="191D4706" w14:textId="77777777" w:rsidTr="00952C32">
        <w:trPr>
          <w:trHeight w:hRule="exact" w:val="269"/>
        </w:trPr>
        <w:tc>
          <w:tcPr>
            <w:tcW w:w="4394" w:type="dxa"/>
          </w:tcPr>
          <w:p w14:paraId="372CDD99" w14:textId="77777777" w:rsidR="00601588" w:rsidRPr="007D27D1" w:rsidRDefault="00601588" w:rsidP="00952C32">
            <w:pPr>
              <w:ind w:left="702" w:firstLine="90"/>
              <w:rPr>
                <w:color w:val="000000"/>
              </w:rPr>
            </w:pPr>
            <w:r w:rsidRPr="007D27D1">
              <w:rPr>
                <w:color w:val="000000"/>
              </w:rPr>
              <w:t>dla kotów (0,5</w:t>
            </w:r>
            <w:r w:rsidRPr="00153CD6">
              <w:rPr>
                <w:color w:val="000000"/>
              </w:rPr>
              <w:t>–</w:t>
            </w:r>
            <w:r w:rsidRPr="007D27D1">
              <w:rPr>
                <w:color w:val="000000"/>
              </w:rPr>
              <w:t>2,0 kg)</w:t>
            </w:r>
          </w:p>
        </w:tc>
        <w:tc>
          <w:tcPr>
            <w:tcW w:w="3118" w:type="dxa"/>
          </w:tcPr>
          <w:p w14:paraId="4F3E039C" w14:textId="77777777" w:rsidR="00601588" w:rsidRPr="007D27D1" w:rsidRDefault="00601588" w:rsidP="00952C32">
            <w:pPr>
              <w:jc w:val="center"/>
              <w:rPr>
                <w:color w:val="000000"/>
              </w:rPr>
            </w:pPr>
            <w:r w:rsidRPr="007D27D1">
              <w:rPr>
                <w:color w:val="000000"/>
              </w:rPr>
              <w:t>12</w:t>
            </w:r>
          </w:p>
        </w:tc>
      </w:tr>
      <w:tr w:rsidR="00601588" w:rsidRPr="008E4ED7" w14:paraId="40AB4EC6" w14:textId="77777777" w:rsidTr="00952C32">
        <w:trPr>
          <w:trHeight w:hRule="exact" w:val="269"/>
        </w:trPr>
        <w:tc>
          <w:tcPr>
            <w:tcW w:w="4394" w:type="dxa"/>
          </w:tcPr>
          <w:p w14:paraId="133A725F" w14:textId="77777777" w:rsidR="00601588" w:rsidRPr="007D27D1" w:rsidRDefault="00601588" w:rsidP="00952C32">
            <w:pPr>
              <w:ind w:firstLine="792"/>
              <w:rPr>
                <w:color w:val="000000"/>
              </w:rPr>
            </w:pPr>
            <w:r w:rsidRPr="007D27D1">
              <w:rPr>
                <w:color w:val="000000"/>
              </w:rPr>
              <w:t>dla kotów (&gt;2,0 kg</w:t>
            </w:r>
            <w:r w:rsidRPr="00153CD6">
              <w:rPr>
                <w:color w:val="000000"/>
              </w:rPr>
              <w:t>–</w:t>
            </w:r>
            <w:r w:rsidRPr="007D27D1">
              <w:rPr>
                <w:color w:val="000000"/>
              </w:rPr>
              <w:t>8,0 kg)</w:t>
            </w:r>
          </w:p>
        </w:tc>
        <w:tc>
          <w:tcPr>
            <w:tcW w:w="3118" w:type="dxa"/>
          </w:tcPr>
          <w:p w14:paraId="44425B09" w14:textId="77777777" w:rsidR="00601588" w:rsidRPr="007D27D1" w:rsidRDefault="00601588" w:rsidP="00952C32">
            <w:pPr>
              <w:jc w:val="center"/>
              <w:rPr>
                <w:color w:val="000000"/>
              </w:rPr>
            </w:pPr>
            <w:r w:rsidRPr="007D27D1">
              <w:rPr>
                <w:color w:val="000000"/>
              </w:rPr>
              <w:t>48</w:t>
            </w:r>
          </w:p>
        </w:tc>
      </w:tr>
    </w:tbl>
    <w:p w14:paraId="7EE990F4" w14:textId="77777777" w:rsidR="00035F15" w:rsidRDefault="00035F15" w:rsidP="00653CFF">
      <w:pPr>
        <w:tabs>
          <w:tab w:val="clear" w:pos="567"/>
          <w:tab w:val="left" w:pos="720"/>
        </w:tabs>
        <w:spacing w:line="240" w:lineRule="auto"/>
        <w:rPr>
          <w:b/>
          <w:szCs w:val="22"/>
        </w:rPr>
      </w:pPr>
    </w:p>
    <w:p w14:paraId="022276B7" w14:textId="77777777" w:rsidR="00601588" w:rsidRDefault="00601588" w:rsidP="00653CFF">
      <w:pPr>
        <w:tabs>
          <w:tab w:val="clear" w:pos="567"/>
          <w:tab w:val="left" w:pos="720"/>
        </w:tabs>
        <w:spacing w:line="240" w:lineRule="auto"/>
        <w:rPr>
          <w:b/>
          <w:szCs w:val="22"/>
        </w:rPr>
      </w:pPr>
    </w:p>
    <w:p w14:paraId="2F3C9762" w14:textId="77777777" w:rsidR="00601588" w:rsidRDefault="00601588" w:rsidP="00653CFF">
      <w:pPr>
        <w:tabs>
          <w:tab w:val="clear" w:pos="567"/>
          <w:tab w:val="left" w:pos="720"/>
        </w:tabs>
        <w:spacing w:line="240" w:lineRule="auto"/>
        <w:rPr>
          <w:b/>
          <w:szCs w:val="22"/>
        </w:rPr>
      </w:pPr>
    </w:p>
    <w:p w14:paraId="14C70238" w14:textId="77777777" w:rsidR="00601588" w:rsidRDefault="00601588" w:rsidP="00653CFF">
      <w:pPr>
        <w:tabs>
          <w:tab w:val="clear" w:pos="567"/>
          <w:tab w:val="left" w:pos="720"/>
        </w:tabs>
        <w:spacing w:line="240" w:lineRule="auto"/>
        <w:rPr>
          <w:b/>
          <w:szCs w:val="22"/>
        </w:rPr>
      </w:pPr>
    </w:p>
    <w:p w14:paraId="47969003" w14:textId="501493C5" w:rsidR="00653CFF" w:rsidRDefault="00653CFF" w:rsidP="00653CFF">
      <w:pPr>
        <w:tabs>
          <w:tab w:val="clear" w:pos="567"/>
          <w:tab w:val="left" w:pos="720"/>
        </w:tabs>
        <w:spacing w:line="240" w:lineRule="auto"/>
        <w:rPr>
          <w:szCs w:val="22"/>
        </w:rPr>
      </w:pPr>
      <w:r>
        <w:rPr>
          <w:b/>
          <w:szCs w:val="22"/>
        </w:rPr>
        <w:t>Substancje pomocnicz</w:t>
      </w:r>
      <w:r w:rsidR="00BD11D1">
        <w:rPr>
          <w:b/>
          <w:szCs w:val="22"/>
        </w:rPr>
        <w:t>e</w:t>
      </w:r>
      <w:r>
        <w:rPr>
          <w:b/>
          <w:szCs w:val="22"/>
        </w:rPr>
        <w:t xml:space="preserve">: </w:t>
      </w:r>
    </w:p>
    <w:p w14:paraId="761FA70B" w14:textId="77777777" w:rsidR="00653CFF" w:rsidRDefault="00653CFF" w:rsidP="00653CFF">
      <w:pPr>
        <w:tabs>
          <w:tab w:val="clear" w:pos="567"/>
          <w:tab w:val="left" w:pos="720"/>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tblGrid>
      <w:tr w:rsidR="00035F15" w:rsidRPr="00653CFF" w14:paraId="14D0677F"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hideMark/>
          </w:tcPr>
          <w:p w14:paraId="375836AD" w14:textId="2684B28A" w:rsidR="00035F15" w:rsidRDefault="00035F15">
            <w:pPr>
              <w:spacing w:before="60" w:after="60"/>
              <w:rPr>
                <w:b/>
                <w:bCs/>
                <w:iCs/>
                <w:szCs w:val="22"/>
                <w:lang w:eastAsia="en-GB"/>
              </w:rPr>
            </w:pPr>
            <w:r>
              <w:rPr>
                <w:b/>
                <w:bCs/>
                <w:iCs/>
                <w:szCs w:val="22"/>
                <w:lang w:eastAsia="en-GB"/>
              </w:rPr>
              <w:t>Skład jakościowy substancji pomocniczych i pozostałych składników</w:t>
            </w:r>
          </w:p>
        </w:tc>
      </w:tr>
      <w:tr w:rsidR="00035F15" w:rsidRPr="00653CFF" w14:paraId="02A2E7B6"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1A1F2BB6" w14:textId="26FD6CE0" w:rsidR="00035F15" w:rsidRPr="006770CB" w:rsidRDefault="006770CB" w:rsidP="006770CB">
            <w:pPr>
              <w:rPr>
                <w:color w:val="000000"/>
              </w:rPr>
            </w:pPr>
            <w:r w:rsidRPr="007D27D1">
              <w:rPr>
                <w:color w:val="000000"/>
              </w:rPr>
              <w:t>Drożdże w proszku (aromat)</w:t>
            </w:r>
          </w:p>
        </w:tc>
      </w:tr>
      <w:tr w:rsidR="00035F15" w:rsidRPr="00653CFF" w14:paraId="436DDCFE"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3E9FF274" w14:textId="0EF2746C" w:rsidR="00035F15" w:rsidRDefault="0007219D">
            <w:pPr>
              <w:spacing w:before="60" w:after="60"/>
              <w:rPr>
                <w:iCs/>
                <w:szCs w:val="22"/>
                <w:lang w:eastAsia="en-GB"/>
              </w:rPr>
            </w:pPr>
            <w:proofErr w:type="spellStart"/>
            <w:r w:rsidRPr="0007219D">
              <w:rPr>
                <w:iCs/>
                <w:szCs w:val="22"/>
                <w:lang w:eastAsia="en-GB"/>
              </w:rPr>
              <w:t>Silifikowana</w:t>
            </w:r>
            <w:proofErr w:type="spellEnd"/>
            <w:r w:rsidRPr="0007219D">
              <w:rPr>
                <w:iCs/>
                <w:szCs w:val="22"/>
                <w:lang w:eastAsia="en-GB"/>
              </w:rPr>
              <w:t xml:space="preserve"> celuloza mikrokrystaliczna</w:t>
            </w:r>
          </w:p>
        </w:tc>
      </w:tr>
      <w:tr w:rsidR="00035F15" w:rsidRPr="00653CFF" w14:paraId="00FCBDAB"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68C3E060" w14:textId="7E7C2666" w:rsidR="00035F15" w:rsidRDefault="001244D5">
            <w:pPr>
              <w:spacing w:before="60" w:after="60"/>
              <w:rPr>
                <w:iCs/>
                <w:szCs w:val="22"/>
                <w:lang w:eastAsia="en-GB"/>
              </w:rPr>
            </w:pPr>
            <w:r w:rsidRPr="001244D5">
              <w:rPr>
                <w:iCs/>
                <w:szCs w:val="22"/>
                <w:lang w:eastAsia="en-GB"/>
              </w:rPr>
              <w:t>Celuloza, sproszkowana</w:t>
            </w:r>
          </w:p>
        </w:tc>
      </w:tr>
      <w:tr w:rsidR="00035F15" w:rsidRPr="00653CFF" w14:paraId="4F565393"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7B04FDF1" w14:textId="6ABAE3AE" w:rsidR="00035F15" w:rsidRPr="008321C3" w:rsidRDefault="00714676">
            <w:pPr>
              <w:spacing w:before="60" w:after="60"/>
              <w:ind w:left="567" w:hanging="567"/>
              <w:rPr>
                <w:iCs/>
                <w:szCs w:val="22"/>
                <w:lang w:eastAsia="en-GB"/>
              </w:rPr>
            </w:pPr>
            <w:r w:rsidRPr="008321C3">
              <w:rPr>
                <w:iCs/>
                <w:szCs w:val="22"/>
                <w:lang w:eastAsia="en-GB"/>
              </w:rPr>
              <w:t>Laktoza jednowodna</w:t>
            </w:r>
          </w:p>
        </w:tc>
      </w:tr>
      <w:tr w:rsidR="00735EC1" w:rsidRPr="00653CFF" w14:paraId="30C19B79"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57FA19EE" w14:textId="7F60D2D1" w:rsidR="00735EC1" w:rsidRPr="008321C3" w:rsidRDefault="008321C3">
            <w:pPr>
              <w:spacing w:before="60" w:after="60"/>
              <w:ind w:left="567" w:hanging="567"/>
              <w:rPr>
                <w:iCs/>
                <w:szCs w:val="22"/>
                <w:lang w:eastAsia="en-GB"/>
              </w:rPr>
            </w:pPr>
            <w:proofErr w:type="spellStart"/>
            <w:r w:rsidRPr="008321C3">
              <w:rPr>
                <w:iCs/>
                <w:szCs w:val="22"/>
                <w:lang w:eastAsia="en-GB"/>
              </w:rPr>
              <w:t>Powidon</w:t>
            </w:r>
            <w:proofErr w:type="spellEnd"/>
            <w:r w:rsidRPr="008321C3">
              <w:rPr>
                <w:iCs/>
                <w:szCs w:val="22"/>
                <w:lang w:eastAsia="en-GB"/>
              </w:rPr>
              <w:t xml:space="preserve"> K30</w:t>
            </w:r>
          </w:p>
        </w:tc>
      </w:tr>
      <w:tr w:rsidR="00735EC1" w:rsidRPr="00653CFF" w14:paraId="6043AB23"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709D5E9D" w14:textId="56A603EF" w:rsidR="00735EC1" w:rsidRPr="00667080" w:rsidRDefault="00667080" w:rsidP="00667080">
            <w:pPr>
              <w:spacing w:before="60" w:after="60"/>
              <w:ind w:left="567" w:hanging="567"/>
              <w:rPr>
                <w:iCs/>
                <w:szCs w:val="22"/>
                <w:lang w:eastAsia="en-GB"/>
              </w:rPr>
            </w:pPr>
            <w:proofErr w:type="spellStart"/>
            <w:r w:rsidRPr="00667080">
              <w:rPr>
                <w:iCs/>
                <w:szCs w:val="22"/>
                <w:lang w:eastAsia="en-GB"/>
              </w:rPr>
              <w:t>Krospowidon</w:t>
            </w:r>
            <w:proofErr w:type="spellEnd"/>
          </w:p>
        </w:tc>
      </w:tr>
      <w:tr w:rsidR="00735EC1" w:rsidRPr="00653CFF" w14:paraId="0168A2DC"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6F7F4AE2" w14:textId="32919851" w:rsidR="00735EC1" w:rsidRPr="00667080" w:rsidRDefault="00667080" w:rsidP="00667080">
            <w:pPr>
              <w:spacing w:before="60" w:after="60"/>
              <w:ind w:left="567" w:hanging="567"/>
              <w:rPr>
                <w:iCs/>
                <w:szCs w:val="22"/>
                <w:lang w:eastAsia="en-GB"/>
              </w:rPr>
            </w:pPr>
            <w:proofErr w:type="spellStart"/>
            <w:r w:rsidRPr="00667080">
              <w:rPr>
                <w:iCs/>
                <w:szCs w:val="22"/>
                <w:lang w:eastAsia="en-GB"/>
              </w:rPr>
              <w:t>Laurylosiarczan</w:t>
            </w:r>
            <w:proofErr w:type="spellEnd"/>
            <w:r w:rsidRPr="00667080">
              <w:rPr>
                <w:iCs/>
                <w:szCs w:val="22"/>
                <w:lang w:eastAsia="en-GB"/>
              </w:rPr>
              <w:t xml:space="preserve"> sodu</w:t>
            </w:r>
          </w:p>
        </w:tc>
      </w:tr>
      <w:tr w:rsidR="00735EC1" w:rsidRPr="00653CFF" w14:paraId="0BDA2E85"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43255FD4" w14:textId="064D0274" w:rsidR="00735EC1" w:rsidRPr="00667080" w:rsidRDefault="00667080" w:rsidP="00667080">
            <w:pPr>
              <w:spacing w:before="60" w:after="60"/>
              <w:ind w:left="567" w:hanging="567"/>
              <w:rPr>
                <w:iCs/>
                <w:szCs w:val="22"/>
                <w:lang w:eastAsia="en-GB"/>
              </w:rPr>
            </w:pPr>
            <w:r w:rsidRPr="00667080">
              <w:rPr>
                <w:iCs/>
                <w:szCs w:val="22"/>
                <w:lang w:eastAsia="en-GB"/>
              </w:rPr>
              <w:t>Wanilina (aromat)</w:t>
            </w:r>
          </w:p>
        </w:tc>
      </w:tr>
      <w:tr w:rsidR="00735EC1" w:rsidRPr="00653CFF" w14:paraId="31E8D335"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1C52DCAE" w14:textId="26C06511" w:rsidR="00735EC1" w:rsidRPr="00667080" w:rsidRDefault="00667080" w:rsidP="00667080">
            <w:pPr>
              <w:spacing w:before="60" w:after="60"/>
              <w:ind w:left="567" w:hanging="567"/>
              <w:rPr>
                <w:iCs/>
                <w:szCs w:val="22"/>
                <w:lang w:eastAsia="en-GB"/>
              </w:rPr>
            </w:pPr>
            <w:r w:rsidRPr="00667080">
              <w:rPr>
                <w:iCs/>
                <w:szCs w:val="22"/>
                <w:lang w:eastAsia="en-GB"/>
              </w:rPr>
              <w:t xml:space="preserve">Krzemionka koloidalna bezwodna </w:t>
            </w:r>
          </w:p>
        </w:tc>
      </w:tr>
      <w:tr w:rsidR="00035F15" w:rsidRPr="00653CFF" w14:paraId="06911E32" w14:textId="77777777" w:rsidTr="00035F15">
        <w:tc>
          <w:tcPr>
            <w:tcW w:w="4550" w:type="dxa"/>
            <w:tcBorders>
              <w:top w:val="single" w:sz="4" w:space="0" w:color="000000"/>
              <w:left w:val="single" w:sz="4" w:space="0" w:color="000000"/>
              <w:bottom w:val="single" w:sz="4" w:space="0" w:color="000000"/>
              <w:right w:val="single" w:sz="4" w:space="0" w:color="000000"/>
            </w:tcBorders>
            <w:vAlign w:val="center"/>
          </w:tcPr>
          <w:p w14:paraId="3DD10253" w14:textId="1DEA0E93" w:rsidR="00035F15" w:rsidRDefault="00667080" w:rsidP="00667080">
            <w:pPr>
              <w:spacing w:before="60" w:after="60"/>
              <w:ind w:left="567" w:hanging="567"/>
              <w:rPr>
                <w:iCs/>
                <w:szCs w:val="22"/>
                <w:lang w:eastAsia="en-GB"/>
              </w:rPr>
            </w:pPr>
            <w:r w:rsidRPr="00667080">
              <w:rPr>
                <w:iCs/>
                <w:szCs w:val="22"/>
                <w:lang w:eastAsia="en-GB"/>
              </w:rPr>
              <w:t>Stearynian magnezu</w:t>
            </w:r>
          </w:p>
        </w:tc>
      </w:tr>
    </w:tbl>
    <w:p w14:paraId="1B59E61A" w14:textId="77777777" w:rsidR="00A70E19" w:rsidRPr="007D27D1" w:rsidRDefault="00A70E19" w:rsidP="00A70E19">
      <w:pPr>
        <w:rPr>
          <w:b/>
          <w:color w:val="000000"/>
        </w:rPr>
      </w:pPr>
    </w:p>
    <w:p w14:paraId="7B87FE4D" w14:textId="77777777" w:rsidR="008A1FB1" w:rsidRDefault="008A1FB1" w:rsidP="008A1FB1">
      <w:pPr>
        <w:rPr>
          <w:color w:val="000000"/>
        </w:rPr>
      </w:pPr>
      <w:r w:rsidRPr="007D27D1">
        <w:rPr>
          <w:color w:val="000000"/>
        </w:rPr>
        <w:t>Białe do brązowawych okrągłe tabletki do rozgryzania i żucia z brązowawymi plamkami.</w:t>
      </w:r>
    </w:p>
    <w:p w14:paraId="1E824B0B" w14:textId="77777777" w:rsidR="00552DA2" w:rsidRPr="007D27D1" w:rsidRDefault="00552DA2" w:rsidP="008A1FB1">
      <w:pPr>
        <w:rPr>
          <w:color w:val="000000"/>
        </w:rPr>
      </w:pPr>
    </w:p>
    <w:p w14:paraId="1D6A852B" w14:textId="77777777" w:rsidR="00653CFF" w:rsidRDefault="00653CFF" w:rsidP="00653CFF">
      <w:pPr>
        <w:tabs>
          <w:tab w:val="clear" w:pos="567"/>
          <w:tab w:val="left" w:pos="720"/>
        </w:tabs>
        <w:spacing w:line="240" w:lineRule="auto"/>
        <w:rPr>
          <w:szCs w:val="22"/>
        </w:rPr>
      </w:pPr>
    </w:p>
    <w:p w14:paraId="1A8378CC" w14:textId="77777777" w:rsidR="00653CFF" w:rsidRDefault="00653CFF" w:rsidP="00653CFF">
      <w:pPr>
        <w:pStyle w:val="Style1"/>
      </w:pPr>
      <w:r>
        <w:t>3.</w:t>
      </w:r>
      <w:r>
        <w:tab/>
        <w:t>DANE KLINICZNE</w:t>
      </w:r>
    </w:p>
    <w:p w14:paraId="40BDEA19" w14:textId="77777777" w:rsidR="00653CFF" w:rsidRDefault="00653CFF" w:rsidP="00653CFF">
      <w:pPr>
        <w:tabs>
          <w:tab w:val="clear" w:pos="567"/>
          <w:tab w:val="left" w:pos="720"/>
        </w:tabs>
        <w:spacing w:line="240" w:lineRule="auto"/>
        <w:rPr>
          <w:szCs w:val="22"/>
        </w:rPr>
      </w:pPr>
    </w:p>
    <w:p w14:paraId="50CA9F91" w14:textId="77777777" w:rsidR="00653CFF" w:rsidRDefault="00653CFF" w:rsidP="00653CFF">
      <w:pPr>
        <w:pStyle w:val="Style1"/>
      </w:pPr>
      <w:r>
        <w:t>3.1</w:t>
      </w:r>
      <w:r>
        <w:tab/>
        <w:t>Docelowe gatunki zwierząt</w:t>
      </w:r>
    </w:p>
    <w:p w14:paraId="7DB2EB1D" w14:textId="77777777" w:rsidR="00A70E19" w:rsidRDefault="00A70E19" w:rsidP="00653CFF">
      <w:pPr>
        <w:pStyle w:val="Style1"/>
      </w:pPr>
    </w:p>
    <w:p w14:paraId="46F038E2" w14:textId="77777777" w:rsidR="009165C0" w:rsidRPr="007D27D1" w:rsidRDefault="009165C0" w:rsidP="009165C0">
      <w:pPr>
        <w:rPr>
          <w:color w:val="000000"/>
        </w:rPr>
      </w:pPr>
      <w:r w:rsidRPr="007D27D1">
        <w:rPr>
          <w:color w:val="000000"/>
        </w:rPr>
        <w:t>Koty.</w:t>
      </w:r>
    </w:p>
    <w:p w14:paraId="4011D4A5" w14:textId="77777777" w:rsidR="00A70E19" w:rsidRDefault="00A70E19" w:rsidP="009165C0">
      <w:pPr>
        <w:pStyle w:val="Style1"/>
        <w:ind w:left="0" w:firstLine="0"/>
      </w:pPr>
    </w:p>
    <w:p w14:paraId="08585964" w14:textId="77777777" w:rsidR="00653CFF" w:rsidRDefault="00653CFF" w:rsidP="00653CFF">
      <w:pPr>
        <w:tabs>
          <w:tab w:val="clear" w:pos="567"/>
          <w:tab w:val="left" w:pos="720"/>
        </w:tabs>
        <w:spacing w:line="240" w:lineRule="auto"/>
        <w:rPr>
          <w:szCs w:val="22"/>
        </w:rPr>
      </w:pPr>
    </w:p>
    <w:p w14:paraId="406A1164" w14:textId="77777777" w:rsidR="00653CFF" w:rsidRDefault="00653CFF" w:rsidP="00653CFF">
      <w:pPr>
        <w:pStyle w:val="Style1"/>
      </w:pPr>
      <w:r>
        <w:t>3.2</w:t>
      </w:r>
      <w:r>
        <w:tab/>
        <w:t>Wskazania lecznicze dla każdego z docelowych gatunków zwierząt</w:t>
      </w:r>
    </w:p>
    <w:p w14:paraId="402A0EC8" w14:textId="77777777" w:rsidR="00653CFF" w:rsidRDefault="00653CFF" w:rsidP="00653CFF">
      <w:pPr>
        <w:tabs>
          <w:tab w:val="clear" w:pos="567"/>
          <w:tab w:val="left" w:pos="720"/>
        </w:tabs>
        <w:spacing w:line="240" w:lineRule="auto"/>
        <w:rPr>
          <w:szCs w:val="22"/>
        </w:rPr>
      </w:pPr>
    </w:p>
    <w:p w14:paraId="63FFDFE5" w14:textId="77777777" w:rsidR="00A77082" w:rsidRPr="007D27D1" w:rsidRDefault="00A77082" w:rsidP="00A77082">
      <w:pPr>
        <w:rPr>
          <w:color w:val="000000"/>
        </w:rPr>
      </w:pPr>
      <w:r w:rsidRPr="007D27D1">
        <w:rPr>
          <w:color w:val="000000"/>
        </w:rPr>
        <w:t>Leczenie inwazji pcheł i kleszczy u kotów.</w:t>
      </w:r>
    </w:p>
    <w:p w14:paraId="6A3D2D5B" w14:textId="77777777" w:rsidR="00A77082" w:rsidRPr="007D27D1" w:rsidRDefault="00A77082" w:rsidP="00A77082">
      <w:pPr>
        <w:rPr>
          <w:color w:val="000000"/>
        </w:rPr>
      </w:pPr>
    </w:p>
    <w:p w14:paraId="4801DBBE" w14:textId="77777777" w:rsidR="00A77082" w:rsidRPr="007D27D1" w:rsidRDefault="00A77082" w:rsidP="00A77082">
      <w:pPr>
        <w:rPr>
          <w:color w:val="000000"/>
        </w:rPr>
      </w:pPr>
      <w:r w:rsidRPr="007D27D1">
        <w:rPr>
          <w:color w:val="000000"/>
        </w:rPr>
        <w:t xml:space="preserve">Ten produkt leczniczy weterynaryjny wykazuje natychmiastowe i trwające 1 miesiąc działanie </w:t>
      </w:r>
      <w:proofErr w:type="spellStart"/>
      <w:r w:rsidRPr="007D27D1">
        <w:rPr>
          <w:color w:val="000000"/>
        </w:rPr>
        <w:t>bójcze</w:t>
      </w:r>
      <w:proofErr w:type="spellEnd"/>
      <w:r w:rsidRPr="007D27D1">
        <w:rPr>
          <w:color w:val="000000"/>
        </w:rPr>
        <w:t xml:space="preserve"> wobec pcheł (</w:t>
      </w:r>
      <w:proofErr w:type="spellStart"/>
      <w:r w:rsidRPr="007D27D1">
        <w:rPr>
          <w:i/>
          <w:color w:val="000000"/>
        </w:rPr>
        <w:t>Ctenocephalides</w:t>
      </w:r>
      <w:proofErr w:type="spellEnd"/>
      <w:r w:rsidRPr="007D27D1">
        <w:rPr>
          <w:i/>
          <w:color w:val="000000"/>
        </w:rPr>
        <w:t xml:space="preserve"> </w:t>
      </w:r>
      <w:proofErr w:type="spellStart"/>
      <w:r w:rsidRPr="007D27D1">
        <w:rPr>
          <w:i/>
          <w:color w:val="000000"/>
        </w:rPr>
        <w:t>felis</w:t>
      </w:r>
      <w:proofErr w:type="spellEnd"/>
      <w:r w:rsidRPr="007D27D1">
        <w:rPr>
          <w:i/>
          <w:color w:val="000000"/>
        </w:rPr>
        <w:t xml:space="preserve"> </w:t>
      </w:r>
      <w:r w:rsidRPr="007D27D1">
        <w:rPr>
          <w:color w:val="000000"/>
        </w:rPr>
        <w:t xml:space="preserve">i </w:t>
      </w:r>
      <w:r w:rsidRPr="007D27D1">
        <w:rPr>
          <w:i/>
          <w:color w:val="000000"/>
        </w:rPr>
        <w:t xml:space="preserve">C. </w:t>
      </w:r>
      <w:proofErr w:type="spellStart"/>
      <w:r w:rsidRPr="007D27D1">
        <w:rPr>
          <w:i/>
          <w:color w:val="000000"/>
        </w:rPr>
        <w:t>canis</w:t>
      </w:r>
      <w:proofErr w:type="spellEnd"/>
      <w:r w:rsidRPr="007D27D1">
        <w:rPr>
          <w:color w:val="000000"/>
        </w:rPr>
        <w:t>) oraz kleszczy (</w:t>
      </w:r>
      <w:proofErr w:type="spellStart"/>
      <w:r w:rsidRPr="007D27D1">
        <w:rPr>
          <w:i/>
          <w:color w:val="000000"/>
        </w:rPr>
        <w:t>Ixodes</w:t>
      </w:r>
      <w:proofErr w:type="spellEnd"/>
      <w:r w:rsidRPr="007D27D1">
        <w:rPr>
          <w:i/>
          <w:color w:val="000000"/>
        </w:rPr>
        <w:t xml:space="preserve"> </w:t>
      </w:r>
      <w:proofErr w:type="spellStart"/>
      <w:r w:rsidRPr="007D27D1">
        <w:rPr>
          <w:i/>
          <w:color w:val="000000"/>
        </w:rPr>
        <w:t>ricinus</w:t>
      </w:r>
      <w:proofErr w:type="spellEnd"/>
      <w:r w:rsidRPr="007D27D1">
        <w:rPr>
          <w:color w:val="000000"/>
        </w:rPr>
        <w:t>).</w:t>
      </w:r>
    </w:p>
    <w:p w14:paraId="0A57E025" w14:textId="77777777" w:rsidR="00A77082" w:rsidRPr="007D27D1" w:rsidRDefault="00A77082" w:rsidP="00A77082">
      <w:pPr>
        <w:rPr>
          <w:color w:val="000000"/>
        </w:rPr>
      </w:pPr>
    </w:p>
    <w:p w14:paraId="683E8FEE" w14:textId="77777777" w:rsidR="00A77082" w:rsidRPr="007D27D1" w:rsidRDefault="00A77082" w:rsidP="00A77082">
      <w:pPr>
        <w:rPr>
          <w:color w:val="000000"/>
        </w:rPr>
      </w:pPr>
      <w:r w:rsidRPr="007D27D1">
        <w:rPr>
          <w:color w:val="000000"/>
        </w:rPr>
        <w:t>Pchły i kleszcze muszą znajdować się na zwierzęciu i rozpocząć odżywianie w celu kontaktu z substancją czynną.</w:t>
      </w:r>
    </w:p>
    <w:p w14:paraId="432488E9" w14:textId="77777777" w:rsidR="00A77082" w:rsidRPr="007D27D1" w:rsidRDefault="00A77082" w:rsidP="00A77082">
      <w:pPr>
        <w:rPr>
          <w:color w:val="000000"/>
        </w:rPr>
      </w:pPr>
    </w:p>
    <w:p w14:paraId="6BA51840" w14:textId="77777777" w:rsidR="00A77082" w:rsidRPr="007D27D1" w:rsidRDefault="00A77082" w:rsidP="00A77082">
      <w:pPr>
        <w:rPr>
          <w:color w:val="000000"/>
        </w:rPr>
      </w:pPr>
      <w:r w:rsidRPr="007D27D1">
        <w:rPr>
          <w:color w:val="000000"/>
        </w:rPr>
        <w:lastRenderedPageBreak/>
        <w:t>Produkt leczniczy weterynaryjny może być stosowany jako element strategii leczenia i kontrolowania alergicznego pchlego zapalenia skóry (APZS).</w:t>
      </w:r>
    </w:p>
    <w:p w14:paraId="702997FF" w14:textId="77777777" w:rsidR="00653CFF" w:rsidRDefault="00653CFF" w:rsidP="00653CFF">
      <w:pPr>
        <w:tabs>
          <w:tab w:val="clear" w:pos="567"/>
          <w:tab w:val="left" w:pos="720"/>
        </w:tabs>
        <w:spacing w:line="240" w:lineRule="auto"/>
        <w:rPr>
          <w:szCs w:val="22"/>
        </w:rPr>
      </w:pPr>
    </w:p>
    <w:p w14:paraId="06B8FA51" w14:textId="77777777" w:rsidR="00653CFF" w:rsidRDefault="00653CFF" w:rsidP="00653CFF">
      <w:pPr>
        <w:pStyle w:val="Style1"/>
      </w:pPr>
      <w:r>
        <w:t>3.3</w:t>
      </w:r>
      <w:r>
        <w:tab/>
        <w:t>Przeciwwskazania</w:t>
      </w:r>
    </w:p>
    <w:p w14:paraId="01679F77" w14:textId="77777777" w:rsidR="00653CFF" w:rsidRDefault="00653CFF" w:rsidP="00653CFF">
      <w:pPr>
        <w:tabs>
          <w:tab w:val="clear" w:pos="567"/>
          <w:tab w:val="left" w:pos="720"/>
        </w:tabs>
        <w:spacing w:line="240" w:lineRule="auto"/>
        <w:rPr>
          <w:szCs w:val="22"/>
        </w:rPr>
      </w:pPr>
    </w:p>
    <w:p w14:paraId="4EF58CE3" w14:textId="77777777" w:rsidR="008035C6" w:rsidRPr="007D27D1" w:rsidRDefault="008035C6" w:rsidP="008035C6">
      <w:pPr>
        <w:rPr>
          <w:color w:val="000000"/>
        </w:rPr>
      </w:pPr>
      <w:r w:rsidRPr="007D27D1">
        <w:rPr>
          <w:color w:val="000000"/>
        </w:rPr>
        <w:t>Nie stosować w przypadkach nadwrażliwości na substancję czynną lub na dowolną substancję pomocniczą.</w:t>
      </w:r>
    </w:p>
    <w:p w14:paraId="71DDAFBF" w14:textId="77777777" w:rsidR="00653CFF" w:rsidRDefault="00653CFF" w:rsidP="00653CFF">
      <w:pPr>
        <w:tabs>
          <w:tab w:val="clear" w:pos="567"/>
          <w:tab w:val="left" w:pos="720"/>
        </w:tabs>
        <w:spacing w:line="240" w:lineRule="auto"/>
        <w:rPr>
          <w:szCs w:val="22"/>
        </w:rPr>
      </w:pPr>
    </w:p>
    <w:p w14:paraId="60AC25B3" w14:textId="77777777" w:rsidR="00653CFF" w:rsidRDefault="00653CFF" w:rsidP="00653CFF">
      <w:pPr>
        <w:pStyle w:val="Style1"/>
      </w:pPr>
      <w:r>
        <w:t>3.4</w:t>
      </w:r>
      <w:r>
        <w:tab/>
        <w:t>Specjalne ostrzeżenia</w:t>
      </w:r>
    </w:p>
    <w:p w14:paraId="472F32D9" w14:textId="77777777" w:rsidR="00653CFF" w:rsidRDefault="00653CFF" w:rsidP="00653CFF">
      <w:pPr>
        <w:tabs>
          <w:tab w:val="clear" w:pos="567"/>
          <w:tab w:val="left" w:pos="720"/>
        </w:tabs>
        <w:spacing w:line="240" w:lineRule="auto"/>
        <w:rPr>
          <w:szCs w:val="22"/>
        </w:rPr>
      </w:pPr>
    </w:p>
    <w:p w14:paraId="548FA405" w14:textId="77777777" w:rsidR="00444CE9" w:rsidRPr="007D27D1" w:rsidRDefault="00444CE9" w:rsidP="00444CE9">
      <w:pPr>
        <w:rPr>
          <w:color w:val="000000"/>
        </w:rPr>
      </w:pPr>
      <w:r w:rsidRPr="007D27D1">
        <w:rPr>
          <w:color w:val="000000"/>
        </w:rPr>
        <w:t xml:space="preserve">Pasożyty muszą rozpocząć odżywianie na żywicielu, by wejść w kontakt z </w:t>
      </w:r>
      <w:proofErr w:type="spellStart"/>
      <w:r w:rsidRPr="007D27D1">
        <w:rPr>
          <w:color w:val="000000"/>
        </w:rPr>
        <w:t>lotilanerem</w:t>
      </w:r>
      <w:proofErr w:type="spellEnd"/>
      <w:r w:rsidRPr="007D27D1">
        <w:rPr>
          <w:color w:val="000000"/>
        </w:rPr>
        <w:t>, dlatego nie można całkowicie wykluczyć ryzyka wystąpienia chorób przenoszonych przez te pasożyty.</w:t>
      </w:r>
    </w:p>
    <w:p w14:paraId="25943813" w14:textId="77777777" w:rsidR="00444CE9" w:rsidRPr="007D27D1" w:rsidRDefault="00444CE9" w:rsidP="00444CE9">
      <w:pPr>
        <w:rPr>
          <w:color w:val="000000"/>
        </w:rPr>
      </w:pPr>
      <w:r w:rsidRPr="007D27D1">
        <w:rPr>
          <w:color w:val="000000"/>
        </w:rPr>
        <w:t>Istnieje możliwość, że akceptowalny poziom skuteczności nie zostanie osiągnięty, jeśli produkt leczniczy weterynaryjny nie zostanie podany z karmą, lub w ciągu 30 minut po karmieniu.</w:t>
      </w:r>
      <w:r w:rsidRPr="00153CD6">
        <w:rPr>
          <w:color w:val="000000"/>
        </w:rPr>
        <w:br/>
      </w:r>
      <w:r w:rsidRPr="007D27D1">
        <w:rPr>
          <w:color w:val="000000"/>
        </w:rPr>
        <w:t>Ze względu na niewystarczającą ilość danych dotyczących skuteczności przeciw kleszczom u młodych kotów, nie zaleca się stosowania tego produktu przeciw kleszczom u kociąt w wieku 5 miesięcy i młodszych.</w:t>
      </w:r>
    </w:p>
    <w:p w14:paraId="6D7E7221" w14:textId="77777777" w:rsidR="00653CFF" w:rsidRDefault="00653CFF" w:rsidP="00653CFF">
      <w:pPr>
        <w:tabs>
          <w:tab w:val="clear" w:pos="567"/>
          <w:tab w:val="left" w:pos="720"/>
        </w:tabs>
        <w:spacing w:line="240" w:lineRule="auto"/>
        <w:rPr>
          <w:szCs w:val="22"/>
        </w:rPr>
      </w:pPr>
    </w:p>
    <w:p w14:paraId="26ED3B39" w14:textId="77777777" w:rsidR="00653CFF" w:rsidRDefault="00653CFF" w:rsidP="00653CFF">
      <w:pPr>
        <w:pStyle w:val="Style1"/>
      </w:pPr>
      <w:r>
        <w:t>3.5</w:t>
      </w:r>
      <w:r>
        <w:tab/>
        <w:t>Specjalne środki ostrożności dotyczące stosowania</w:t>
      </w:r>
    </w:p>
    <w:p w14:paraId="7605CE73" w14:textId="77777777" w:rsidR="00653CFF" w:rsidRDefault="00653CFF" w:rsidP="00653CFF">
      <w:pPr>
        <w:tabs>
          <w:tab w:val="clear" w:pos="567"/>
          <w:tab w:val="left" w:pos="720"/>
        </w:tabs>
        <w:spacing w:line="240" w:lineRule="auto"/>
        <w:rPr>
          <w:szCs w:val="22"/>
        </w:rPr>
      </w:pPr>
    </w:p>
    <w:p w14:paraId="57CDFC53" w14:textId="77777777" w:rsidR="00653CFF" w:rsidRDefault="00653CFF" w:rsidP="00653CFF">
      <w:pPr>
        <w:tabs>
          <w:tab w:val="clear" w:pos="567"/>
          <w:tab w:val="left" w:pos="720"/>
        </w:tabs>
        <w:spacing w:line="240" w:lineRule="auto"/>
        <w:rPr>
          <w:szCs w:val="22"/>
          <w:u w:val="single"/>
        </w:rPr>
      </w:pPr>
      <w:r>
        <w:rPr>
          <w:szCs w:val="22"/>
          <w:u w:val="single"/>
        </w:rPr>
        <w:t>Specjalne środki ostrożności dotyczące bezpiecznego stosowania u docelowych gatunków zwierząt:</w:t>
      </w:r>
    </w:p>
    <w:p w14:paraId="0EF4BD99" w14:textId="77777777" w:rsidR="00E5381B" w:rsidRDefault="00E5381B" w:rsidP="00653CFF">
      <w:pPr>
        <w:tabs>
          <w:tab w:val="clear" w:pos="567"/>
          <w:tab w:val="left" w:pos="720"/>
        </w:tabs>
        <w:spacing w:line="240" w:lineRule="auto"/>
        <w:rPr>
          <w:szCs w:val="22"/>
          <w:u w:val="single"/>
        </w:rPr>
      </w:pPr>
    </w:p>
    <w:p w14:paraId="6720F34C" w14:textId="77777777" w:rsidR="000E18BF" w:rsidRPr="007D27D1" w:rsidRDefault="000E18BF" w:rsidP="000E18BF">
      <w:pPr>
        <w:rPr>
          <w:color w:val="000000"/>
        </w:rPr>
      </w:pPr>
      <w:r w:rsidRPr="007D27D1">
        <w:rPr>
          <w:color w:val="000000"/>
        </w:rPr>
        <w:t>Dane na temat bezpieczeństwa i skuteczności uzyskano badając koty w wieku 8 tygodni i starsze oraz o masie ciała 0,5 kg i wyższej. W związku z tym stosowanie tego produktu leczniczego weterynaryjnego u kociąt młodszych niż 8 tygodni lub kotów o masie ciała mniejszej niż 0,5 kg powinno opierać się na ocenie bilansu korzyści/ryzyka przeprowadzonej przez lekarza weterynarii.</w:t>
      </w:r>
    </w:p>
    <w:p w14:paraId="154502F4" w14:textId="77777777" w:rsidR="00653CFF" w:rsidRDefault="00653CFF" w:rsidP="00653CFF">
      <w:pPr>
        <w:tabs>
          <w:tab w:val="clear" w:pos="567"/>
          <w:tab w:val="left" w:pos="720"/>
        </w:tabs>
        <w:spacing w:line="240" w:lineRule="auto"/>
        <w:rPr>
          <w:szCs w:val="22"/>
        </w:rPr>
      </w:pPr>
    </w:p>
    <w:p w14:paraId="138F034A" w14:textId="77777777" w:rsidR="00653CFF" w:rsidRDefault="00653CFF" w:rsidP="00653CFF">
      <w:pPr>
        <w:tabs>
          <w:tab w:val="clear" w:pos="567"/>
          <w:tab w:val="left" w:pos="720"/>
        </w:tabs>
        <w:spacing w:line="240" w:lineRule="auto"/>
        <w:rPr>
          <w:szCs w:val="22"/>
          <w:u w:val="single"/>
        </w:rPr>
      </w:pPr>
      <w:r>
        <w:rPr>
          <w:szCs w:val="22"/>
          <w:u w:val="single"/>
        </w:rPr>
        <w:t>Specjalne środki ostrożności dla osób podających weterynaryjny produkt leczniczy zwierzętom:</w:t>
      </w:r>
    </w:p>
    <w:p w14:paraId="56DC1A11" w14:textId="77777777" w:rsidR="00E5381B" w:rsidRDefault="00E5381B" w:rsidP="00653CFF">
      <w:pPr>
        <w:tabs>
          <w:tab w:val="clear" w:pos="567"/>
          <w:tab w:val="left" w:pos="720"/>
        </w:tabs>
        <w:spacing w:line="240" w:lineRule="auto"/>
        <w:rPr>
          <w:szCs w:val="22"/>
          <w:u w:val="single"/>
        </w:rPr>
      </w:pPr>
    </w:p>
    <w:p w14:paraId="6E9A56F0" w14:textId="77777777" w:rsidR="000B2812" w:rsidRPr="007D27D1" w:rsidRDefault="000B2812" w:rsidP="000B2812">
      <w:pPr>
        <w:rPr>
          <w:color w:val="000000"/>
        </w:rPr>
      </w:pPr>
      <w:r w:rsidRPr="007D27D1">
        <w:rPr>
          <w:color w:val="000000"/>
        </w:rPr>
        <w:t>Po zastosowaniu produktu należy umyć ręce.</w:t>
      </w:r>
    </w:p>
    <w:p w14:paraId="32062030" w14:textId="77777777" w:rsidR="000B2812" w:rsidRPr="007D27D1" w:rsidRDefault="000B2812" w:rsidP="000B2812">
      <w:pPr>
        <w:rPr>
          <w:color w:val="000000"/>
        </w:rPr>
      </w:pPr>
      <w:r w:rsidRPr="007D27D1">
        <w:rPr>
          <w:color w:val="000000"/>
        </w:rPr>
        <w:t>Po przypadkowym połknięciu należy niezwłocznie zwrócić się o pomoc lekarską oraz przedstawić lekarzowi ulotkę informacyjną lub opakowanie.</w:t>
      </w:r>
    </w:p>
    <w:p w14:paraId="6F87985E" w14:textId="77777777" w:rsidR="00653CFF" w:rsidRDefault="00653CFF" w:rsidP="00653CFF">
      <w:pPr>
        <w:tabs>
          <w:tab w:val="clear" w:pos="567"/>
          <w:tab w:val="left" w:pos="720"/>
        </w:tabs>
        <w:spacing w:line="240" w:lineRule="auto"/>
        <w:rPr>
          <w:szCs w:val="22"/>
        </w:rPr>
      </w:pPr>
    </w:p>
    <w:p w14:paraId="3FED364D" w14:textId="77777777" w:rsidR="00653CFF" w:rsidRDefault="00653CFF" w:rsidP="00653CFF">
      <w:pPr>
        <w:tabs>
          <w:tab w:val="clear" w:pos="567"/>
          <w:tab w:val="left" w:pos="720"/>
        </w:tabs>
        <w:spacing w:line="240" w:lineRule="auto"/>
        <w:rPr>
          <w:szCs w:val="22"/>
          <w:u w:val="single"/>
        </w:rPr>
      </w:pPr>
      <w:r>
        <w:rPr>
          <w:szCs w:val="22"/>
          <w:u w:val="single"/>
        </w:rPr>
        <w:t>Specjalne środki ostrożności dotyczące ochrony środowiska:</w:t>
      </w:r>
    </w:p>
    <w:p w14:paraId="0A48EE09" w14:textId="77777777" w:rsidR="00653CFF" w:rsidRDefault="00653CFF" w:rsidP="00653CFF">
      <w:pPr>
        <w:tabs>
          <w:tab w:val="clear" w:pos="567"/>
          <w:tab w:val="left" w:pos="720"/>
        </w:tabs>
        <w:spacing w:line="240" w:lineRule="auto"/>
        <w:rPr>
          <w:szCs w:val="22"/>
        </w:rPr>
      </w:pPr>
    </w:p>
    <w:p w14:paraId="2AE07C61" w14:textId="52421C9E" w:rsidR="00653CFF" w:rsidRDefault="00653CFF" w:rsidP="00653CFF">
      <w:pPr>
        <w:tabs>
          <w:tab w:val="clear" w:pos="567"/>
          <w:tab w:val="left" w:pos="720"/>
        </w:tabs>
        <w:spacing w:line="240" w:lineRule="auto"/>
        <w:rPr>
          <w:szCs w:val="22"/>
        </w:rPr>
      </w:pPr>
      <w:r>
        <w:t>Nie dotyczy.</w:t>
      </w:r>
    </w:p>
    <w:p w14:paraId="31CB6019" w14:textId="77777777" w:rsidR="00653CFF" w:rsidRDefault="00653CFF" w:rsidP="00653CFF">
      <w:pPr>
        <w:tabs>
          <w:tab w:val="clear" w:pos="567"/>
          <w:tab w:val="left" w:pos="720"/>
        </w:tabs>
        <w:spacing w:line="240" w:lineRule="auto"/>
        <w:rPr>
          <w:szCs w:val="22"/>
        </w:rPr>
      </w:pPr>
    </w:p>
    <w:p w14:paraId="62326EBB" w14:textId="194BC2A9" w:rsidR="00653CFF" w:rsidRDefault="00653CFF" w:rsidP="00653CFF">
      <w:pPr>
        <w:pStyle w:val="Style1"/>
      </w:pPr>
      <w:r>
        <w:t>3.6</w:t>
      </w:r>
      <w:r>
        <w:tab/>
      </w:r>
      <w:r w:rsidR="00324061">
        <w:t xml:space="preserve">Zdarzenia </w:t>
      </w:r>
      <w:r>
        <w:t>niepożądane</w:t>
      </w:r>
    </w:p>
    <w:p w14:paraId="3D1FAC65" w14:textId="0B9961C7" w:rsidR="00C85F54" w:rsidRDefault="00C85F54" w:rsidP="00653CFF"/>
    <w:p w14:paraId="0C4C83CE" w14:textId="77777777" w:rsidR="00C85F54" w:rsidRDefault="00C85F54" w:rsidP="00C85F54">
      <w:pPr>
        <w:tabs>
          <w:tab w:val="clear" w:pos="567"/>
          <w:tab w:val="left" w:pos="720"/>
        </w:tabs>
        <w:spacing w:line="240" w:lineRule="auto"/>
        <w:rPr>
          <w:szCs w:val="22"/>
        </w:rPr>
      </w:pPr>
      <w:r>
        <w:t>Docelowe gatunki zwierząt: Koty</w:t>
      </w:r>
    </w:p>
    <w:p w14:paraId="6E69305A" w14:textId="77777777" w:rsidR="00C85F54" w:rsidRDefault="00C85F54" w:rsidP="00C85F5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C85F54" w:rsidRPr="00653CFF" w14:paraId="54DD4DB2" w14:textId="77777777" w:rsidTr="00952C32">
        <w:tc>
          <w:tcPr>
            <w:tcW w:w="1957" w:type="pct"/>
            <w:tcBorders>
              <w:top w:val="single" w:sz="4" w:space="0" w:color="auto"/>
              <w:left w:val="single" w:sz="4" w:space="0" w:color="auto"/>
              <w:bottom w:val="single" w:sz="4" w:space="0" w:color="auto"/>
              <w:right w:val="single" w:sz="4" w:space="0" w:color="auto"/>
            </w:tcBorders>
            <w:hideMark/>
          </w:tcPr>
          <w:p w14:paraId="5470E794" w14:textId="77777777" w:rsidR="00C85F54" w:rsidRDefault="00C85F54" w:rsidP="00952C32">
            <w:pPr>
              <w:spacing w:before="60" w:after="60"/>
              <w:rPr>
                <w:szCs w:val="22"/>
                <w:lang w:eastAsia="en-GB"/>
              </w:rPr>
            </w:pPr>
            <w:r>
              <w:rPr>
                <w:lang w:eastAsia="en-GB"/>
              </w:rPr>
              <w:t>Bardzo rzadko</w:t>
            </w:r>
          </w:p>
          <w:p w14:paraId="0A70EE6A" w14:textId="77777777" w:rsidR="00C85F54" w:rsidRDefault="00C85F54" w:rsidP="00952C32">
            <w:pPr>
              <w:spacing w:before="60" w:after="60"/>
              <w:rPr>
                <w:szCs w:val="22"/>
                <w:lang w:eastAsia="en-GB"/>
              </w:rPr>
            </w:pPr>
            <w:r>
              <w:rPr>
                <w:lang w:eastAsia="en-GB"/>
              </w:rPr>
              <w:t>(&lt; 1 zwierzę/10 000 leczonych zwierząt, włączając pojedyncze raporty):</w:t>
            </w:r>
          </w:p>
        </w:tc>
        <w:tc>
          <w:tcPr>
            <w:tcW w:w="3043" w:type="pct"/>
            <w:tcBorders>
              <w:top w:val="single" w:sz="4" w:space="0" w:color="auto"/>
              <w:left w:val="single" w:sz="4" w:space="0" w:color="auto"/>
              <w:bottom w:val="single" w:sz="4" w:space="0" w:color="auto"/>
              <w:right w:val="single" w:sz="4" w:space="0" w:color="auto"/>
            </w:tcBorders>
            <w:hideMark/>
          </w:tcPr>
          <w:p w14:paraId="7BB590BF" w14:textId="24809D63" w:rsidR="004519A7" w:rsidRPr="003B14CB" w:rsidRDefault="005039F0" w:rsidP="003B14CB">
            <w:pPr>
              <w:spacing w:line="240" w:lineRule="auto"/>
              <w:rPr>
                <w:iCs/>
                <w:vertAlign w:val="superscript"/>
              </w:rPr>
            </w:pPr>
            <w:r>
              <w:t>N</w:t>
            </w:r>
            <w:r w:rsidRPr="00801A99">
              <w:t>adpobudliwość</w:t>
            </w:r>
            <w:r w:rsidR="004519A7" w:rsidRPr="00E91927">
              <w:rPr>
                <w:iCs/>
                <w:szCs w:val="22"/>
                <w:vertAlign w:val="superscript"/>
              </w:rPr>
              <w:t>1,2</w:t>
            </w:r>
          </w:p>
          <w:p w14:paraId="7F7EEBD7" w14:textId="33163B07" w:rsidR="004519A7" w:rsidRPr="004519A7" w:rsidRDefault="004519A7" w:rsidP="008A2F9C">
            <w:pPr>
              <w:spacing w:line="240" w:lineRule="auto"/>
              <w:rPr>
                <w:iCs/>
                <w:szCs w:val="22"/>
                <w:vertAlign w:val="superscript"/>
              </w:rPr>
            </w:pPr>
            <w:r w:rsidRPr="003B14CB">
              <w:rPr>
                <w:iCs/>
                <w:szCs w:val="22"/>
              </w:rPr>
              <w:t>Wymioty</w:t>
            </w:r>
            <w:r w:rsidRPr="004519A7">
              <w:rPr>
                <w:iCs/>
                <w:szCs w:val="22"/>
                <w:vertAlign w:val="superscript"/>
              </w:rPr>
              <w:t>2</w:t>
            </w:r>
          </w:p>
          <w:p w14:paraId="432A8C12" w14:textId="20500DE4" w:rsidR="004519A7" w:rsidRPr="004519A7" w:rsidRDefault="004519A7" w:rsidP="008A2F9C">
            <w:pPr>
              <w:spacing w:line="240" w:lineRule="auto"/>
              <w:rPr>
                <w:iCs/>
                <w:szCs w:val="22"/>
              </w:rPr>
            </w:pPr>
            <w:r w:rsidRPr="004519A7">
              <w:rPr>
                <w:iCs/>
                <w:szCs w:val="22"/>
              </w:rPr>
              <w:t>Ata</w:t>
            </w:r>
            <w:r w:rsidRPr="003B14CB">
              <w:rPr>
                <w:iCs/>
                <w:szCs w:val="22"/>
              </w:rPr>
              <w:t>ksja</w:t>
            </w:r>
            <w:r w:rsidRPr="004519A7">
              <w:rPr>
                <w:iCs/>
                <w:szCs w:val="22"/>
              </w:rPr>
              <w:t xml:space="preserve">, </w:t>
            </w:r>
            <w:r w:rsidRPr="003B14CB">
              <w:rPr>
                <w:iCs/>
                <w:szCs w:val="22"/>
              </w:rPr>
              <w:t>drżenie mięśni</w:t>
            </w:r>
          </w:p>
          <w:p w14:paraId="32854B37" w14:textId="3F1F09D2" w:rsidR="004519A7" w:rsidRDefault="004519A7" w:rsidP="008A2F9C">
            <w:pPr>
              <w:spacing w:line="240" w:lineRule="auto"/>
              <w:rPr>
                <w:iCs/>
                <w:szCs w:val="22"/>
              </w:rPr>
            </w:pPr>
            <w:r>
              <w:t>Przyśpieszony oddech</w:t>
            </w:r>
            <w:r>
              <w:rPr>
                <w:iCs/>
                <w:szCs w:val="22"/>
              </w:rPr>
              <w:t xml:space="preserve"> </w:t>
            </w:r>
          </w:p>
          <w:p w14:paraId="50F07A66" w14:textId="77777777" w:rsidR="008A2F9C" w:rsidRDefault="004519A7" w:rsidP="008A2F9C">
            <w:pPr>
              <w:spacing w:line="240" w:lineRule="auto"/>
              <w:rPr>
                <w:iCs/>
                <w:szCs w:val="22"/>
                <w:vertAlign w:val="superscript"/>
              </w:rPr>
            </w:pPr>
            <w:r>
              <w:rPr>
                <w:iCs/>
                <w:szCs w:val="22"/>
              </w:rPr>
              <w:t>Świąd</w:t>
            </w:r>
            <w:r w:rsidRPr="00FE3B78">
              <w:rPr>
                <w:iCs/>
                <w:szCs w:val="22"/>
                <w:vertAlign w:val="superscript"/>
              </w:rPr>
              <w:t>1,2</w:t>
            </w:r>
          </w:p>
          <w:p w14:paraId="2976FD39" w14:textId="07CFFB83" w:rsidR="004519A7" w:rsidRPr="003B14CB" w:rsidRDefault="004519A7" w:rsidP="003B14CB">
            <w:pPr>
              <w:spacing w:line="240" w:lineRule="auto"/>
              <w:rPr>
                <w:iCs/>
                <w:szCs w:val="22"/>
                <w:vertAlign w:val="superscript"/>
              </w:rPr>
            </w:pPr>
            <w:r w:rsidRPr="006341AE">
              <w:rPr>
                <w:iCs/>
                <w:szCs w:val="22"/>
              </w:rPr>
              <w:t>Anor</w:t>
            </w:r>
            <w:r>
              <w:rPr>
                <w:iCs/>
                <w:szCs w:val="22"/>
              </w:rPr>
              <w:t>eksja, letarg</w:t>
            </w:r>
          </w:p>
        </w:tc>
      </w:tr>
    </w:tbl>
    <w:p w14:paraId="48FA8546" w14:textId="77777777" w:rsidR="00C85F54" w:rsidRDefault="00C85F54" w:rsidP="00C85F54">
      <w:pPr>
        <w:tabs>
          <w:tab w:val="clear" w:pos="567"/>
          <w:tab w:val="left" w:pos="720"/>
        </w:tabs>
        <w:spacing w:line="240" w:lineRule="auto"/>
        <w:rPr>
          <w:szCs w:val="22"/>
        </w:rPr>
      </w:pPr>
    </w:p>
    <w:p w14:paraId="308E2153" w14:textId="74D44040" w:rsidR="005039F0" w:rsidRDefault="005039F0" w:rsidP="003B14CB">
      <w:pPr>
        <w:tabs>
          <w:tab w:val="clear" w:pos="567"/>
        </w:tabs>
        <w:spacing w:line="240" w:lineRule="auto"/>
        <w:rPr>
          <w:szCs w:val="22"/>
        </w:rPr>
      </w:pPr>
      <w:r w:rsidRPr="006341AE">
        <w:rPr>
          <w:szCs w:val="22"/>
          <w:vertAlign w:val="superscript"/>
        </w:rPr>
        <w:t xml:space="preserve">1 </w:t>
      </w:r>
      <w:r w:rsidRPr="00D17734">
        <w:t>Łagodne i przejściowe</w:t>
      </w:r>
    </w:p>
    <w:p w14:paraId="4DD79F94" w14:textId="75229FB3" w:rsidR="00C85F54" w:rsidRPr="007D27D1" w:rsidRDefault="005039F0" w:rsidP="00C85F54">
      <w:pPr>
        <w:rPr>
          <w:color w:val="000000"/>
        </w:rPr>
      </w:pPr>
      <w:r>
        <w:rPr>
          <w:vertAlign w:val="superscript"/>
        </w:rPr>
        <w:t>2</w:t>
      </w:r>
      <w:r w:rsidR="00C85F54" w:rsidRPr="000737E7">
        <w:t xml:space="preserve"> </w:t>
      </w:r>
      <w:r w:rsidR="00C85F54">
        <w:rPr>
          <w:color w:val="000000"/>
        </w:rPr>
        <w:t xml:space="preserve">Zazwyczaj ustępowały bez leczenia. </w:t>
      </w:r>
    </w:p>
    <w:p w14:paraId="6411BFBD" w14:textId="77777777" w:rsidR="00C85F54" w:rsidRDefault="00C85F54" w:rsidP="00C85F54">
      <w:pPr>
        <w:rPr>
          <w:szCs w:val="22"/>
        </w:rPr>
      </w:pPr>
    </w:p>
    <w:p w14:paraId="2995A8CE" w14:textId="0A778824" w:rsidR="004A18DC" w:rsidRDefault="00C85F54" w:rsidP="00653CFF">
      <w:r>
        <w:t xml:space="preserve">Zgłaszanie </w:t>
      </w:r>
      <w:r w:rsidR="00324061">
        <w:t xml:space="preserve">zdarzeń </w:t>
      </w:r>
      <w:r>
        <w:t>niepożądanych jest istotne, ponieważ umożliwia ciągłe monitorowanie bezpieczeństwa stosowania weterynaryjnego produktu leczniczego. Zgłoszenia najlepiej przesłać za pośrednictwem lekarza weterynarii do właściwych organów krajowych lub do podmiotu odpowiedzialnego lub za pośrednictwem krajowego systemu zgłaszania. Właściwe dane kontaktowe znajdują się w ostatnim punkcie ulotki informacyjnej.</w:t>
      </w:r>
    </w:p>
    <w:p w14:paraId="302E92B5" w14:textId="77777777" w:rsidR="004A18DC" w:rsidRDefault="004A18DC" w:rsidP="00653CFF">
      <w:pPr>
        <w:rPr>
          <w:szCs w:val="22"/>
        </w:rPr>
      </w:pPr>
    </w:p>
    <w:p w14:paraId="2AC1C49A" w14:textId="77777777" w:rsidR="00653CFF" w:rsidRDefault="00653CFF" w:rsidP="00653CFF">
      <w:pPr>
        <w:tabs>
          <w:tab w:val="clear" w:pos="567"/>
          <w:tab w:val="left" w:pos="720"/>
        </w:tabs>
        <w:spacing w:line="240" w:lineRule="auto"/>
        <w:rPr>
          <w:szCs w:val="22"/>
        </w:rPr>
      </w:pPr>
    </w:p>
    <w:p w14:paraId="66A013EC" w14:textId="77777777" w:rsidR="00653CFF" w:rsidRDefault="00653CFF" w:rsidP="00653CFF">
      <w:pPr>
        <w:pStyle w:val="Style1"/>
      </w:pPr>
      <w:r>
        <w:t>3.7</w:t>
      </w:r>
      <w:r>
        <w:tab/>
        <w:t>Stosowanie w ciąży, podczas laktacji lub w okresie nieśności</w:t>
      </w:r>
    </w:p>
    <w:p w14:paraId="2629259E" w14:textId="77777777" w:rsidR="00653CFF" w:rsidRDefault="00653CFF" w:rsidP="00653CFF">
      <w:pPr>
        <w:tabs>
          <w:tab w:val="clear" w:pos="567"/>
          <w:tab w:val="left" w:pos="720"/>
        </w:tabs>
        <w:spacing w:line="240" w:lineRule="auto"/>
        <w:rPr>
          <w:szCs w:val="22"/>
        </w:rPr>
      </w:pPr>
    </w:p>
    <w:p w14:paraId="67160CBE" w14:textId="56648617" w:rsidR="00F00252" w:rsidRDefault="001C35CD" w:rsidP="00230848">
      <w:pPr>
        <w:rPr>
          <w:color w:val="000000"/>
        </w:rPr>
      </w:pPr>
      <w:r w:rsidRPr="001C35CD">
        <w:rPr>
          <w:color w:val="000000"/>
        </w:rPr>
        <w:t>Bezpieczeństwo weterynaryjnego produktu leczniczego stosowanego w czasie ciąży</w:t>
      </w:r>
      <w:r>
        <w:rPr>
          <w:color w:val="000000"/>
        </w:rPr>
        <w:t xml:space="preserve"> i </w:t>
      </w:r>
      <w:r w:rsidRPr="001C35CD">
        <w:rPr>
          <w:color w:val="000000"/>
        </w:rPr>
        <w:t>laktacji nie zostało określone.</w:t>
      </w:r>
    </w:p>
    <w:p w14:paraId="0291E755" w14:textId="77777777" w:rsidR="001C35CD" w:rsidRDefault="001C35CD" w:rsidP="00230848">
      <w:pPr>
        <w:rPr>
          <w:color w:val="000000"/>
        </w:rPr>
      </w:pPr>
    </w:p>
    <w:p w14:paraId="360366E2" w14:textId="77777777" w:rsidR="0004272E" w:rsidRDefault="00521397" w:rsidP="00521397">
      <w:pPr>
        <w:tabs>
          <w:tab w:val="clear" w:pos="567"/>
          <w:tab w:val="left" w:pos="720"/>
        </w:tabs>
        <w:spacing w:line="240" w:lineRule="auto"/>
      </w:pPr>
      <w:r>
        <w:rPr>
          <w:szCs w:val="22"/>
          <w:u w:val="single"/>
        </w:rPr>
        <w:t>Ciąża i laktacja</w:t>
      </w:r>
      <w:r>
        <w:t>:</w:t>
      </w:r>
    </w:p>
    <w:p w14:paraId="7BE19B97" w14:textId="448B0E35" w:rsidR="00EC5816" w:rsidRDefault="0004272E" w:rsidP="00284F0A">
      <w:pPr>
        <w:tabs>
          <w:tab w:val="clear" w:pos="567"/>
          <w:tab w:val="left" w:pos="720"/>
        </w:tabs>
        <w:spacing w:line="240" w:lineRule="auto"/>
      </w:pPr>
      <w:r>
        <w:t>Do stosowania jedynie po dokonaniu przez lekarza weterynarii oceny bilansu korzyści do ryzyka wynikającego ze stosowania produktu</w:t>
      </w:r>
      <w:r w:rsidR="00EC5816">
        <w:t>.</w:t>
      </w:r>
    </w:p>
    <w:p w14:paraId="3BC2637E" w14:textId="77777777" w:rsidR="00286CA5" w:rsidRDefault="00286CA5" w:rsidP="00284F0A">
      <w:pPr>
        <w:tabs>
          <w:tab w:val="clear" w:pos="567"/>
          <w:tab w:val="left" w:pos="720"/>
        </w:tabs>
        <w:spacing w:line="240" w:lineRule="auto"/>
      </w:pPr>
    </w:p>
    <w:p w14:paraId="063758E0" w14:textId="437F9D29" w:rsidR="00230848" w:rsidRPr="007D27D1" w:rsidRDefault="00230848" w:rsidP="00284F0A">
      <w:pPr>
        <w:tabs>
          <w:tab w:val="clear" w:pos="567"/>
          <w:tab w:val="left" w:pos="720"/>
        </w:tabs>
        <w:spacing w:line="240" w:lineRule="auto"/>
        <w:rPr>
          <w:color w:val="000000"/>
        </w:rPr>
      </w:pPr>
      <w:r w:rsidRPr="007D27D1">
        <w:rPr>
          <w:color w:val="000000"/>
        </w:rPr>
        <w:t>Badania laboratoryjne u szczurów nie wykazały żadnych dowodów na działanie teratogenne ani jakiekolwiek działanie niepożądane mające wpływ na zdolność reprodukcyjną samców i samic.</w:t>
      </w:r>
    </w:p>
    <w:p w14:paraId="5E94B8BF" w14:textId="77777777" w:rsidR="00653CFF" w:rsidRDefault="00653CFF" w:rsidP="00653CFF">
      <w:pPr>
        <w:tabs>
          <w:tab w:val="clear" w:pos="567"/>
          <w:tab w:val="left" w:pos="720"/>
        </w:tabs>
        <w:spacing w:line="240" w:lineRule="auto"/>
        <w:rPr>
          <w:szCs w:val="22"/>
        </w:rPr>
      </w:pPr>
    </w:p>
    <w:p w14:paraId="0A80525A" w14:textId="77777777" w:rsidR="00653CFF" w:rsidRDefault="00653CFF" w:rsidP="00653CFF">
      <w:pPr>
        <w:pStyle w:val="Style1"/>
      </w:pPr>
      <w:r>
        <w:t>3.8</w:t>
      </w:r>
      <w:r>
        <w:tab/>
        <w:t>Interakcje z innymi produktami leczniczymi i inne rodzaje interakcji</w:t>
      </w:r>
    </w:p>
    <w:p w14:paraId="77E40DCD" w14:textId="77777777" w:rsidR="00653CFF" w:rsidRDefault="00653CFF" w:rsidP="00653CFF">
      <w:pPr>
        <w:tabs>
          <w:tab w:val="clear" w:pos="567"/>
          <w:tab w:val="left" w:pos="720"/>
        </w:tabs>
        <w:spacing w:line="240" w:lineRule="auto"/>
        <w:rPr>
          <w:szCs w:val="22"/>
        </w:rPr>
      </w:pPr>
    </w:p>
    <w:p w14:paraId="25108DC8" w14:textId="77777777" w:rsidR="00E0637B" w:rsidRPr="007D27D1" w:rsidRDefault="00E0637B" w:rsidP="00E0637B">
      <w:pPr>
        <w:rPr>
          <w:color w:val="000000"/>
        </w:rPr>
      </w:pPr>
      <w:r w:rsidRPr="007D27D1">
        <w:rPr>
          <w:color w:val="000000"/>
        </w:rPr>
        <w:t xml:space="preserve">Nieznane. </w:t>
      </w:r>
    </w:p>
    <w:p w14:paraId="071C08E0" w14:textId="77777777" w:rsidR="00E0637B" w:rsidRPr="007D27D1" w:rsidRDefault="00E0637B" w:rsidP="00E0637B">
      <w:pPr>
        <w:rPr>
          <w:color w:val="000000"/>
        </w:rPr>
      </w:pPr>
      <w:r w:rsidRPr="007D27D1">
        <w:rPr>
          <w:color w:val="000000"/>
        </w:rPr>
        <w:t xml:space="preserve">Podczas badań klinicznych nie obserwowano interakcji produktu </w:t>
      </w:r>
      <w:proofErr w:type="spellStart"/>
      <w:r w:rsidRPr="007D27D1">
        <w:rPr>
          <w:color w:val="000000"/>
        </w:rPr>
        <w:t>Credelio</w:t>
      </w:r>
      <w:proofErr w:type="spellEnd"/>
      <w:r w:rsidRPr="007D27D1">
        <w:rPr>
          <w:color w:val="000000"/>
        </w:rPr>
        <w:t xml:space="preserve"> tabletki do rozgryzania i żucia z rutynowo stosowanymi produktami leczniczymi weterynaryjnymi.</w:t>
      </w:r>
    </w:p>
    <w:p w14:paraId="04433CC7" w14:textId="62999951" w:rsidR="00653CFF" w:rsidRDefault="00653CFF" w:rsidP="00653CFF">
      <w:pPr>
        <w:tabs>
          <w:tab w:val="clear" w:pos="567"/>
          <w:tab w:val="left" w:pos="720"/>
        </w:tabs>
        <w:spacing w:line="240" w:lineRule="auto"/>
        <w:rPr>
          <w:szCs w:val="22"/>
        </w:rPr>
      </w:pPr>
    </w:p>
    <w:p w14:paraId="227F4050" w14:textId="77777777" w:rsidR="00653CFF" w:rsidRDefault="00653CFF" w:rsidP="00653CFF">
      <w:pPr>
        <w:pStyle w:val="Style1"/>
      </w:pPr>
      <w:r>
        <w:t>3.9</w:t>
      </w:r>
      <w:r>
        <w:tab/>
        <w:t>Droga podania i dawkowanie</w:t>
      </w:r>
    </w:p>
    <w:p w14:paraId="447DA4D7" w14:textId="77777777" w:rsidR="00E0637B" w:rsidRDefault="00E0637B" w:rsidP="00653CFF">
      <w:pPr>
        <w:pStyle w:val="Style1"/>
      </w:pPr>
    </w:p>
    <w:p w14:paraId="63575112" w14:textId="77777777" w:rsidR="00CD4085" w:rsidRPr="007D27D1" w:rsidRDefault="00CD4085" w:rsidP="00CD4085">
      <w:pPr>
        <w:rPr>
          <w:color w:val="000000"/>
        </w:rPr>
      </w:pPr>
      <w:r w:rsidRPr="007D27D1">
        <w:rPr>
          <w:color w:val="000000"/>
        </w:rPr>
        <w:t>Podanie doustne.</w:t>
      </w:r>
    </w:p>
    <w:p w14:paraId="27CE0C69" w14:textId="77777777" w:rsidR="00CD4085" w:rsidRPr="007D27D1" w:rsidRDefault="00CD4085" w:rsidP="00CD4085">
      <w:pPr>
        <w:rPr>
          <w:color w:val="000000"/>
        </w:rPr>
      </w:pPr>
    </w:p>
    <w:p w14:paraId="26BEEF10" w14:textId="77777777" w:rsidR="00CD4085" w:rsidRPr="007D27D1" w:rsidRDefault="00CD4085" w:rsidP="00CD4085">
      <w:pPr>
        <w:rPr>
          <w:color w:val="000000"/>
        </w:rPr>
      </w:pPr>
      <w:r w:rsidRPr="007D27D1">
        <w:rPr>
          <w:color w:val="000000"/>
        </w:rPr>
        <w:t>Smakowy produkt leczniczy weterynaryjny powinien być podawany w pojedynczej dawce 6</w:t>
      </w:r>
      <w:r w:rsidRPr="00153CD6">
        <w:rPr>
          <w:color w:val="000000"/>
        </w:rPr>
        <w:t>–</w:t>
      </w:r>
      <w:r w:rsidRPr="007D27D1">
        <w:rPr>
          <w:color w:val="000000"/>
        </w:rPr>
        <w:t xml:space="preserve">24 mg </w:t>
      </w:r>
      <w:proofErr w:type="spellStart"/>
      <w:r w:rsidRPr="007D27D1">
        <w:rPr>
          <w:color w:val="000000"/>
        </w:rPr>
        <w:t>lotilaneru</w:t>
      </w:r>
      <w:proofErr w:type="spellEnd"/>
      <w:r w:rsidRPr="007D27D1">
        <w:rPr>
          <w:color w:val="000000"/>
        </w:rPr>
        <w:t>/kg masy ciała zgodnie z poniższą tabelą:</w:t>
      </w:r>
    </w:p>
    <w:p w14:paraId="05E60744" w14:textId="77777777" w:rsidR="00CD4085" w:rsidRPr="007D27D1" w:rsidRDefault="00CD4085" w:rsidP="00CD4085">
      <w:pPr>
        <w:rPr>
          <w:color w:val="000000"/>
        </w:rPr>
      </w:pPr>
    </w:p>
    <w:tbl>
      <w:tblPr>
        <w:tblW w:w="57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5"/>
        <w:gridCol w:w="1984"/>
        <w:gridCol w:w="2410"/>
      </w:tblGrid>
      <w:tr w:rsidR="00CD4085" w:rsidRPr="00A9422A" w14:paraId="7093720A" w14:textId="77777777" w:rsidTr="00952C32">
        <w:trPr>
          <w:trHeight w:hRule="exact" w:val="283"/>
        </w:trPr>
        <w:tc>
          <w:tcPr>
            <w:tcW w:w="1315" w:type="dxa"/>
            <w:vMerge w:val="restart"/>
          </w:tcPr>
          <w:p w14:paraId="64B175FF" w14:textId="77777777" w:rsidR="00CD4085" w:rsidRPr="007D27D1" w:rsidRDefault="00CD4085" w:rsidP="00952C32">
            <w:pPr>
              <w:jc w:val="center"/>
              <w:rPr>
                <w:b/>
                <w:color w:val="000000"/>
              </w:rPr>
            </w:pPr>
            <w:r w:rsidRPr="007D27D1">
              <w:rPr>
                <w:b/>
                <w:color w:val="000000"/>
              </w:rPr>
              <w:t>Masa ciała kota (kg)</w:t>
            </w:r>
          </w:p>
        </w:tc>
        <w:tc>
          <w:tcPr>
            <w:tcW w:w="4394" w:type="dxa"/>
            <w:gridSpan w:val="2"/>
          </w:tcPr>
          <w:p w14:paraId="07089D9E" w14:textId="77777777" w:rsidR="00CD4085" w:rsidRPr="007D27D1" w:rsidRDefault="00CD4085" w:rsidP="00952C32">
            <w:pPr>
              <w:jc w:val="center"/>
              <w:rPr>
                <w:b/>
                <w:color w:val="000000"/>
              </w:rPr>
            </w:pPr>
            <w:r w:rsidRPr="007D27D1">
              <w:rPr>
                <w:b/>
                <w:color w:val="000000"/>
              </w:rPr>
              <w:t>Moc i liczba tabletek, które należy podać</w:t>
            </w:r>
          </w:p>
        </w:tc>
      </w:tr>
      <w:tr w:rsidR="00CD4085" w:rsidRPr="008E4ED7" w14:paraId="4508FBAF" w14:textId="77777777" w:rsidTr="00952C32">
        <w:trPr>
          <w:trHeight w:hRule="exact" w:val="252"/>
        </w:trPr>
        <w:tc>
          <w:tcPr>
            <w:tcW w:w="1315" w:type="dxa"/>
            <w:vMerge/>
          </w:tcPr>
          <w:p w14:paraId="638AD9F3" w14:textId="77777777" w:rsidR="00CD4085" w:rsidRPr="007D27D1" w:rsidRDefault="00CD4085" w:rsidP="00952C32">
            <w:pPr>
              <w:rPr>
                <w:color w:val="000000"/>
              </w:rPr>
            </w:pPr>
          </w:p>
        </w:tc>
        <w:tc>
          <w:tcPr>
            <w:tcW w:w="1984" w:type="dxa"/>
          </w:tcPr>
          <w:p w14:paraId="60D823E8" w14:textId="77777777" w:rsidR="00CD4085" w:rsidRPr="007D27D1" w:rsidRDefault="00CD4085" w:rsidP="00952C32">
            <w:pPr>
              <w:jc w:val="center"/>
              <w:rPr>
                <w:color w:val="000000"/>
              </w:rPr>
            </w:pPr>
            <w:proofErr w:type="spellStart"/>
            <w:r w:rsidRPr="007D27D1">
              <w:rPr>
                <w:color w:val="000000"/>
              </w:rPr>
              <w:t>Credelio</w:t>
            </w:r>
            <w:proofErr w:type="spellEnd"/>
            <w:r w:rsidRPr="007D27D1">
              <w:rPr>
                <w:color w:val="000000"/>
              </w:rPr>
              <w:t xml:space="preserve"> 12 mg</w:t>
            </w:r>
          </w:p>
        </w:tc>
        <w:tc>
          <w:tcPr>
            <w:tcW w:w="2410" w:type="dxa"/>
          </w:tcPr>
          <w:p w14:paraId="5EE652F2" w14:textId="77777777" w:rsidR="00CD4085" w:rsidRPr="007D27D1" w:rsidRDefault="00CD4085" w:rsidP="00952C32">
            <w:pPr>
              <w:jc w:val="center"/>
              <w:rPr>
                <w:color w:val="000000"/>
              </w:rPr>
            </w:pPr>
            <w:proofErr w:type="spellStart"/>
            <w:r w:rsidRPr="007D27D1">
              <w:rPr>
                <w:color w:val="000000"/>
              </w:rPr>
              <w:t>Credelio</w:t>
            </w:r>
            <w:proofErr w:type="spellEnd"/>
            <w:r w:rsidRPr="007D27D1">
              <w:rPr>
                <w:color w:val="000000"/>
              </w:rPr>
              <w:t xml:space="preserve"> 48 mg</w:t>
            </w:r>
          </w:p>
        </w:tc>
      </w:tr>
      <w:tr w:rsidR="00CD4085" w:rsidRPr="008E4ED7" w14:paraId="6597F26A" w14:textId="77777777" w:rsidTr="00952C32">
        <w:trPr>
          <w:trHeight w:hRule="exact" w:val="294"/>
        </w:trPr>
        <w:tc>
          <w:tcPr>
            <w:tcW w:w="1315" w:type="dxa"/>
          </w:tcPr>
          <w:p w14:paraId="04AC4663" w14:textId="77777777" w:rsidR="00CD4085" w:rsidRPr="007D27D1" w:rsidRDefault="00CD4085" w:rsidP="00952C32">
            <w:pPr>
              <w:ind w:left="667" w:hanging="500"/>
              <w:rPr>
                <w:color w:val="000000"/>
              </w:rPr>
            </w:pPr>
            <w:r w:rsidRPr="007D27D1">
              <w:rPr>
                <w:color w:val="000000"/>
                <w:lang w:val="en-GB"/>
              </w:rPr>
              <w:t>0,5</w:t>
            </w:r>
            <w:r w:rsidRPr="00153CD6">
              <w:rPr>
                <w:color w:val="000000"/>
                <w:lang w:val="en-GB"/>
              </w:rPr>
              <w:t>–</w:t>
            </w:r>
            <w:r w:rsidRPr="007D27D1">
              <w:rPr>
                <w:color w:val="000000"/>
                <w:lang w:val="en-GB"/>
              </w:rPr>
              <w:t>2,0</w:t>
            </w:r>
          </w:p>
        </w:tc>
        <w:tc>
          <w:tcPr>
            <w:tcW w:w="1984" w:type="dxa"/>
            <w:shd w:val="clear" w:color="auto" w:fill="FFFFFF"/>
          </w:tcPr>
          <w:p w14:paraId="60150753" w14:textId="77777777" w:rsidR="00CD4085" w:rsidRPr="007D27D1" w:rsidRDefault="00CD4085" w:rsidP="00952C32">
            <w:pPr>
              <w:jc w:val="center"/>
              <w:rPr>
                <w:color w:val="000000"/>
              </w:rPr>
            </w:pPr>
            <w:r w:rsidRPr="007D27D1">
              <w:rPr>
                <w:color w:val="000000"/>
              </w:rPr>
              <w:t>1</w:t>
            </w:r>
          </w:p>
        </w:tc>
        <w:tc>
          <w:tcPr>
            <w:tcW w:w="2410" w:type="dxa"/>
            <w:shd w:val="clear" w:color="auto" w:fill="BFBFBF"/>
          </w:tcPr>
          <w:p w14:paraId="21C6E04F" w14:textId="77777777" w:rsidR="00CD4085" w:rsidRPr="007D27D1" w:rsidRDefault="00CD4085" w:rsidP="00952C32">
            <w:pPr>
              <w:jc w:val="center"/>
              <w:rPr>
                <w:color w:val="000000"/>
              </w:rPr>
            </w:pPr>
          </w:p>
        </w:tc>
      </w:tr>
      <w:tr w:rsidR="00CD4085" w:rsidRPr="008E4ED7" w14:paraId="1DCF2307" w14:textId="77777777" w:rsidTr="00952C32">
        <w:trPr>
          <w:trHeight w:hRule="exact" w:val="324"/>
        </w:trPr>
        <w:tc>
          <w:tcPr>
            <w:tcW w:w="1315" w:type="dxa"/>
          </w:tcPr>
          <w:p w14:paraId="113BC3CC" w14:textId="77777777" w:rsidR="00CD4085" w:rsidRPr="007D27D1" w:rsidRDefault="00CD4085" w:rsidP="00952C32">
            <w:pPr>
              <w:ind w:left="667" w:hanging="500"/>
              <w:rPr>
                <w:color w:val="000000"/>
              </w:rPr>
            </w:pPr>
            <w:r w:rsidRPr="007D27D1">
              <w:rPr>
                <w:color w:val="000000"/>
              </w:rPr>
              <w:t>&gt;2,0</w:t>
            </w:r>
            <w:r w:rsidRPr="00153CD6">
              <w:rPr>
                <w:color w:val="000000"/>
              </w:rPr>
              <w:t>–</w:t>
            </w:r>
            <w:r w:rsidRPr="007D27D1">
              <w:rPr>
                <w:color w:val="000000"/>
              </w:rPr>
              <w:t>8,0</w:t>
            </w:r>
          </w:p>
        </w:tc>
        <w:tc>
          <w:tcPr>
            <w:tcW w:w="1984" w:type="dxa"/>
            <w:shd w:val="clear" w:color="auto" w:fill="C0C0C0"/>
          </w:tcPr>
          <w:p w14:paraId="3CD3232E" w14:textId="77777777" w:rsidR="00CD4085" w:rsidRPr="007D27D1" w:rsidRDefault="00CD4085" w:rsidP="00952C32">
            <w:pPr>
              <w:jc w:val="center"/>
              <w:rPr>
                <w:color w:val="000000"/>
              </w:rPr>
            </w:pPr>
          </w:p>
        </w:tc>
        <w:tc>
          <w:tcPr>
            <w:tcW w:w="2410" w:type="dxa"/>
            <w:shd w:val="clear" w:color="auto" w:fill="FFFFFF"/>
          </w:tcPr>
          <w:p w14:paraId="0AF96CC9" w14:textId="77777777" w:rsidR="00CD4085" w:rsidRPr="007D27D1" w:rsidRDefault="00CD4085" w:rsidP="00952C32">
            <w:pPr>
              <w:jc w:val="center"/>
              <w:rPr>
                <w:color w:val="000000"/>
              </w:rPr>
            </w:pPr>
            <w:r w:rsidRPr="007D27D1">
              <w:rPr>
                <w:color w:val="000000"/>
              </w:rPr>
              <w:t>1</w:t>
            </w:r>
          </w:p>
        </w:tc>
      </w:tr>
      <w:tr w:rsidR="00CD4085" w:rsidRPr="008E4ED7" w14:paraId="1CE693A4" w14:textId="77777777" w:rsidTr="00952C32">
        <w:trPr>
          <w:trHeight w:hRule="exact" w:val="283"/>
        </w:trPr>
        <w:tc>
          <w:tcPr>
            <w:tcW w:w="1315" w:type="dxa"/>
          </w:tcPr>
          <w:p w14:paraId="2E7F8C60" w14:textId="77777777" w:rsidR="00CD4085" w:rsidRPr="007D27D1" w:rsidRDefault="00CD4085" w:rsidP="00952C32">
            <w:pPr>
              <w:ind w:firstLine="257"/>
              <w:rPr>
                <w:color w:val="000000"/>
              </w:rPr>
            </w:pPr>
            <w:r w:rsidRPr="007D27D1">
              <w:rPr>
                <w:color w:val="000000"/>
              </w:rPr>
              <w:t>&gt;8,0</w:t>
            </w:r>
          </w:p>
        </w:tc>
        <w:tc>
          <w:tcPr>
            <w:tcW w:w="4394" w:type="dxa"/>
            <w:gridSpan w:val="2"/>
          </w:tcPr>
          <w:p w14:paraId="6E3907A1" w14:textId="77777777" w:rsidR="00CD4085" w:rsidRPr="007D27D1" w:rsidRDefault="00CD4085" w:rsidP="00952C32">
            <w:pPr>
              <w:jc w:val="center"/>
              <w:rPr>
                <w:color w:val="000000"/>
              </w:rPr>
            </w:pPr>
            <w:r w:rsidRPr="007D27D1">
              <w:rPr>
                <w:color w:val="000000"/>
              </w:rPr>
              <w:t>Odpowiednia kombinacja tabletek</w:t>
            </w:r>
          </w:p>
        </w:tc>
      </w:tr>
    </w:tbl>
    <w:p w14:paraId="54BAC0A3" w14:textId="77777777" w:rsidR="00CD4085" w:rsidRPr="007D27D1" w:rsidRDefault="00CD4085" w:rsidP="00CD4085">
      <w:pPr>
        <w:rPr>
          <w:color w:val="000000"/>
        </w:rPr>
      </w:pPr>
    </w:p>
    <w:p w14:paraId="1B7D00B0" w14:textId="77777777" w:rsidR="00CD4085" w:rsidRPr="007D27D1" w:rsidRDefault="00CD4085" w:rsidP="00CD4085">
      <w:pPr>
        <w:rPr>
          <w:color w:val="000000"/>
        </w:rPr>
      </w:pPr>
      <w:r w:rsidRPr="007D27D1">
        <w:rPr>
          <w:color w:val="000000"/>
        </w:rPr>
        <w:t>Aby osiągnąć zalecaną dawkę 6</w:t>
      </w:r>
      <w:r w:rsidRPr="00153CD6">
        <w:rPr>
          <w:color w:val="000000"/>
        </w:rPr>
        <w:t>–</w:t>
      </w:r>
      <w:r w:rsidRPr="007D27D1">
        <w:rPr>
          <w:color w:val="000000"/>
        </w:rPr>
        <w:t>24 mg/kg u kotów o masie ciała powyżej 8 kg, należy podać odpowiednią kombinację tabletek o dostępnej mocy.</w:t>
      </w:r>
    </w:p>
    <w:p w14:paraId="259020C1" w14:textId="77777777" w:rsidR="00CD4085" w:rsidRPr="007D27D1" w:rsidRDefault="00CD4085" w:rsidP="00CD4085">
      <w:pPr>
        <w:rPr>
          <w:color w:val="000000"/>
        </w:rPr>
      </w:pPr>
    </w:p>
    <w:p w14:paraId="25454429" w14:textId="77777777" w:rsidR="00CD4085" w:rsidRPr="007D27D1" w:rsidRDefault="00CD4085" w:rsidP="00CD4085">
      <w:pPr>
        <w:rPr>
          <w:color w:val="000000"/>
        </w:rPr>
      </w:pPr>
      <w:r w:rsidRPr="007D27D1">
        <w:rPr>
          <w:color w:val="000000"/>
        </w:rPr>
        <w:t>Produkt leczniczy weterynaryjny należy podawać raz w miesiącu wraz z karmą lub 30 minut po karmieniu.</w:t>
      </w:r>
    </w:p>
    <w:p w14:paraId="6D54ADA3" w14:textId="77777777" w:rsidR="00CD4085" w:rsidRPr="007D27D1" w:rsidRDefault="00CD4085" w:rsidP="00CD4085">
      <w:pPr>
        <w:rPr>
          <w:color w:val="000000"/>
        </w:rPr>
      </w:pPr>
    </w:p>
    <w:p w14:paraId="649630C3" w14:textId="77777777" w:rsidR="00CD4085" w:rsidRPr="007D27D1" w:rsidRDefault="00CD4085" w:rsidP="00CD4085">
      <w:pPr>
        <w:rPr>
          <w:color w:val="000000"/>
        </w:rPr>
      </w:pPr>
      <w:r w:rsidRPr="007D27D1">
        <w:rPr>
          <w:color w:val="000000"/>
        </w:rPr>
        <w:t>Aby zapewnić optymalną kontrolę inwazji kleszczy i pcheł, produkt leczniczy weterynaryjny należy podawać co miesiąc przez cały okres aktywności pcheł i/lub kleszczy zgodnie z lokalną sytuacją epidemiologiczną.</w:t>
      </w:r>
    </w:p>
    <w:p w14:paraId="4C5C4054" w14:textId="77777777" w:rsidR="00653CFF" w:rsidRDefault="00653CFF" w:rsidP="00653CFF">
      <w:pPr>
        <w:tabs>
          <w:tab w:val="clear" w:pos="567"/>
          <w:tab w:val="left" w:pos="720"/>
        </w:tabs>
        <w:spacing w:line="240" w:lineRule="auto"/>
        <w:rPr>
          <w:szCs w:val="22"/>
        </w:rPr>
      </w:pPr>
    </w:p>
    <w:p w14:paraId="0A1CB501" w14:textId="77777777" w:rsidR="00653CFF" w:rsidRDefault="00653CFF" w:rsidP="00653CFF">
      <w:pPr>
        <w:pStyle w:val="Style1"/>
      </w:pPr>
      <w:r>
        <w:t>3.10</w:t>
      </w:r>
      <w:r>
        <w:tab/>
        <w:t>Objawy przedawkowania (oraz sposób postępowania przy udzielaniu natychmiastowej pomocy i odtrutki, w stosownych przypadkach)</w:t>
      </w:r>
    </w:p>
    <w:p w14:paraId="0A589CB7" w14:textId="77777777" w:rsidR="00653CFF" w:rsidRDefault="00653CFF" w:rsidP="00653CFF">
      <w:pPr>
        <w:tabs>
          <w:tab w:val="clear" w:pos="567"/>
          <w:tab w:val="left" w:pos="720"/>
        </w:tabs>
        <w:spacing w:line="240" w:lineRule="auto"/>
        <w:rPr>
          <w:szCs w:val="22"/>
        </w:rPr>
      </w:pPr>
    </w:p>
    <w:p w14:paraId="360DEB93" w14:textId="77777777" w:rsidR="00B51D58" w:rsidRPr="007D27D1" w:rsidRDefault="00B51D58" w:rsidP="00B51D58">
      <w:pPr>
        <w:rPr>
          <w:color w:val="000000"/>
        </w:rPr>
      </w:pPr>
      <w:r w:rsidRPr="007D27D1">
        <w:rPr>
          <w:color w:val="000000"/>
        </w:rPr>
        <w:t>Nie obserwowano działań niepożądanych po podaniu doustnym u kociąt w wieku 8 tygodni i masie ciała 0,5</w:t>
      </w:r>
      <w:r w:rsidRPr="00153CD6">
        <w:rPr>
          <w:color w:val="000000"/>
        </w:rPr>
        <w:t> </w:t>
      </w:r>
      <w:r w:rsidRPr="007D27D1">
        <w:rPr>
          <w:color w:val="000000"/>
        </w:rPr>
        <w:t xml:space="preserve">kg, które były leczone dawkami przekraczającymi pięciokrotność najwyższej dawki zalecanej (130 mg </w:t>
      </w:r>
      <w:proofErr w:type="spellStart"/>
      <w:r w:rsidRPr="007D27D1">
        <w:rPr>
          <w:color w:val="000000"/>
        </w:rPr>
        <w:t>lotilaneru</w:t>
      </w:r>
      <w:proofErr w:type="spellEnd"/>
      <w:r w:rsidRPr="007D27D1">
        <w:rPr>
          <w:color w:val="000000"/>
        </w:rPr>
        <w:t xml:space="preserve">/kg </w:t>
      </w:r>
      <w:proofErr w:type="spellStart"/>
      <w:r w:rsidRPr="007D27D1">
        <w:rPr>
          <w:color w:val="000000"/>
        </w:rPr>
        <w:t>m.c</w:t>
      </w:r>
      <w:proofErr w:type="spellEnd"/>
      <w:r w:rsidRPr="007D27D1">
        <w:rPr>
          <w:color w:val="000000"/>
        </w:rPr>
        <w:t xml:space="preserve">.) ośmiokrotnie w miesięcznych odstępach.  </w:t>
      </w:r>
    </w:p>
    <w:p w14:paraId="5979110C" w14:textId="65EA82D8" w:rsidR="007C506A" w:rsidRDefault="007C506A" w:rsidP="00653CFF">
      <w:pPr>
        <w:tabs>
          <w:tab w:val="clear" w:pos="567"/>
          <w:tab w:val="left" w:pos="720"/>
        </w:tabs>
        <w:spacing w:line="240" w:lineRule="auto"/>
      </w:pPr>
    </w:p>
    <w:p w14:paraId="718E6486" w14:textId="77777777" w:rsidR="007C506A" w:rsidRDefault="007C506A" w:rsidP="007C506A">
      <w:pPr>
        <w:pStyle w:val="Style1"/>
      </w:pPr>
      <w:r>
        <w:t>3.11</w:t>
      </w:r>
      <w:r>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7EB366C8" w14:textId="77777777" w:rsidR="007C506A" w:rsidRDefault="007C506A" w:rsidP="007C506A">
      <w:pPr>
        <w:rPr>
          <w:szCs w:val="22"/>
        </w:rPr>
      </w:pPr>
    </w:p>
    <w:p w14:paraId="437AFB78" w14:textId="77777777" w:rsidR="007C506A" w:rsidRDefault="007C506A" w:rsidP="007C506A">
      <w:pPr>
        <w:tabs>
          <w:tab w:val="clear" w:pos="567"/>
          <w:tab w:val="left" w:pos="720"/>
        </w:tabs>
        <w:spacing w:line="240" w:lineRule="auto"/>
        <w:rPr>
          <w:szCs w:val="22"/>
        </w:rPr>
      </w:pPr>
      <w:r>
        <w:t>Nie dotyczy.</w:t>
      </w:r>
    </w:p>
    <w:p w14:paraId="0EE1414E" w14:textId="77777777" w:rsidR="00653CFF" w:rsidRDefault="00653CFF" w:rsidP="00653CFF">
      <w:pPr>
        <w:tabs>
          <w:tab w:val="clear" w:pos="567"/>
          <w:tab w:val="left" w:pos="720"/>
        </w:tabs>
        <w:spacing w:line="240" w:lineRule="auto"/>
        <w:rPr>
          <w:szCs w:val="22"/>
        </w:rPr>
      </w:pPr>
    </w:p>
    <w:p w14:paraId="729308E7" w14:textId="77777777" w:rsidR="00653CFF" w:rsidRDefault="00653CFF" w:rsidP="00653CFF">
      <w:pPr>
        <w:pStyle w:val="Style1"/>
      </w:pPr>
      <w:r>
        <w:lastRenderedPageBreak/>
        <w:t>3.12</w:t>
      </w:r>
      <w:r>
        <w:tab/>
        <w:t>Okresy karencji</w:t>
      </w:r>
    </w:p>
    <w:p w14:paraId="0DC96F45" w14:textId="77777777" w:rsidR="00653CFF" w:rsidRDefault="00653CFF" w:rsidP="00653CFF">
      <w:pPr>
        <w:tabs>
          <w:tab w:val="clear" w:pos="567"/>
          <w:tab w:val="left" w:pos="720"/>
        </w:tabs>
        <w:spacing w:line="240" w:lineRule="auto"/>
        <w:rPr>
          <w:szCs w:val="22"/>
        </w:rPr>
      </w:pPr>
    </w:p>
    <w:p w14:paraId="2D69D1D1" w14:textId="5B730167" w:rsidR="00653CFF" w:rsidRDefault="00653CFF" w:rsidP="00653CFF">
      <w:pPr>
        <w:tabs>
          <w:tab w:val="clear" w:pos="567"/>
          <w:tab w:val="left" w:pos="720"/>
        </w:tabs>
        <w:spacing w:line="240" w:lineRule="auto"/>
        <w:rPr>
          <w:szCs w:val="22"/>
        </w:rPr>
      </w:pPr>
      <w:r>
        <w:t>Nie dotyczy.</w:t>
      </w:r>
    </w:p>
    <w:p w14:paraId="4FA306B5" w14:textId="77777777" w:rsidR="00653CFF" w:rsidRDefault="00653CFF" w:rsidP="00653CFF">
      <w:pPr>
        <w:tabs>
          <w:tab w:val="clear" w:pos="567"/>
          <w:tab w:val="left" w:pos="720"/>
        </w:tabs>
        <w:spacing w:line="240" w:lineRule="auto"/>
        <w:rPr>
          <w:szCs w:val="22"/>
        </w:rPr>
      </w:pPr>
    </w:p>
    <w:p w14:paraId="517E76BD" w14:textId="77777777" w:rsidR="00C67D45" w:rsidRDefault="00C67D45" w:rsidP="00653CFF">
      <w:pPr>
        <w:tabs>
          <w:tab w:val="clear" w:pos="567"/>
          <w:tab w:val="left" w:pos="720"/>
        </w:tabs>
        <w:spacing w:line="240" w:lineRule="auto"/>
        <w:rPr>
          <w:szCs w:val="22"/>
        </w:rPr>
      </w:pPr>
    </w:p>
    <w:p w14:paraId="07FE0198" w14:textId="72424A41" w:rsidR="00887E6B" w:rsidRDefault="00653CFF" w:rsidP="004128F7">
      <w:pPr>
        <w:pStyle w:val="Style1"/>
      </w:pPr>
      <w:r>
        <w:t>4.</w:t>
      </w:r>
      <w:r>
        <w:tab/>
        <w:t>DANE FARMAKOLOGICZNE</w:t>
      </w:r>
    </w:p>
    <w:p w14:paraId="441E031D" w14:textId="77777777" w:rsidR="00653CFF" w:rsidRDefault="00653CFF" w:rsidP="00127331">
      <w:pPr>
        <w:pStyle w:val="Style1"/>
      </w:pPr>
    </w:p>
    <w:p w14:paraId="4E6A5690" w14:textId="431CCBB5" w:rsidR="00653CFF" w:rsidRDefault="00653CFF" w:rsidP="00653CFF">
      <w:pPr>
        <w:pStyle w:val="Style1"/>
      </w:pPr>
      <w:r>
        <w:t>4.1</w:t>
      </w:r>
      <w:r>
        <w:tab/>
        <w:t xml:space="preserve">Kod </w:t>
      </w:r>
      <w:proofErr w:type="spellStart"/>
      <w:r>
        <w:t>ATCvet</w:t>
      </w:r>
      <w:proofErr w:type="spellEnd"/>
      <w:r>
        <w:t>:</w:t>
      </w:r>
      <w:r w:rsidR="00EA280F" w:rsidRPr="00EA280F">
        <w:rPr>
          <w:color w:val="000000"/>
        </w:rPr>
        <w:t xml:space="preserve"> </w:t>
      </w:r>
      <w:r w:rsidR="00EA280F" w:rsidRPr="007C506A">
        <w:rPr>
          <w:b w:val="0"/>
          <w:bCs/>
          <w:color w:val="000000"/>
        </w:rPr>
        <w:t>QP53BE04</w:t>
      </w:r>
    </w:p>
    <w:p w14:paraId="4E7CD601" w14:textId="77777777" w:rsidR="00653CFF" w:rsidRDefault="00653CFF" w:rsidP="00653CFF">
      <w:pPr>
        <w:tabs>
          <w:tab w:val="clear" w:pos="567"/>
          <w:tab w:val="left" w:pos="720"/>
        </w:tabs>
        <w:spacing w:line="240" w:lineRule="auto"/>
        <w:rPr>
          <w:szCs w:val="22"/>
        </w:rPr>
      </w:pPr>
    </w:p>
    <w:p w14:paraId="262ACE2A" w14:textId="1CBA0615" w:rsidR="00653CFF" w:rsidRDefault="00653CFF" w:rsidP="00653CFF">
      <w:pPr>
        <w:pStyle w:val="Style1"/>
      </w:pPr>
      <w:r>
        <w:t>4.2</w:t>
      </w:r>
      <w:r>
        <w:tab/>
        <w:t>Dane farmakodynamiczne</w:t>
      </w:r>
    </w:p>
    <w:p w14:paraId="6161CAF5" w14:textId="77777777" w:rsidR="003B70E6" w:rsidRDefault="003B70E6" w:rsidP="00653CFF">
      <w:pPr>
        <w:pStyle w:val="Style1"/>
      </w:pPr>
    </w:p>
    <w:p w14:paraId="1C2B1018" w14:textId="77777777" w:rsidR="003B70E6" w:rsidRPr="007D27D1" w:rsidRDefault="003B70E6" w:rsidP="003B70E6">
      <w:pPr>
        <w:rPr>
          <w:color w:val="000000"/>
        </w:rPr>
      </w:pPr>
      <w:proofErr w:type="spellStart"/>
      <w:r w:rsidRPr="007D27D1">
        <w:rPr>
          <w:color w:val="000000"/>
        </w:rPr>
        <w:t>Lotilaner</w:t>
      </w:r>
      <w:proofErr w:type="spellEnd"/>
      <w:r w:rsidRPr="007D27D1">
        <w:rPr>
          <w:color w:val="000000"/>
        </w:rPr>
        <w:t xml:space="preserve"> jest czystym </w:t>
      </w:r>
      <w:proofErr w:type="spellStart"/>
      <w:r w:rsidRPr="007D27D1">
        <w:rPr>
          <w:color w:val="000000"/>
        </w:rPr>
        <w:t>enancjomerem</w:t>
      </w:r>
      <w:proofErr w:type="spellEnd"/>
      <w:r w:rsidRPr="007D27D1">
        <w:rPr>
          <w:color w:val="000000"/>
        </w:rPr>
        <w:t xml:space="preserve"> należącym do grupy </w:t>
      </w:r>
      <w:proofErr w:type="spellStart"/>
      <w:r w:rsidRPr="007D27D1">
        <w:rPr>
          <w:color w:val="000000"/>
        </w:rPr>
        <w:t>izoksazolin</w:t>
      </w:r>
      <w:proofErr w:type="spellEnd"/>
      <w:r w:rsidRPr="007D27D1">
        <w:rPr>
          <w:color w:val="000000"/>
        </w:rPr>
        <w:t>, wykazującym działanie wobec pcheł (</w:t>
      </w:r>
      <w:proofErr w:type="spellStart"/>
      <w:r w:rsidRPr="007D27D1">
        <w:rPr>
          <w:i/>
          <w:color w:val="000000"/>
        </w:rPr>
        <w:t>Ctenocephalides</w:t>
      </w:r>
      <w:proofErr w:type="spellEnd"/>
      <w:r w:rsidRPr="007D27D1">
        <w:rPr>
          <w:i/>
          <w:color w:val="000000"/>
        </w:rPr>
        <w:t xml:space="preserve"> </w:t>
      </w:r>
      <w:proofErr w:type="spellStart"/>
      <w:r w:rsidRPr="007D27D1">
        <w:rPr>
          <w:i/>
          <w:color w:val="000000"/>
        </w:rPr>
        <w:t>felis</w:t>
      </w:r>
      <w:proofErr w:type="spellEnd"/>
      <w:r w:rsidRPr="007D27D1">
        <w:rPr>
          <w:i/>
          <w:color w:val="000000"/>
        </w:rPr>
        <w:t xml:space="preserve"> </w:t>
      </w:r>
      <w:r w:rsidRPr="007D27D1">
        <w:rPr>
          <w:color w:val="000000"/>
        </w:rPr>
        <w:t xml:space="preserve">i </w:t>
      </w:r>
      <w:proofErr w:type="spellStart"/>
      <w:r w:rsidRPr="007D27D1">
        <w:rPr>
          <w:i/>
          <w:color w:val="000000"/>
        </w:rPr>
        <w:t>Ctenocephalides</w:t>
      </w:r>
      <w:proofErr w:type="spellEnd"/>
      <w:r w:rsidRPr="007D27D1">
        <w:rPr>
          <w:i/>
          <w:color w:val="000000"/>
        </w:rPr>
        <w:t xml:space="preserve"> </w:t>
      </w:r>
      <w:proofErr w:type="spellStart"/>
      <w:r w:rsidRPr="007D27D1">
        <w:rPr>
          <w:i/>
          <w:color w:val="000000"/>
        </w:rPr>
        <w:t>canis</w:t>
      </w:r>
      <w:proofErr w:type="spellEnd"/>
      <w:r w:rsidRPr="007D27D1">
        <w:rPr>
          <w:color w:val="000000"/>
        </w:rPr>
        <w:t>) i kleszczy: (</w:t>
      </w:r>
      <w:proofErr w:type="spellStart"/>
      <w:r w:rsidRPr="007D27D1">
        <w:rPr>
          <w:i/>
          <w:color w:val="000000"/>
        </w:rPr>
        <w:t>Ixodes</w:t>
      </w:r>
      <w:proofErr w:type="spellEnd"/>
      <w:r w:rsidRPr="007D27D1">
        <w:rPr>
          <w:i/>
          <w:color w:val="000000"/>
        </w:rPr>
        <w:t xml:space="preserve"> </w:t>
      </w:r>
      <w:proofErr w:type="spellStart"/>
      <w:r w:rsidRPr="007D27D1">
        <w:rPr>
          <w:i/>
          <w:color w:val="000000"/>
        </w:rPr>
        <w:t>ricinus</w:t>
      </w:r>
      <w:proofErr w:type="spellEnd"/>
      <w:r w:rsidRPr="007D27D1">
        <w:rPr>
          <w:i/>
          <w:color w:val="000000"/>
        </w:rPr>
        <w:t>)</w:t>
      </w:r>
      <w:r w:rsidRPr="007D27D1">
        <w:rPr>
          <w:color w:val="000000"/>
        </w:rPr>
        <w:t>.</w:t>
      </w:r>
    </w:p>
    <w:p w14:paraId="3B152184" w14:textId="77777777" w:rsidR="003B70E6" w:rsidRPr="007D27D1" w:rsidRDefault="003B70E6" w:rsidP="003B70E6">
      <w:pPr>
        <w:rPr>
          <w:color w:val="000000"/>
        </w:rPr>
      </w:pPr>
    </w:p>
    <w:p w14:paraId="34B392A8" w14:textId="77777777" w:rsidR="003B70E6" w:rsidRPr="007D27D1" w:rsidRDefault="003B70E6" w:rsidP="003B70E6">
      <w:pPr>
        <w:rPr>
          <w:color w:val="000000"/>
        </w:rPr>
      </w:pPr>
      <w:proofErr w:type="spellStart"/>
      <w:r w:rsidRPr="007D27D1">
        <w:rPr>
          <w:color w:val="000000"/>
        </w:rPr>
        <w:t>Lotilaner</w:t>
      </w:r>
      <w:proofErr w:type="spellEnd"/>
      <w:r w:rsidRPr="007D27D1">
        <w:rPr>
          <w:color w:val="000000"/>
        </w:rPr>
        <w:t xml:space="preserve"> jest silnym inhibitorem kanałów chlorkowych zależnych od kwasu gamma- aminomasłowego (GABA), powodującym szybką śmierć kleszczy i pcheł. W badaniach </w:t>
      </w:r>
      <w:r w:rsidRPr="007D27D1">
        <w:rPr>
          <w:i/>
          <w:color w:val="000000"/>
        </w:rPr>
        <w:t xml:space="preserve">in vitro wykazano, że </w:t>
      </w:r>
      <w:r w:rsidRPr="007D27D1">
        <w:rPr>
          <w:color w:val="000000"/>
        </w:rPr>
        <w:t xml:space="preserve">na działanie </w:t>
      </w:r>
      <w:proofErr w:type="spellStart"/>
      <w:r w:rsidRPr="007D27D1">
        <w:rPr>
          <w:color w:val="000000"/>
        </w:rPr>
        <w:t>lotilaneru</w:t>
      </w:r>
      <w:proofErr w:type="spellEnd"/>
      <w:r w:rsidRPr="007D27D1">
        <w:rPr>
          <w:color w:val="000000"/>
        </w:rPr>
        <w:t xml:space="preserve"> na niektóre gatunki stawonogów nie wpływała oporność przeciw związkom </w:t>
      </w:r>
      <w:proofErr w:type="spellStart"/>
      <w:r w:rsidRPr="007D27D1">
        <w:rPr>
          <w:color w:val="000000"/>
        </w:rPr>
        <w:t>chloroorganicznym</w:t>
      </w:r>
      <w:proofErr w:type="spellEnd"/>
      <w:r w:rsidRPr="007D27D1">
        <w:rPr>
          <w:color w:val="000000"/>
        </w:rPr>
        <w:t xml:space="preserve"> (</w:t>
      </w:r>
      <w:proofErr w:type="spellStart"/>
      <w:r w:rsidRPr="007D27D1">
        <w:rPr>
          <w:color w:val="000000"/>
        </w:rPr>
        <w:t>cyklodienom</w:t>
      </w:r>
      <w:proofErr w:type="spellEnd"/>
      <w:r w:rsidRPr="007D27D1">
        <w:rPr>
          <w:color w:val="000000"/>
        </w:rPr>
        <w:t xml:space="preserve">, np. dieldrynie), </w:t>
      </w:r>
      <w:proofErr w:type="spellStart"/>
      <w:r w:rsidRPr="007D27D1">
        <w:rPr>
          <w:color w:val="000000"/>
        </w:rPr>
        <w:t>fenylopirazolom</w:t>
      </w:r>
      <w:proofErr w:type="spellEnd"/>
      <w:r w:rsidRPr="007D27D1">
        <w:rPr>
          <w:color w:val="000000"/>
        </w:rPr>
        <w:t xml:space="preserve"> (np. </w:t>
      </w:r>
      <w:proofErr w:type="spellStart"/>
      <w:r w:rsidRPr="007D27D1">
        <w:rPr>
          <w:color w:val="000000"/>
        </w:rPr>
        <w:t>fipronilowi</w:t>
      </w:r>
      <w:proofErr w:type="spellEnd"/>
      <w:r w:rsidRPr="007D27D1">
        <w:rPr>
          <w:color w:val="000000"/>
        </w:rPr>
        <w:t xml:space="preserve">), </w:t>
      </w:r>
      <w:proofErr w:type="spellStart"/>
      <w:r w:rsidRPr="007D27D1">
        <w:rPr>
          <w:color w:val="000000"/>
        </w:rPr>
        <w:t>neonikotynoidom</w:t>
      </w:r>
      <w:proofErr w:type="spellEnd"/>
      <w:r w:rsidRPr="007D27D1">
        <w:rPr>
          <w:color w:val="000000"/>
        </w:rPr>
        <w:t xml:space="preserve"> (np. </w:t>
      </w:r>
      <w:proofErr w:type="spellStart"/>
      <w:r w:rsidRPr="007D27D1">
        <w:rPr>
          <w:color w:val="000000"/>
        </w:rPr>
        <w:t>imidaklopridowi</w:t>
      </w:r>
      <w:proofErr w:type="spellEnd"/>
      <w:r w:rsidRPr="007D27D1">
        <w:rPr>
          <w:color w:val="000000"/>
        </w:rPr>
        <w:t xml:space="preserve">), </w:t>
      </w:r>
      <w:proofErr w:type="spellStart"/>
      <w:r w:rsidRPr="007D27D1">
        <w:rPr>
          <w:color w:val="000000"/>
        </w:rPr>
        <w:t>formamidynie</w:t>
      </w:r>
      <w:proofErr w:type="spellEnd"/>
      <w:r w:rsidRPr="007D27D1">
        <w:rPr>
          <w:color w:val="000000"/>
        </w:rPr>
        <w:t xml:space="preserve"> (np. </w:t>
      </w:r>
      <w:proofErr w:type="spellStart"/>
      <w:r w:rsidRPr="007D27D1">
        <w:rPr>
          <w:color w:val="000000"/>
        </w:rPr>
        <w:t>amitrazie</w:t>
      </w:r>
      <w:proofErr w:type="spellEnd"/>
      <w:r w:rsidRPr="007D27D1">
        <w:rPr>
          <w:color w:val="000000"/>
        </w:rPr>
        <w:t xml:space="preserve">) i </w:t>
      </w:r>
      <w:proofErr w:type="spellStart"/>
      <w:r w:rsidRPr="007D27D1">
        <w:rPr>
          <w:color w:val="000000"/>
        </w:rPr>
        <w:t>pyretroidom</w:t>
      </w:r>
      <w:proofErr w:type="spellEnd"/>
      <w:r w:rsidRPr="007D27D1">
        <w:rPr>
          <w:color w:val="000000"/>
        </w:rPr>
        <w:t xml:space="preserve"> (np. </w:t>
      </w:r>
      <w:proofErr w:type="spellStart"/>
      <w:r w:rsidRPr="007D27D1">
        <w:rPr>
          <w:color w:val="000000"/>
        </w:rPr>
        <w:t>cypermetrynie</w:t>
      </w:r>
      <w:proofErr w:type="spellEnd"/>
      <w:r w:rsidRPr="007D27D1">
        <w:rPr>
          <w:color w:val="000000"/>
        </w:rPr>
        <w:t>).</w:t>
      </w:r>
    </w:p>
    <w:p w14:paraId="680DF85E" w14:textId="77777777" w:rsidR="003B70E6" w:rsidRPr="007D27D1" w:rsidRDefault="003B70E6" w:rsidP="003B70E6">
      <w:pPr>
        <w:rPr>
          <w:color w:val="000000"/>
        </w:rPr>
      </w:pPr>
    </w:p>
    <w:p w14:paraId="7AFE16F8" w14:textId="77777777" w:rsidR="003B70E6" w:rsidRPr="007D27D1" w:rsidRDefault="003B70E6" w:rsidP="003B70E6">
      <w:pPr>
        <w:rPr>
          <w:color w:val="000000"/>
        </w:rPr>
      </w:pPr>
      <w:r w:rsidRPr="007D27D1">
        <w:rPr>
          <w:color w:val="000000"/>
        </w:rPr>
        <w:t>W przypadku pcheł działanie rozpoczyna się w ciągu 12 godzin i trwa 1 miesiąc po podaniu produktu. Pchły obecne na zwierzęciu przed podaniem produktu zabijane są w ciągu 8 godzin.</w:t>
      </w:r>
    </w:p>
    <w:p w14:paraId="00C42CB9" w14:textId="77777777" w:rsidR="003B70E6" w:rsidRPr="007D27D1" w:rsidRDefault="003B70E6" w:rsidP="003B70E6">
      <w:pPr>
        <w:rPr>
          <w:color w:val="000000"/>
        </w:rPr>
      </w:pPr>
      <w:r w:rsidRPr="007D27D1">
        <w:rPr>
          <w:color w:val="000000"/>
        </w:rPr>
        <w:t>W przypadku kleszczy działanie rozpoczyna się w ciągu 24 godzin i trwa 1 miesiąc po podaniu produktu. Kleszcze obecne na zwierzęciu przed podaniem produktu zabijane są w ciągu 18 godzin.</w:t>
      </w:r>
    </w:p>
    <w:p w14:paraId="00F455CE" w14:textId="77777777" w:rsidR="003B70E6" w:rsidRPr="007D27D1" w:rsidRDefault="003B70E6" w:rsidP="003B70E6">
      <w:pPr>
        <w:rPr>
          <w:color w:val="000000"/>
        </w:rPr>
      </w:pPr>
    </w:p>
    <w:p w14:paraId="388C73D7" w14:textId="77777777" w:rsidR="003B70E6" w:rsidRPr="007D27D1" w:rsidRDefault="003B70E6" w:rsidP="003B70E6">
      <w:pPr>
        <w:rPr>
          <w:color w:val="000000"/>
        </w:rPr>
      </w:pPr>
      <w:r w:rsidRPr="007D27D1">
        <w:rPr>
          <w:color w:val="000000"/>
        </w:rPr>
        <w:t>Produkt leczniczy weterynaryjny zabija pchły znajdujące się na kocie, jak również nowo pojawiające się pchły zanim złożą jaja, przerywając cykl rozwojowy pcheł i zapobiegając tym samym ich rozprzestrzenianiu się na terenie, do którego kot ma dostęp.</w:t>
      </w:r>
    </w:p>
    <w:p w14:paraId="5333E704" w14:textId="77777777" w:rsidR="00653CFF" w:rsidRDefault="00653CFF" w:rsidP="00653CFF">
      <w:pPr>
        <w:tabs>
          <w:tab w:val="clear" w:pos="567"/>
          <w:tab w:val="left" w:pos="720"/>
        </w:tabs>
        <w:spacing w:line="240" w:lineRule="auto"/>
        <w:rPr>
          <w:szCs w:val="22"/>
        </w:rPr>
      </w:pPr>
    </w:p>
    <w:p w14:paraId="0932626B" w14:textId="02DC7073" w:rsidR="00653CFF" w:rsidRDefault="00653CFF" w:rsidP="00653CFF">
      <w:pPr>
        <w:pStyle w:val="Style1"/>
      </w:pPr>
      <w:r>
        <w:t>4.3</w:t>
      </w:r>
      <w:r>
        <w:tab/>
        <w:t>Dane farmakokinetyczne</w:t>
      </w:r>
    </w:p>
    <w:p w14:paraId="7ABDB4DC" w14:textId="77777777" w:rsidR="00D7058A" w:rsidRDefault="00D7058A" w:rsidP="00653CFF">
      <w:pPr>
        <w:pStyle w:val="Style1"/>
      </w:pPr>
    </w:p>
    <w:p w14:paraId="2A6C2A59" w14:textId="77777777" w:rsidR="00D7058A" w:rsidRPr="007D27D1" w:rsidRDefault="00D7058A" w:rsidP="00D7058A">
      <w:pPr>
        <w:rPr>
          <w:color w:val="000000"/>
        </w:rPr>
      </w:pPr>
      <w:r w:rsidRPr="007D27D1">
        <w:rPr>
          <w:color w:val="000000"/>
        </w:rPr>
        <w:t xml:space="preserve">Po podaniu doustnym </w:t>
      </w:r>
      <w:proofErr w:type="spellStart"/>
      <w:r w:rsidRPr="007D27D1">
        <w:rPr>
          <w:color w:val="000000"/>
        </w:rPr>
        <w:t>lotilaner</w:t>
      </w:r>
      <w:proofErr w:type="spellEnd"/>
      <w:r w:rsidRPr="007D27D1">
        <w:rPr>
          <w:color w:val="000000"/>
        </w:rPr>
        <w:t xml:space="preserve"> jest szybko wchłaniany, osiągając najwyższe stężenie we krwi w ciągu 4 godzin. Biodostępność </w:t>
      </w:r>
      <w:proofErr w:type="spellStart"/>
      <w:r w:rsidRPr="007D27D1">
        <w:rPr>
          <w:color w:val="000000"/>
        </w:rPr>
        <w:t>lotilaneru</w:t>
      </w:r>
      <w:proofErr w:type="spellEnd"/>
      <w:r w:rsidRPr="007D27D1">
        <w:rPr>
          <w:color w:val="000000"/>
        </w:rPr>
        <w:t xml:space="preserve"> zwiększa się o około dziesięciokrotnie jeśli jest on podawany z karmą. Okres półtrwania w końcowej fazie eliminacji wynosi około 4 tygodni (średnia harmoniczna). Okres półtrwania zapewnia skuteczne stężenie produktu we krwi w całym okresie pomiędzy podaniami kolejnych dawek.</w:t>
      </w:r>
    </w:p>
    <w:p w14:paraId="12A157A6" w14:textId="77777777" w:rsidR="00D7058A" w:rsidRPr="007D27D1" w:rsidRDefault="00D7058A" w:rsidP="00D7058A">
      <w:pPr>
        <w:rPr>
          <w:color w:val="000000"/>
        </w:rPr>
      </w:pPr>
      <w:r w:rsidRPr="007D27D1">
        <w:rPr>
          <w:color w:val="000000"/>
        </w:rPr>
        <w:t xml:space="preserve">Główną drogą eliminacji jest wydalanie wraz z żółcią, natomiast mniej istotną drogą eliminacji jest wydalanie przez nerki (mniej niż 10% dawki). </w:t>
      </w:r>
      <w:proofErr w:type="spellStart"/>
      <w:r w:rsidRPr="007D27D1">
        <w:rPr>
          <w:color w:val="000000"/>
        </w:rPr>
        <w:t>Lotilaner</w:t>
      </w:r>
      <w:proofErr w:type="spellEnd"/>
      <w:r w:rsidRPr="007D27D1">
        <w:rPr>
          <w:color w:val="000000"/>
        </w:rPr>
        <w:t xml:space="preserve"> jest metabolizowany w niewielkim zakresie do bardziej hydrofilowych związków, obserwowanych w kale i moczu.</w:t>
      </w:r>
    </w:p>
    <w:p w14:paraId="49D1BC39" w14:textId="77777777" w:rsidR="00653CFF" w:rsidRDefault="00653CFF" w:rsidP="00653CFF">
      <w:pPr>
        <w:tabs>
          <w:tab w:val="clear" w:pos="567"/>
          <w:tab w:val="left" w:pos="720"/>
        </w:tabs>
        <w:spacing w:line="240" w:lineRule="auto"/>
        <w:rPr>
          <w:szCs w:val="22"/>
        </w:rPr>
      </w:pPr>
    </w:p>
    <w:p w14:paraId="73C7C306" w14:textId="77777777" w:rsidR="00F43663" w:rsidRDefault="00F43663" w:rsidP="00653CFF">
      <w:pPr>
        <w:tabs>
          <w:tab w:val="clear" w:pos="567"/>
          <w:tab w:val="left" w:pos="720"/>
        </w:tabs>
        <w:spacing w:line="240" w:lineRule="auto"/>
        <w:rPr>
          <w:szCs w:val="22"/>
        </w:rPr>
      </w:pPr>
    </w:p>
    <w:p w14:paraId="31291D77" w14:textId="518B376A" w:rsidR="007C506A" w:rsidRDefault="00653CFF" w:rsidP="00C34318">
      <w:pPr>
        <w:pStyle w:val="Style1"/>
      </w:pPr>
      <w:r>
        <w:t>5.</w:t>
      </w:r>
      <w:r>
        <w:tab/>
        <w:t>DANE FARMACEUTYCZNE</w:t>
      </w:r>
    </w:p>
    <w:p w14:paraId="30C77611" w14:textId="77777777" w:rsidR="00653CFF" w:rsidRDefault="00653CFF" w:rsidP="00653CFF">
      <w:pPr>
        <w:tabs>
          <w:tab w:val="clear" w:pos="567"/>
          <w:tab w:val="left" w:pos="720"/>
        </w:tabs>
        <w:spacing w:line="240" w:lineRule="auto"/>
        <w:rPr>
          <w:szCs w:val="22"/>
        </w:rPr>
      </w:pPr>
    </w:p>
    <w:p w14:paraId="6F093554" w14:textId="77777777" w:rsidR="00653CFF" w:rsidRDefault="00653CFF" w:rsidP="00653CFF">
      <w:pPr>
        <w:pStyle w:val="Style1"/>
      </w:pPr>
      <w:r>
        <w:t>5.1</w:t>
      </w:r>
      <w:r>
        <w:tab/>
        <w:t>Główne niezgodności farmaceutyczne</w:t>
      </w:r>
    </w:p>
    <w:p w14:paraId="4F4FB879" w14:textId="77777777" w:rsidR="00653CFF" w:rsidRDefault="00653CFF" w:rsidP="00653CFF">
      <w:pPr>
        <w:tabs>
          <w:tab w:val="clear" w:pos="567"/>
          <w:tab w:val="left" w:pos="720"/>
        </w:tabs>
        <w:spacing w:line="240" w:lineRule="auto"/>
        <w:rPr>
          <w:szCs w:val="22"/>
        </w:rPr>
      </w:pPr>
    </w:p>
    <w:p w14:paraId="62735CF8" w14:textId="5C0A6500" w:rsidR="00653CFF" w:rsidRDefault="00653CFF" w:rsidP="00D72EAE">
      <w:pPr>
        <w:tabs>
          <w:tab w:val="clear" w:pos="567"/>
          <w:tab w:val="left" w:pos="720"/>
        </w:tabs>
        <w:spacing w:line="240" w:lineRule="auto"/>
        <w:rPr>
          <w:szCs w:val="22"/>
        </w:rPr>
      </w:pPr>
      <w:r>
        <w:t>Nie dotyczy</w:t>
      </w:r>
      <w:r w:rsidR="00D72EAE">
        <w:t>.</w:t>
      </w:r>
    </w:p>
    <w:p w14:paraId="7EC28881" w14:textId="77777777" w:rsidR="00653CFF" w:rsidRDefault="00653CFF" w:rsidP="00653CFF">
      <w:pPr>
        <w:tabs>
          <w:tab w:val="clear" w:pos="567"/>
          <w:tab w:val="left" w:pos="720"/>
        </w:tabs>
        <w:spacing w:line="240" w:lineRule="auto"/>
        <w:rPr>
          <w:szCs w:val="22"/>
        </w:rPr>
      </w:pPr>
    </w:p>
    <w:p w14:paraId="07FBCB15" w14:textId="77777777" w:rsidR="00653CFF" w:rsidRDefault="00653CFF" w:rsidP="00653CFF">
      <w:pPr>
        <w:pStyle w:val="Style1"/>
      </w:pPr>
      <w:r>
        <w:t>5.2</w:t>
      </w:r>
      <w:r>
        <w:tab/>
        <w:t>Okres ważności</w:t>
      </w:r>
    </w:p>
    <w:p w14:paraId="61AA8ED0" w14:textId="77777777" w:rsidR="00653CFF" w:rsidRDefault="00653CFF" w:rsidP="00653CFF">
      <w:pPr>
        <w:tabs>
          <w:tab w:val="clear" w:pos="567"/>
          <w:tab w:val="left" w:pos="720"/>
        </w:tabs>
        <w:spacing w:line="240" w:lineRule="auto"/>
        <w:rPr>
          <w:szCs w:val="22"/>
        </w:rPr>
      </w:pPr>
    </w:p>
    <w:p w14:paraId="3D0BBFBB" w14:textId="01D65F35" w:rsidR="00653CFF" w:rsidRDefault="00653CFF" w:rsidP="00653CFF">
      <w:pPr>
        <w:tabs>
          <w:tab w:val="clear" w:pos="567"/>
          <w:tab w:val="left" w:pos="720"/>
        </w:tabs>
        <w:spacing w:line="240" w:lineRule="auto"/>
        <w:rPr>
          <w:szCs w:val="22"/>
        </w:rPr>
      </w:pPr>
      <w:r>
        <w:t>Okres ważności weterynaryjnego produktu leczniczego zapakowanego do sprzedaży:</w:t>
      </w:r>
      <w:r w:rsidR="00625B55">
        <w:t xml:space="preserve"> </w:t>
      </w:r>
      <w:r>
        <w:t xml:space="preserve">3 lata </w:t>
      </w:r>
    </w:p>
    <w:p w14:paraId="06C73A29" w14:textId="77777777" w:rsidR="00653CFF" w:rsidRDefault="00653CFF" w:rsidP="00653CFF">
      <w:pPr>
        <w:tabs>
          <w:tab w:val="clear" w:pos="567"/>
          <w:tab w:val="left" w:pos="720"/>
        </w:tabs>
        <w:spacing w:line="240" w:lineRule="auto"/>
        <w:rPr>
          <w:szCs w:val="22"/>
        </w:rPr>
      </w:pPr>
    </w:p>
    <w:p w14:paraId="240EE67A" w14:textId="77777777" w:rsidR="00653CFF" w:rsidRDefault="00653CFF" w:rsidP="00653CFF">
      <w:pPr>
        <w:pStyle w:val="Style1"/>
      </w:pPr>
      <w:r>
        <w:t>5.3</w:t>
      </w:r>
      <w:r>
        <w:tab/>
        <w:t>Specjalne środki ostrożności przy przechowywaniu</w:t>
      </w:r>
    </w:p>
    <w:p w14:paraId="54B9DD88" w14:textId="77777777" w:rsidR="00653CFF" w:rsidRDefault="00653CFF" w:rsidP="00653CFF">
      <w:pPr>
        <w:tabs>
          <w:tab w:val="clear" w:pos="567"/>
          <w:tab w:val="left" w:pos="720"/>
        </w:tabs>
        <w:spacing w:line="240" w:lineRule="auto"/>
        <w:rPr>
          <w:szCs w:val="22"/>
        </w:rPr>
      </w:pPr>
    </w:p>
    <w:p w14:paraId="43A34078" w14:textId="406B10A2" w:rsidR="00653CFF" w:rsidRPr="00D2115B" w:rsidRDefault="00653CFF" w:rsidP="00D2115B">
      <w:pPr>
        <w:tabs>
          <w:tab w:val="clear" w:pos="567"/>
          <w:tab w:val="left" w:pos="720"/>
        </w:tabs>
        <w:spacing w:line="240" w:lineRule="auto"/>
        <w:rPr>
          <w:i/>
          <w:color w:val="008000"/>
          <w:szCs w:val="22"/>
        </w:rPr>
      </w:pPr>
      <w:r>
        <w:t>Brak specjalnych środków ostrożności dotyczących przechowywania weterynaryjnego produktu leczniczego</w:t>
      </w:r>
      <w:r w:rsidR="00237423">
        <w:t>.</w:t>
      </w:r>
    </w:p>
    <w:p w14:paraId="68ED0F83" w14:textId="77777777" w:rsidR="00653CFF" w:rsidRPr="00D2115B" w:rsidRDefault="00653CFF" w:rsidP="00653CFF">
      <w:pPr>
        <w:tabs>
          <w:tab w:val="clear" w:pos="567"/>
          <w:tab w:val="left" w:pos="720"/>
        </w:tabs>
        <w:spacing w:line="240" w:lineRule="auto"/>
        <w:rPr>
          <w:szCs w:val="22"/>
        </w:rPr>
      </w:pPr>
    </w:p>
    <w:p w14:paraId="6978FF36" w14:textId="77777777" w:rsidR="00653CFF" w:rsidRDefault="00653CFF" w:rsidP="00653CFF">
      <w:pPr>
        <w:pStyle w:val="Style1"/>
      </w:pPr>
      <w:r>
        <w:t>5.4</w:t>
      </w:r>
      <w:r>
        <w:tab/>
        <w:t>Rodzaj i skład opakowania bezpośredniego</w:t>
      </w:r>
    </w:p>
    <w:p w14:paraId="61E3A6A9" w14:textId="77777777" w:rsidR="00653CFF" w:rsidRDefault="00653CFF" w:rsidP="00653CFF">
      <w:pPr>
        <w:tabs>
          <w:tab w:val="clear" w:pos="567"/>
          <w:tab w:val="left" w:pos="720"/>
        </w:tabs>
        <w:spacing w:line="240" w:lineRule="auto"/>
        <w:rPr>
          <w:szCs w:val="22"/>
        </w:rPr>
      </w:pPr>
    </w:p>
    <w:p w14:paraId="463BA4E8" w14:textId="70EDAF67" w:rsidR="007055DA" w:rsidRDefault="007055DA" w:rsidP="007055DA">
      <w:pPr>
        <w:rPr>
          <w:color w:val="000000"/>
        </w:rPr>
      </w:pPr>
      <w:r w:rsidRPr="007D27D1">
        <w:rPr>
          <w:color w:val="000000"/>
        </w:rPr>
        <w:t>Tabletki pakowane są w blistry aluminium/aluminium, umieszczone w tekturowym pudełku. Każda moc tabletki dostępna jest w opakowaniach po 1, 3</w:t>
      </w:r>
      <w:r w:rsidR="008E0505">
        <w:rPr>
          <w:color w:val="000000"/>
        </w:rPr>
        <w:t>, 6</w:t>
      </w:r>
      <w:r w:rsidRPr="007D27D1">
        <w:rPr>
          <w:color w:val="000000"/>
        </w:rPr>
        <w:t xml:space="preserve"> lub </w:t>
      </w:r>
      <w:r w:rsidR="008E0505">
        <w:rPr>
          <w:color w:val="000000"/>
        </w:rPr>
        <w:t>18</w:t>
      </w:r>
      <w:r w:rsidRPr="007D27D1">
        <w:rPr>
          <w:color w:val="000000"/>
        </w:rPr>
        <w:t xml:space="preserve"> sztuk.</w:t>
      </w:r>
    </w:p>
    <w:p w14:paraId="657588A5" w14:textId="77777777" w:rsidR="00DC2222" w:rsidRPr="007D27D1" w:rsidRDefault="00DC2222" w:rsidP="007055DA">
      <w:pPr>
        <w:rPr>
          <w:color w:val="000000"/>
        </w:rPr>
      </w:pPr>
    </w:p>
    <w:p w14:paraId="757D9EBF" w14:textId="531C8CF0" w:rsidR="00653CFF" w:rsidRPr="007055DA" w:rsidRDefault="007055DA" w:rsidP="007055DA">
      <w:pPr>
        <w:rPr>
          <w:color w:val="000000"/>
        </w:rPr>
      </w:pPr>
      <w:r w:rsidRPr="007D27D1">
        <w:rPr>
          <w:color w:val="000000"/>
        </w:rPr>
        <w:t>Niektóre wielkości opakowań mogą nie być dostępne w obrocie.</w:t>
      </w:r>
    </w:p>
    <w:p w14:paraId="6F40012A" w14:textId="77777777" w:rsidR="00653CFF" w:rsidRDefault="00653CFF" w:rsidP="00653CFF">
      <w:pPr>
        <w:tabs>
          <w:tab w:val="clear" w:pos="567"/>
          <w:tab w:val="left" w:pos="720"/>
        </w:tabs>
        <w:spacing w:line="240" w:lineRule="auto"/>
        <w:rPr>
          <w:szCs w:val="22"/>
        </w:rPr>
      </w:pPr>
    </w:p>
    <w:p w14:paraId="0579AB29" w14:textId="77777777" w:rsidR="00653CFF" w:rsidRDefault="00653CFF" w:rsidP="00653CFF">
      <w:pPr>
        <w:pStyle w:val="Style1"/>
      </w:pPr>
      <w:r>
        <w:t>5.5</w:t>
      </w:r>
      <w:r>
        <w:tab/>
        <w:t>Specjalne środki ostrożności dotyczące usuwania niezużytego weterynaryjnego produktu leczniczego lub pochodzących z niego odpadów</w:t>
      </w:r>
    </w:p>
    <w:p w14:paraId="64CC60C8" w14:textId="77777777" w:rsidR="007C4D62" w:rsidRDefault="007C4D62" w:rsidP="00653CFF">
      <w:pPr>
        <w:tabs>
          <w:tab w:val="clear" w:pos="567"/>
          <w:tab w:val="left" w:pos="720"/>
        </w:tabs>
        <w:spacing w:line="240" w:lineRule="auto"/>
        <w:rPr>
          <w:szCs w:val="22"/>
        </w:rPr>
      </w:pPr>
    </w:p>
    <w:p w14:paraId="753E7837" w14:textId="3102F2B8" w:rsidR="00042FD8" w:rsidRDefault="00653CFF" w:rsidP="00653CFF">
      <w:r>
        <w:t>Leków nie należy usuwać do kanalizacji ani wyrzucać do śmieci.</w:t>
      </w:r>
    </w:p>
    <w:p w14:paraId="7774327E" w14:textId="77777777" w:rsidR="00042FD8" w:rsidRPr="00042FD8" w:rsidRDefault="00042FD8" w:rsidP="00653CFF"/>
    <w:p w14:paraId="207A0E21" w14:textId="42C2F1DE" w:rsidR="00653CFF" w:rsidRDefault="00653CFF" w:rsidP="00653CFF">
      <w:pPr>
        <w:tabs>
          <w:tab w:val="clear" w:pos="567"/>
          <w:tab w:val="left" w:pos="720"/>
        </w:tabs>
        <w:spacing w:line="240" w:lineRule="auto"/>
        <w:rPr>
          <w:szCs w:val="22"/>
        </w:rPr>
      </w:pPr>
      <w:r>
        <w:t>Należy skorzystać z krajowego systemu odbioru odpadów w celu usunięcia niewykorzystanego weterynaryjnego produktu leczniczego lub materiałów odpadowych pochodzących z jego zastosowania w sposób zgodny z obowiązującymi przepisami oraz krajowymi systemami odbioru odpadów dotyczącymi danego weterynaryjnego produktu leczniczego.</w:t>
      </w:r>
    </w:p>
    <w:p w14:paraId="7CD42A66" w14:textId="77777777" w:rsidR="00944E14" w:rsidRDefault="00944E14" w:rsidP="00653CFF">
      <w:pPr>
        <w:tabs>
          <w:tab w:val="clear" w:pos="567"/>
          <w:tab w:val="left" w:pos="720"/>
        </w:tabs>
        <w:spacing w:line="240" w:lineRule="auto"/>
        <w:rPr>
          <w:szCs w:val="22"/>
        </w:rPr>
      </w:pPr>
    </w:p>
    <w:p w14:paraId="5B6308EF" w14:textId="77777777" w:rsidR="00944E14" w:rsidRDefault="00944E14" w:rsidP="00653CFF">
      <w:pPr>
        <w:tabs>
          <w:tab w:val="clear" w:pos="567"/>
          <w:tab w:val="left" w:pos="720"/>
        </w:tabs>
        <w:spacing w:line="240" w:lineRule="auto"/>
        <w:rPr>
          <w:szCs w:val="22"/>
        </w:rPr>
      </w:pPr>
    </w:p>
    <w:p w14:paraId="6521DB20" w14:textId="77777777" w:rsidR="00653CFF" w:rsidRDefault="00653CFF" w:rsidP="00653CFF">
      <w:pPr>
        <w:pStyle w:val="Style1"/>
      </w:pPr>
      <w:r>
        <w:t>6.</w:t>
      </w:r>
      <w:r>
        <w:tab/>
        <w:t>NAZWA PODMIOTU ODPOWIEDZIALNEGO</w:t>
      </w:r>
    </w:p>
    <w:p w14:paraId="5EE03716" w14:textId="77777777" w:rsidR="00653CFF" w:rsidRDefault="00653CFF" w:rsidP="00653CFF">
      <w:pPr>
        <w:tabs>
          <w:tab w:val="clear" w:pos="567"/>
          <w:tab w:val="left" w:pos="720"/>
        </w:tabs>
        <w:spacing w:line="240" w:lineRule="auto"/>
        <w:rPr>
          <w:szCs w:val="22"/>
        </w:rPr>
      </w:pPr>
    </w:p>
    <w:p w14:paraId="3FA0841D" w14:textId="406F0355" w:rsidR="00435232" w:rsidRPr="008657B7" w:rsidRDefault="00435232" w:rsidP="00435232">
      <w:r w:rsidRPr="008657B7">
        <w:t>Elanco GmbH</w:t>
      </w:r>
    </w:p>
    <w:p w14:paraId="6603137B" w14:textId="77777777" w:rsidR="00653CFF" w:rsidRDefault="00653CFF" w:rsidP="00653CFF">
      <w:pPr>
        <w:tabs>
          <w:tab w:val="clear" w:pos="567"/>
          <w:tab w:val="left" w:pos="720"/>
        </w:tabs>
        <w:spacing w:line="240" w:lineRule="auto"/>
        <w:rPr>
          <w:szCs w:val="22"/>
        </w:rPr>
      </w:pPr>
    </w:p>
    <w:p w14:paraId="1F0F3106" w14:textId="77777777" w:rsidR="00653CFF" w:rsidRDefault="00653CFF" w:rsidP="00653CFF">
      <w:pPr>
        <w:tabs>
          <w:tab w:val="clear" w:pos="567"/>
          <w:tab w:val="left" w:pos="720"/>
        </w:tabs>
        <w:spacing w:line="240" w:lineRule="auto"/>
        <w:rPr>
          <w:szCs w:val="22"/>
        </w:rPr>
      </w:pPr>
    </w:p>
    <w:p w14:paraId="24D876C4" w14:textId="77777777" w:rsidR="00653CFF" w:rsidRDefault="00653CFF" w:rsidP="00653CFF">
      <w:pPr>
        <w:pStyle w:val="Style1"/>
      </w:pPr>
      <w:r>
        <w:t>7.</w:t>
      </w:r>
      <w:r>
        <w:tab/>
        <w:t>NUMER(-Y) POZWOLENIA NA DOPUSZCZENIE DO OBROTU</w:t>
      </w:r>
    </w:p>
    <w:p w14:paraId="1F5110E6" w14:textId="77777777" w:rsidR="00653CFF" w:rsidRDefault="00653CFF" w:rsidP="00653CFF">
      <w:pPr>
        <w:tabs>
          <w:tab w:val="clear" w:pos="567"/>
          <w:tab w:val="left" w:pos="720"/>
        </w:tabs>
        <w:spacing w:line="240" w:lineRule="auto"/>
        <w:rPr>
          <w:szCs w:val="22"/>
        </w:rPr>
      </w:pPr>
    </w:p>
    <w:p w14:paraId="0725F4B9" w14:textId="696F06AA" w:rsidR="00435232" w:rsidRDefault="00435232" w:rsidP="00435232">
      <w:pPr>
        <w:rPr>
          <w:color w:val="000000"/>
          <w:spacing w:val="-1"/>
        </w:rPr>
      </w:pPr>
      <w:r w:rsidRPr="007D27D1">
        <w:rPr>
          <w:color w:val="000000"/>
        </w:rPr>
        <w:t>EU/2/17/206/</w:t>
      </w:r>
      <w:r w:rsidRPr="007D27D1">
        <w:rPr>
          <w:color w:val="000000"/>
          <w:spacing w:val="-1"/>
        </w:rPr>
        <w:t>016</w:t>
      </w:r>
      <w:r w:rsidRPr="00153CD6">
        <w:rPr>
          <w:color w:val="000000"/>
          <w:spacing w:val="-1"/>
        </w:rPr>
        <w:t>–</w:t>
      </w:r>
      <w:r w:rsidR="008E0505">
        <w:rPr>
          <w:color w:val="000000"/>
          <w:spacing w:val="-1"/>
        </w:rPr>
        <w:t>0</w:t>
      </w:r>
      <w:r w:rsidRPr="007D27D1">
        <w:rPr>
          <w:color w:val="000000"/>
          <w:spacing w:val="-1"/>
        </w:rPr>
        <w:t>2</w:t>
      </w:r>
      <w:r w:rsidR="008E0505">
        <w:rPr>
          <w:color w:val="000000"/>
          <w:spacing w:val="-1"/>
        </w:rPr>
        <w:t>3</w:t>
      </w:r>
    </w:p>
    <w:p w14:paraId="0561470F" w14:textId="77777777" w:rsidR="00B52687" w:rsidRPr="007D27D1" w:rsidRDefault="00B52687" w:rsidP="00435232">
      <w:pPr>
        <w:rPr>
          <w:color w:val="000000"/>
        </w:rPr>
      </w:pPr>
    </w:p>
    <w:p w14:paraId="04021D47" w14:textId="77777777" w:rsidR="00653CFF" w:rsidRDefault="00653CFF" w:rsidP="00653CFF">
      <w:pPr>
        <w:tabs>
          <w:tab w:val="clear" w:pos="567"/>
          <w:tab w:val="left" w:pos="720"/>
        </w:tabs>
        <w:spacing w:line="240" w:lineRule="auto"/>
        <w:rPr>
          <w:szCs w:val="22"/>
        </w:rPr>
      </w:pPr>
    </w:p>
    <w:p w14:paraId="6029D879" w14:textId="77777777" w:rsidR="00653CFF" w:rsidRDefault="00653CFF" w:rsidP="00653CFF">
      <w:pPr>
        <w:pStyle w:val="Style1"/>
      </w:pPr>
      <w:r>
        <w:t>8.</w:t>
      </w:r>
      <w:r>
        <w:tab/>
        <w:t>DATA WYDANIA PIERWSZEGO POZWOLENIA NA DOPUSZCZENIE DO OBROTU</w:t>
      </w:r>
    </w:p>
    <w:p w14:paraId="40629630" w14:textId="77777777" w:rsidR="00653CFF" w:rsidRDefault="00653CFF" w:rsidP="00653CFF">
      <w:pPr>
        <w:tabs>
          <w:tab w:val="clear" w:pos="567"/>
          <w:tab w:val="left" w:pos="720"/>
        </w:tabs>
        <w:spacing w:line="240" w:lineRule="auto"/>
        <w:rPr>
          <w:szCs w:val="22"/>
        </w:rPr>
      </w:pPr>
    </w:p>
    <w:p w14:paraId="2C12EFDD" w14:textId="59F9BAE0" w:rsidR="00653CFF" w:rsidRDefault="00FA5AD7" w:rsidP="00B52687">
      <w:pPr>
        <w:rPr>
          <w:color w:val="000000"/>
        </w:rPr>
      </w:pPr>
      <w:r w:rsidRPr="007D27D1">
        <w:rPr>
          <w:color w:val="000000"/>
        </w:rPr>
        <w:t>Data wydania pierwszego pozwolenia na dopuszczenie do obrotu: 25/04/2017</w:t>
      </w:r>
    </w:p>
    <w:p w14:paraId="22F67B69" w14:textId="77777777" w:rsidR="00F034D5" w:rsidRDefault="00F034D5" w:rsidP="00B52687">
      <w:pPr>
        <w:rPr>
          <w:szCs w:val="22"/>
        </w:rPr>
      </w:pPr>
    </w:p>
    <w:p w14:paraId="6D88ABA7" w14:textId="77777777" w:rsidR="00653CFF" w:rsidRDefault="00653CFF" w:rsidP="00653CFF">
      <w:pPr>
        <w:tabs>
          <w:tab w:val="clear" w:pos="567"/>
          <w:tab w:val="left" w:pos="720"/>
        </w:tabs>
        <w:spacing w:line="240" w:lineRule="auto"/>
        <w:rPr>
          <w:szCs w:val="22"/>
        </w:rPr>
      </w:pPr>
    </w:p>
    <w:p w14:paraId="2F2E129D" w14:textId="77777777" w:rsidR="00653CFF" w:rsidRDefault="00653CFF" w:rsidP="00653CFF">
      <w:pPr>
        <w:pStyle w:val="Style1"/>
      </w:pPr>
      <w:r>
        <w:t>9.</w:t>
      </w:r>
      <w:r>
        <w:tab/>
        <w:t>DATA OSTATNIEJ AKTUALIZACJI CHARAKTERYSTYKI PRODUKTU LECZNICZEGO WETERARYJNEGO</w:t>
      </w:r>
    </w:p>
    <w:p w14:paraId="158CEF13" w14:textId="77777777" w:rsidR="00653CFF" w:rsidRDefault="00653CFF" w:rsidP="00653CFF">
      <w:pPr>
        <w:tabs>
          <w:tab w:val="clear" w:pos="567"/>
          <w:tab w:val="left" w:pos="720"/>
        </w:tabs>
        <w:spacing w:line="240" w:lineRule="auto"/>
        <w:rPr>
          <w:szCs w:val="22"/>
        </w:rPr>
      </w:pPr>
    </w:p>
    <w:p w14:paraId="076780A1" w14:textId="0378E669" w:rsidR="00653CFF" w:rsidRDefault="003B6DB5" w:rsidP="00653CFF">
      <w:pPr>
        <w:tabs>
          <w:tab w:val="clear" w:pos="567"/>
          <w:tab w:val="left" w:pos="720"/>
        </w:tabs>
        <w:spacing w:line="240" w:lineRule="auto"/>
      </w:pPr>
      <w:r>
        <w:t>02/08/2024</w:t>
      </w:r>
    </w:p>
    <w:p w14:paraId="686CB21D" w14:textId="77777777" w:rsidR="00526E87" w:rsidRPr="007D27D1" w:rsidRDefault="00526E87" w:rsidP="00526E87">
      <w:pPr>
        <w:rPr>
          <w:color w:val="000000"/>
        </w:rPr>
      </w:pPr>
    </w:p>
    <w:p w14:paraId="07A4A77E" w14:textId="77777777" w:rsidR="00653CFF" w:rsidRDefault="00653CFF" w:rsidP="00653CFF">
      <w:pPr>
        <w:tabs>
          <w:tab w:val="clear" w:pos="567"/>
          <w:tab w:val="left" w:pos="720"/>
        </w:tabs>
        <w:spacing w:line="240" w:lineRule="auto"/>
        <w:rPr>
          <w:szCs w:val="22"/>
        </w:rPr>
      </w:pPr>
    </w:p>
    <w:p w14:paraId="52BA4651" w14:textId="77777777" w:rsidR="00653CFF" w:rsidRDefault="00653CFF" w:rsidP="00653CFF">
      <w:pPr>
        <w:pStyle w:val="Style1"/>
      </w:pPr>
      <w:r>
        <w:t>10.</w:t>
      </w:r>
      <w:r>
        <w:tab/>
        <w:t>KLASYFIKACJA WETERYNARYJNYCH PRODUKTÓW LECZNICZYCH</w:t>
      </w:r>
    </w:p>
    <w:p w14:paraId="1C080EA9" w14:textId="77777777" w:rsidR="002B7C91" w:rsidRDefault="002B7C91" w:rsidP="00653CFF">
      <w:pPr>
        <w:ind w:right="-318"/>
      </w:pPr>
    </w:p>
    <w:p w14:paraId="0F9A1DDD" w14:textId="77777777" w:rsidR="002B7C91" w:rsidRDefault="002B7C91" w:rsidP="002B7C91">
      <w:pPr>
        <w:numPr>
          <w:ilvl w:val="12"/>
          <w:numId w:val="0"/>
        </w:numPr>
        <w:rPr>
          <w:szCs w:val="22"/>
        </w:rPr>
      </w:pPr>
      <w:r>
        <w:t xml:space="preserve">Wydawany z przepisu lekarza – </w:t>
      </w:r>
      <w:proofErr w:type="spellStart"/>
      <w:r>
        <w:t>Rp</w:t>
      </w:r>
      <w:proofErr w:type="spellEnd"/>
      <w:r>
        <w:t>.</w:t>
      </w:r>
    </w:p>
    <w:p w14:paraId="26785571" w14:textId="77777777" w:rsidR="002B7C91" w:rsidRDefault="002B7C91" w:rsidP="002B7C91">
      <w:pPr>
        <w:ind w:right="-318"/>
        <w:rPr>
          <w:szCs w:val="22"/>
        </w:rPr>
      </w:pPr>
    </w:p>
    <w:p w14:paraId="7172A5B1" w14:textId="486DCE3F" w:rsidR="002B7C91" w:rsidRDefault="002B7C91" w:rsidP="002B7C91">
      <w:pPr>
        <w:ind w:right="-318"/>
        <w:rPr>
          <w:szCs w:val="22"/>
        </w:rPr>
      </w:pPr>
      <w:r>
        <w:t>Szczegółowe informacje dotyczące powyższego weterynaryjnego produktu leczniczego są dostępne w unijnej bazie danych produktów</w:t>
      </w:r>
      <w:r w:rsidR="00830771">
        <w:t xml:space="preserve"> </w:t>
      </w:r>
      <w:r w:rsidR="00830771">
        <w:rPr>
          <w:szCs w:val="22"/>
        </w:rPr>
        <w:t>(https://medicines.health.europa.eu/veterinary)</w:t>
      </w:r>
      <w:r>
        <w:t>.</w:t>
      </w:r>
    </w:p>
    <w:p w14:paraId="49511693" w14:textId="77777777" w:rsidR="002B7C91" w:rsidRPr="0088336E" w:rsidRDefault="002B7C91" w:rsidP="00653CFF">
      <w:pPr>
        <w:ind w:right="-318"/>
        <w:rPr>
          <w:b/>
          <w:bCs/>
          <w:szCs w:val="22"/>
        </w:rPr>
      </w:pPr>
    </w:p>
    <w:p w14:paraId="0180E03C" w14:textId="77777777" w:rsidR="003B6DB5" w:rsidRDefault="003B6DB5" w:rsidP="003B6DB5">
      <w:pPr>
        <w:ind w:right="-318"/>
        <w:rPr>
          <w:szCs w:val="22"/>
        </w:rPr>
      </w:pPr>
      <w:r w:rsidRPr="002D1163">
        <w:t>Pozwolenie na dopuszczenie do obrotu wydane przez Komisję Europejską.  </w:t>
      </w:r>
    </w:p>
    <w:p w14:paraId="3D00E96D" w14:textId="4B082716" w:rsidR="00653CFF" w:rsidRDefault="00653CFF" w:rsidP="00653CFF">
      <w:pPr>
        <w:tabs>
          <w:tab w:val="clear" w:pos="567"/>
          <w:tab w:val="left" w:pos="720"/>
        </w:tabs>
        <w:spacing w:line="240" w:lineRule="auto"/>
        <w:rPr>
          <w:szCs w:val="22"/>
        </w:rPr>
      </w:pPr>
    </w:p>
    <w:sectPr w:rsidR="00653CFF" w:rsidSect="00BA1326">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67B0" w14:textId="77777777" w:rsidR="00AF42DD" w:rsidRDefault="00AF42DD">
      <w:pPr>
        <w:spacing w:line="240" w:lineRule="auto"/>
      </w:pPr>
      <w:r>
        <w:separator/>
      </w:r>
    </w:p>
  </w:endnote>
  <w:endnote w:type="continuationSeparator" w:id="0">
    <w:p w14:paraId="41D5D362" w14:textId="77777777" w:rsidR="00AF42DD" w:rsidRDefault="00AF4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092A" w14:textId="0100EB0A" w:rsidR="00952C32" w:rsidRPr="00BE15AB" w:rsidRDefault="00952C32">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F37B10">
      <w:rPr>
        <w:rFonts w:ascii="Times New Roman" w:hAnsi="Times New Roman"/>
        <w:noProof/>
      </w:rPr>
      <w:t>25</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092B" w14:textId="77777777" w:rsidR="00952C32" w:rsidRPr="00BE15AB" w:rsidRDefault="00952C32">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528A5" w14:textId="77777777" w:rsidR="00AF42DD" w:rsidRDefault="00AF42DD">
      <w:pPr>
        <w:spacing w:line="240" w:lineRule="auto"/>
      </w:pPr>
      <w:r>
        <w:separator/>
      </w:r>
    </w:p>
  </w:footnote>
  <w:footnote w:type="continuationSeparator" w:id="0">
    <w:p w14:paraId="5572ACFC" w14:textId="77777777" w:rsidR="00AF42DD" w:rsidRDefault="00AF4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917CC308">
      <w:start w:val="1"/>
      <w:numFmt w:val="decimal"/>
      <w:lvlText w:val="%1."/>
      <w:lvlJc w:val="left"/>
      <w:pPr>
        <w:tabs>
          <w:tab w:val="num" w:pos="720"/>
        </w:tabs>
        <w:ind w:left="720" w:hanging="360"/>
      </w:pPr>
    </w:lvl>
    <w:lvl w:ilvl="1" w:tplc="AB266016">
      <w:start w:val="1"/>
      <w:numFmt w:val="lowerLetter"/>
      <w:lvlText w:val="%2."/>
      <w:lvlJc w:val="left"/>
      <w:pPr>
        <w:tabs>
          <w:tab w:val="num" w:pos="1440"/>
        </w:tabs>
        <w:ind w:left="1440" w:hanging="360"/>
      </w:pPr>
    </w:lvl>
    <w:lvl w:ilvl="2" w:tplc="B32C1C3C" w:tentative="1">
      <w:start w:val="1"/>
      <w:numFmt w:val="lowerRoman"/>
      <w:lvlText w:val="%3."/>
      <w:lvlJc w:val="right"/>
      <w:pPr>
        <w:tabs>
          <w:tab w:val="num" w:pos="2160"/>
        </w:tabs>
        <w:ind w:left="2160" w:hanging="180"/>
      </w:pPr>
    </w:lvl>
    <w:lvl w:ilvl="3" w:tplc="6A18937E" w:tentative="1">
      <w:start w:val="1"/>
      <w:numFmt w:val="decimal"/>
      <w:lvlText w:val="%4."/>
      <w:lvlJc w:val="left"/>
      <w:pPr>
        <w:tabs>
          <w:tab w:val="num" w:pos="2880"/>
        </w:tabs>
        <w:ind w:left="2880" w:hanging="360"/>
      </w:pPr>
    </w:lvl>
    <w:lvl w:ilvl="4" w:tplc="C6EA92F2" w:tentative="1">
      <w:start w:val="1"/>
      <w:numFmt w:val="lowerLetter"/>
      <w:lvlText w:val="%5."/>
      <w:lvlJc w:val="left"/>
      <w:pPr>
        <w:tabs>
          <w:tab w:val="num" w:pos="3600"/>
        </w:tabs>
        <w:ind w:left="3600" w:hanging="360"/>
      </w:pPr>
    </w:lvl>
    <w:lvl w:ilvl="5" w:tplc="D854B0E4" w:tentative="1">
      <w:start w:val="1"/>
      <w:numFmt w:val="lowerRoman"/>
      <w:lvlText w:val="%6."/>
      <w:lvlJc w:val="right"/>
      <w:pPr>
        <w:tabs>
          <w:tab w:val="num" w:pos="4320"/>
        </w:tabs>
        <w:ind w:left="4320" w:hanging="180"/>
      </w:pPr>
    </w:lvl>
    <w:lvl w:ilvl="6" w:tplc="9C8C1404" w:tentative="1">
      <w:start w:val="1"/>
      <w:numFmt w:val="decimal"/>
      <w:lvlText w:val="%7."/>
      <w:lvlJc w:val="left"/>
      <w:pPr>
        <w:tabs>
          <w:tab w:val="num" w:pos="5040"/>
        </w:tabs>
        <w:ind w:left="5040" w:hanging="360"/>
      </w:pPr>
    </w:lvl>
    <w:lvl w:ilvl="7" w:tplc="5DA29150" w:tentative="1">
      <w:start w:val="1"/>
      <w:numFmt w:val="lowerLetter"/>
      <w:lvlText w:val="%8."/>
      <w:lvlJc w:val="left"/>
      <w:pPr>
        <w:tabs>
          <w:tab w:val="num" w:pos="5760"/>
        </w:tabs>
        <w:ind w:left="5760" w:hanging="360"/>
      </w:pPr>
    </w:lvl>
    <w:lvl w:ilvl="8" w:tplc="425C12B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12E2A58">
      <w:start w:val="6"/>
      <w:numFmt w:val="decimal"/>
      <w:lvlText w:val="%1."/>
      <w:lvlJc w:val="left"/>
      <w:pPr>
        <w:tabs>
          <w:tab w:val="num" w:pos="930"/>
        </w:tabs>
        <w:ind w:left="930" w:hanging="570"/>
      </w:pPr>
      <w:rPr>
        <w:rFonts w:hint="default"/>
      </w:rPr>
    </w:lvl>
    <w:lvl w:ilvl="1" w:tplc="C6E6DDFA" w:tentative="1">
      <w:start w:val="1"/>
      <w:numFmt w:val="lowerLetter"/>
      <w:lvlText w:val="%2."/>
      <w:lvlJc w:val="left"/>
      <w:pPr>
        <w:tabs>
          <w:tab w:val="num" w:pos="1440"/>
        </w:tabs>
        <w:ind w:left="1440" w:hanging="360"/>
      </w:pPr>
    </w:lvl>
    <w:lvl w:ilvl="2" w:tplc="5CFA6170" w:tentative="1">
      <w:start w:val="1"/>
      <w:numFmt w:val="lowerRoman"/>
      <w:lvlText w:val="%3."/>
      <w:lvlJc w:val="right"/>
      <w:pPr>
        <w:tabs>
          <w:tab w:val="num" w:pos="2160"/>
        </w:tabs>
        <w:ind w:left="2160" w:hanging="180"/>
      </w:pPr>
    </w:lvl>
    <w:lvl w:ilvl="3" w:tplc="924AB538" w:tentative="1">
      <w:start w:val="1"/>
      <w:numFmt w:val="decimal"/>
      <w:lvlText w:val="%4."/>
      <w:lvlJc w:val="left"/>
      <w:pPr>
        <w:tabs>
          <w:tab w:val="num" w:pos="2880"/>
        </w:tabs>
        <w:ind w:left="2880" w:hanging="360"/>
      </w:pPr>
    </w:lvl>
    <w:lvl w:ilvl="4" w:tplc="B37E9F7E" w:tentative="1">
      <w:start w:val="1"/>
      <w:numFmt w:val="lowerLetter"/>
      <w:lvlText w:val="%5."/>
      <w:lvlJc w:val="left"/>
      <w:pPr>
        <w:tabs>
          <w:tab w:val="num" w:pos="3600"/>
        </w:tabs>
        <w:ind w:left="3600" w:hanging="360"/>
      </w:pPr>
    </w:lvl>
    <w:lvl w:ilvl="5" w:tplc="4488927A" w:tentative="1">
      <w:start w:val="1"/>
      <w:numFmt w:val="lowerRoman"/>
      <w:lvlText w:val="%6."/>
      <w:lvlJc w:val="right"/>
      <w:pPr>
        <w:tabs>
          <w:tab w:val="num" w:pos="4320"/>
        </w:tabs>
        <w:ind w:left="4320" w:hanging="180"/>
      </w:pPr>
    </w:lvl>
    <w:lvl w:ilvl="6" w:tplc="D77C50FE" w:tentative="1">
      <w:start w:val="1"/>
      <w:numFmt w:val="decimal"/>
      <w:lvlText w:val="%7."/>
      <w:lvlJc w:val="left"/>
      <w:pPr>
        <w:tabs>
          <w:tab w:val="num" w:pos="5040"/>
        </w:tabs>
        <w:ind w:left="5040" w:hanging="360"/>
      </w:pPr>
    </w:lvl>
    <w:lvl w:ilvl="7" w:tplc="B72A4712" w:tentative="1">
      <w:start w:val="1"/>
      <w:numFmt w:val="lowerLetter"/>
      <w:lvlText w:val="%8."/>
      <w:lvlJc w:val="left"/>
      <w:pPr>
        <w:tabs>
          <w:tab w:val="num" w:pos="5760"/>
        </w:tabs>
        <w:ind w:left="5760" w:hanging="360"/>
      </w:pPr>
    </w:lvl>
    <w:lvl w:ilvl="8" w:tplc="CCA803F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20D6F8E4">
      <w:start w:val="1"/>
      <w:numFmt w:val="bullet"/>
      <w:lvlText w:val=""/>
      <w:lvlJc w:val="left"/>
      <w:pPr>
        <w:tabs>
          <w:tab w:val="num" w:pos="776"/>
        </w:tabs>
        <w:ind w:left="776" w:hanging="360"/>
      </w:pPr>
      <w:rPr>
        <w:rFonts w:ascii="Symbol" w:hAnsi="Symbol" w:hint="default"/>
      </w:rPr>
    </w:lvl>
    <w:lvl w:ilvl="1" w:tplc="DDB87A9C" w:tentative="1">
      <w:start w:val="1"/>
      <w:numFmt w:val="bullet"/>
      <w:lvlText w:val="o"/>
      <w:lvlJc w:val="left"/>
      <w:pPr>
        <w:tabs>
          <w:tab w:val="num" w:pos="1496"/>
        </w:tabs>
        <w:ind w:left="1496" w:hanging="360"/>
      </w:pPr>
      <w:rPr>
        <w:rFonts w:ascii="Courier New" w:hAnsi="Courier New" w:hint="default"/>
      </w:rPr>
    </w:lvl>
    <w:lvl w:ilvl="2" w:tplc="491AF016" w:tentative="1">
      <w:start w:val="1"/>
      <w:numFmt w:val="bullet"/>
      <w:lvlText w:val=""/>
      <w:lvlJc w:val="left"/>
      <w:pPr>
        <w:tabs>
          <w:tab w:val="num" w:pos="2216"/>
        </w:tabs>
        <w:ind w:left="2216" w:hanging="360"/>
      </w:pPr>
      <w:rPr>
        <w:rFonts w:ascii="Wingdings" w:hAnsi="Wingdings" w:hint="default"/>
      </w:rPr>
    </w:lvl>
    <w:lvl w:ilvl="3" w:tplc="291A2340" w:tentative="1">
      <w:start w:val="1"/>
      <w:numFmt w:val="bullet"/>
      <w:lvlText w:val=""/>
      <w:lvlJc w:val="left"/>
      <w:pPr>
        <w:tabs>
          <w:tab w:val="num" w:pos="2936"/>
        </w:tabs>
        <w:ind w:left="2936" w:hanging="360"/>
      </w:pPr>
      <w:rPr>
        <w:rFonts w:ascii="Symbol" w:hAnsi="Symbol" w:hint="default"/>
      </w:rPr>
    </w:lvl>
    <w:lvl w:ilvl="4" w:tplc="BD90BCA4" w:tentative="1">
      <w:start w:val="1"/>
      <w:numFmt w:val="bullet"/>
      <w:lvlText w:val="o"/>
      <w:lvlJc w:val="left"/>
      <w:pPr>
        <w:tabs>
          <w:tab w:val="num" w:pos="3656"/>
        </w:tabs>
        <w:ind w:left="3656" w:hanging="360"/>
      </w:pPr>
      <w:rPr>
        <w:rFonts w:ascii="Courier New" w:hAnsi="Courier New" w:hint="default"/>
      </w:rPr>
    </w:lvl>
    <w:lvl w:ilvl="5" w:tplc="927AEC40" w:tentative="1">
      <w:start w:val="1"/>
      <w:numFmt w:val="bullet"/>
      <w:lvlText w:val=""/>
      <w:lvlJc w:val="left"/>
      <w:pPr>
        <w:tabs>
          <w:tab w:val="num" w:pos="4376"/>
        </w:tabs>
        <w:ind w:left="4376" w:hanging="360"/>
      </w:pPr>
      <w:rPr>
        <w:rFonts w:ascii="Wingdings" w:hAnsi="Wingdings" w:hint="default"/>
      </w:rPr>
    </w:lvl>
    <w:lvl w:ilvl="6" w:tplc="E4DC8B0C" w:tentative="1">
      <w:start w:val="1"/>
      <w:numFmt w:val="bullet"/>
      <w:lvlText w:val=""/>
      <w:lvlJc w:val="left"/>
      <w:pPr>
        <w:tabs>
          <w:tab w:val="num" w:pos="5096"/>
        </w:tabs>
        <w:ind w:left="5096" w:hanging="360"/>
      </w:pPr>
      <w:rPr>
        <w:rFonts w:ascii="Symbol" w:hAnsi="Symbol" w:hint="default"/>
      </w:rPr>
    </w:lvl>
    <w:lvl w:ilvl="7" w:tplc="AD68E95C" w:tentative="1">
      <w:start w:val="1"/>
      <w:numFmt w:val="bullet"/>
      <w:lvlText w:val="o"/>
      <w:lvlJc w:val="left"/>
      <w:pPr>
        <w:tabs>
          <w:tab w:val="num" w:pos="5816"/>
        </w:tabs>
        <w:ind w:left="5816" w:hanging="360"/>
      </w:pPr>
      <w:rPr>
        <w:rFonts w:ascii="Courier New" w:hAnsi="Courier New" w:hint="default"/>
      </w:rPr>
    </w:lvl>
    <w:lvl w:ilvl="8" w:tplc="0BFE706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18803A58">
      <w:start w:val="1"/>
      <w:numFmt w:val="bullet"/>
      <w:lvlText w:val=""/>
      <w:lvlJc w:val="left"/>
      <w:pPr>
        <w:tabs>
          <w:tab w:val="num" w:pos="776"/>
        </w:tabs>
        <w:ind w:left="776" w:hanging="360"/>
      </w:pPr>
      <w:rPr>
        <w:rFonts w:ascii="Symbol" w:hAnsi="Symbol" w:hint="default"/>
      </w:rPr>
    </w:lvl>
    <w:lvl w:ilvl="1" w:tplc="BB4827C6" w:tentative="1">
      <w:start w:val="1"/>
      <w:numFmt w:val="bullet"/>
      <w:lvlText w:val="o"/>
      <w:lvlJc w:val="left"/>
      <w:pPr>
        <w:tabs>
          <w:tab w:val="num" w:pos="1496"/>
        </w:tabs>
        <w:ind w:left="1496" w:hanging="360"/>
      </w:pPr>
      <w:rPr>
        <w:rFonts w:ascii="Courier New" w:hAnsi="Courier New" w:hint="default"/>
      </w:rPr>
    </w:lvl>
    <w:lvl w:ilvl="2" w:tplc="44F01B36" w:tentative="1">
      <w:start w:val="1"/>
      <w:numFmt w:val="bullet"/>
      <w:lvlText w:val=""/>
      <w:lvlJc w:val="left"/>
      <w:pPr>
        <w:tabs>
          <w:tab w:val="num" w:pos="2216"/>
        </w:tabs>
        <w:ind w:left="2216" w:hanging="360"/>
      </w:pPr>
      <w:rPr>
        <w:rFonts w:ascii="Wingdings" w:hAnsi="Wingdings" w:hint="default"/>
      </w:rPr>
    </w:lvl>
    <w:lvl w:ilvl="3" w:tplc="668C5F64" w:tentative="1">
      <w:start w:val="1"/>
      <w:numFmt w:val="bullet"/>
      <w:lvlText w:val=""/>
      <w:lvlJc w:val="left"/>
      <w:pPr>
        <w:tabs>
          <w:tab w:val="num" w:pos="2936"/>
        </w:tabs>
        <w:ind w:left="2936" w:hanging="360"/>
      </w:pPr>
      <w:rPr>
        <w:rFonts w:ascii="Symbol" w:hAnsi="Symbol" w:hint="default"/>
      </w:rPr>
    </w:lvl>
    <w:lvl w:ilvl="4" w:tplc="F6D4BBB2" w:tentative="1">
      <w:start w:val="1"/>
      <w:numFmt w:val="bullet"/>
      <w:lvlText w:val="o"/>
      <w:lvlJc w:val="left"/>
      <w:pPr>
        <w:tabs>
          <w:tab w:val="num" w:pos="3656"/>
        </w:tabs>
        <w:ind w:left="3656" w:hanging="360"/>
      </w:pPr>
      <w:rPr>
        <w:rFonts w:ascii="Courier New" w:hAnsi="Courier New" w:hint="default"/>
      </w:rPr>
    </w:lvl>
    <w:lvl w:ilvl="5" w:tplc="4208AE16" w:tentative="1">
      <w:start w:val="1"/>
      <w:numFmt w:val="bullet"/>
      <w:lvlText w:val=""/>
      <w:lvlJc w:val="left"/>
      <w:pPr>
        <w:tabs>
          <w:tab w:val="num" w:pos="4376"/>
        </w:tabs>
        <w:ind w:left="4376" w:hanging="360"/>
      </w:pPr>
      <w:rPr>
        <w:rFonts w:ascii="Wingdings" w:hAnsi="Wingdings" w:hint="default"/>
      </w:rPr>
    </w:lvl>
    <w:lvl w:ilvl="6" w:tplc="21484E50" w:tentative="1">
      <w:start w:val="1"/>
      <w:numFmt w:val="bullet"/>
      <w:lvlText w:val=""/>
      <w:lvlJc w:val="left"/>
      <w:pPr>
        <w:tabs>
          <w:tab w:val="num" w:pos="5096"/>
        </w:tabs>
        <w:ind w:left="5096" w:hanging="360"/>
      </w:pPr>
      <w:rPr>
        <w:rFonts w:ascii="Symbol" w:hAnsi="Symbol" w:hint="default"/>
      </w:rPr>
    </w:lvl>
    <w:lvl w:ilvl="7" w:tplc="C1D0F2A8" w:tentative="1">
      <w:start w:val="1"/>
      <w:numFmt w:val="bullet"/>
      <w:lvlText w:val="o"/>
      <w:lvlJc w:val="left"/>
      <w:pPr>
        <w:tabs>
          <w:tab w:val="num" w:pos="5816"/>
        </w:tabs>
        <w:ind w:left="5816" w:hanging="360"/>
      </w:pPr>
      <w:rPr>
        <w:rFonts w:ascii="Courier New" w:hAnsi="Courier New" w:hint="default"/>
      </w:rPr>
    </w:lvl>
    <w:lvl w:ilvl="8" w:tplc="B1BC2BD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22D6DB44">
      <w:start w:val="1"/>
      <w:numFmt w:val="decimal"/>
      <w:lvlText w:val="%1."/>
      <w:lvlJc w:val="left"/>
      <w:pPr>
        <w:tabs>
          <w:tab w:val="num" w:pos="720"/>
        </w:tabs>
        <w:ind w:left="720" w:hanging="360"/>
      </w:pPr>
    </w:lvl>
    <w:lvl w:ilvl="1" w:tplc="55169ED6">
      <w:start w:val="1"/>
      <w:numFmt w:val="lowerLetter"/>
      <w:lvlText w:val="%2."/>
      <w:lvlJc w:val="left"/>
      <w:pPr>
        <w:tabs>
          <w:tab w:val="num" w:pos="1440"/>
        </w:tabs>
        <w:ind w:left="1440" w:hanging="360"/>
      </w:pPr>
    </w:lvl>
    <w:lvl w:ilvl="2" w:tplc="233E4D8A" w:tentative="1">
      <w:start w:val="1"/>
      <w:numFmt w:val="lowerRoman"/>
      <w:lvlText w:val="%3."/>
      <w:lvlJc w:val="right"/>
      <w:pPr>
        <w:tabs>
          <w:tab w:val="num" w:pos="2160"/>
        </w:tabs>
        <w:ind w:left="2160" w:hanging="180"/>
      </w:pPr>
    </w:lvl>
    <w:lvl w:ilvl="3" w:tplc="3A4E39D2" w:tentative="1">
      <w:start w:val="1"/>
      <w:numFmt w:val="decimal"/>
      <w:lvlText w:val="%4."/>
      <w:lvlJc w:val="left"/>
      <w:pPr>
        <w:tabs>
          <w:tab w:val="num" w:pos="2880"/>
        </w:tabs>
        <w:ind w:left="2880" w:hanging="360"/>
      </w:pPr>
    </w:lvl>
    <w:lvl w:ilvl="4" w:tplc="9BC2E386" w:tentative="1">
      <w:start w:val="1"/>
      <w:numFmt w:val="lowerLetter"/>
      <w:lvlText w:val="%5."/>
      <w:lvlJc w:val="left"/>
      <w:pPr>
        <w:tabs>
          <w:tab w:val="num" w:pos="3600"/>
        </w:tabs>
        <w:ind w:left="3600" w:hanging="360"/>
      </w:pPr>
    </w:lvl>
    <w:lvl w:ilvl="5" w:tplc="0C7096D8" w:tentative="1">
      <w:start w:val="1"/>
      <w:numFmt w:val="lowerRoman"/>
      <w:lvlText w:val="%6."/>
      <w:lvlJc w:val="right"/>
      <w:pPr>
        <w:tabs>
          <w:tab w:val="num" w:pos="4320"/>
        </w:tabs>
        <w:ind w:left="4320" w:hanging="180"/>
      </w:pPr>
    </w:lvl>
    <w:lvl w:ilvl="6" w:tplc="879AB540" w:tentative="1">
      <w:start w:val="1"/>
      <w:numFmt w:val="decimal"/>
      <w:lvlText w:val="%7."/>
      <w:lvlJc w:val="left"/>
      <w:pPr>
        <w:tabs>
          <w:tab w:val="num" w:pos="5040"/>
        </w:tabs>
        <w:ind w:left="5040" w:hanging="360"/>
      </w:pPr>
    </w:lvl>
    <w:lvl w:ilvl="7" w:tplc="0DFE2C44" w:tentative="1">
      <w:start w:val="1"/>
      <w:numFmt w:val="lowerLetter"/>
      <w:lvlText w:val="%8."/>
      <w:lvlJc w:val="left"/>
      <w:pPr>
        <w:tabs>
          <w:tab w:val="num" w:pos="5760"/>
        </w:tabs>
        <w:ind w:left="5760" w:hanging="360"/>
      </w:pPr>
    </w:lvl>
    <w:lvl w:ilvl="8" w:tplc="95EE6C78"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1DCECAAA">
      <w:numFmt w:val="bullet"/>
      <w:lvlText w:val="-"/>
      <w:lvlJc w:val="left"/>
      <w:pPr>
        <w:tabs>
          <w:tab w:val="num" w:pos="720"/>
        </w:tabs>
        <w:ind w:left="720" w:hanging="360"/>
      </w:pPr>
      <w:rPr>
        <w:rFonts w:ascii="Times New Roman" w:eastAsia="Times New Roman" w:hAnsi="Times New Roman" w:cs="Times New Roman" w:hint="default"/>
      </w:rPr>
    </w:lvl>
    <w:lvl w:ilvl="1" w:tplc="6854CBCE" w:tentative="1">
      <w:start w:val="1"/>
      <w:numFmt w:val="bullet"/>
      <w:lvlText w:val="o"/>
      <w:lvlJc w:val="left"/>
      <w:pPr>
        <w:tabs>
          <w:tab w:val="num" w:pos="1440"/>
        </w:tabs>
        <w:ind w:left="1440" w:hanging="360"/>
      </w:pPr>
      <w:rPr>
        <w:rFonts w:ascii="Courier New" w:hAnsi="Courier New" w:hint="default"/>
      </w:rPr>
    </w:lvl>
    <w:lvl w:ilvl="2" w:tplc="4B3EEF6C" w:tentative="1">
      <w:start w:val="1"/>
      <w:numFmt w:val="bullet"/>
      <w:lvlText w:val=""/>
      <w:lvlJc w:val="left"/>
      <w:pPr>
        <w:tabs>
          <w:tab w:val="num" w:pos="2160"/>
        </w:tabs>
        <w:ind w:left="2160" w:hanging="360"/>
      </w:pPr>
      <w:rPr>
        <w:rFonts w:ascii="Wingdings" w:hAnsi="Wingdings" w:hint="default"/>
      </w:rPr>
    </w:lvl>
    <w:lvl w:ilvl="3" w:tplc="8DBA95D4" w:tentative="1">
      <w:start w:val="1"/>
      <w:numFmt w:val="bullet"/>
      <w:lvlText w:val=""/>
      <w:lvlJc w:val="left"/>
      <w:pPr>
        <w:tabs>
          <w:tab w:val="num" w:pos="2880"/>
        </w:tabs>
        <w:ind w:left="2880" w:hanging="360"/>
      </w:pPr>
      <w:rPr>
        <w:rFonts w:ascii="Symbol" w:hAnsi="Symbol" w:hint="default"/>
      </w:rPr>
    </w:lvl>
    <w:lvl w:ilvl="4" w:tplc="5FE68E74" w:tentative="1">
      <w:start w:val="1"/>
      <w:numFmt w:val="bullet"/>
      <w:lvlText w:val="o"/>
      <w:lvlJc w:val="left"/>
      <w:pPr>
        <w:tabs>
          <w:tab w:val="num" w:pos="3600"/>
        </w:tabs>
        <w:ind w:left="3600" w:hanging="360"/>
      </w:pPr>
      <w:rPr>
        <w:rFonts w:ascii="Courier New" w:hAnsi="Courier New" w:hint="default"/>
      </w:rPr>
    </w:lvl>
    <w:lvl w:ilvl="5" w:tplc="72B4E7F6" w:tentative="1">
      <w:start w:val="1"/>
      <w:numFmt w:val="bullet"/>
      <w:lvlText w:val=""/>
      <w:lvlJc w:val="left"/>
      <w:pPr>
        <w:tabs>
          <w:tab w:val="num" w:pos="4320"/>
        </w:tabs>
        <w:ind w:left="4320" w:hanging="360"/>
      </w:pPr>
      <w:rPr>
        <w:rFonts w:ascii="Wingdings" w:hAnsi="Wingdings" w:hint="default"/>
      </w:rPr>
    </w:lvl>
    <w:lvl w:ilvl="6" w:tplc="8A869824" w:tentative="1">
      <w:start w:val="1"/>
      <w:numFmt w:val="bullet"/>
      <w:lvlText w:val=""/>
      <w:lvlJc w:val="left"/>
      <w:pPr>
        <w:tabs>
          <w:tab w:val="num" w:pos="5040"/>
        </w:tabs>
        <w:ind w:left="5040" w:hanging="360"/>
      </w:pPr>
      <w:rPr>
        <w:rFonts w:ascii="Symbol" w:hAnsi="Symbol" w:hint="default"/>
      </w:rPr>
    </w:lvl>
    <w:lvl w:ilvl="7" w:tplc="3A5C393E" w:tentative="1">
      <w:start w:val="1"/>
      <w:numFmt w:val="bullet"/>
      <w:lvlText w:val="o"/>
      <w:lvlJc w:val="left"/>
      <w:pPr>
        <w:tabs>
          <w:tab w:val="num" w:pos="5760"/>
        </w:tabs>
        <w:ind w:left="5760" w:hanging="360"/>
      </w:pPr>
      <w:rPr>
        <w:rFonts w:ascii="Courier New" w:hAnsi="Courier New" w:hint="default"/>
      </w:rPr>
    </w:lvl>
    <w:lvl w:ilvl="8" w:tplc="6582A1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4B1606DA">
      <w:start w:val="1"/>
      <w:numFmt w:val="decimal"/>
      <w:lvlText w:val="%1."/>
      <w:lvlJc w:val="left"/>
      <w:pPr>
        <w:tabs>
          <w:tab w:val="num" w:pos="1080"/>
        </w:tabs>
        <w:ind w:left="1080" w:hanging="360"/>
      </w:pPr>
    </w:lvl>
    <w:lvl w:ilvl="1" w:tplc="1608A450" w:tentative="1">
      <w:start w:val="1"/>
      <w:numFmt w:val="lowerLetter"/>
      <w:lvlText w:val="%2."/>
      <w:lvlJc w:val="left"/>
      <w:pPr>
        <w:tabs>
          <w:tab w:val="num" w:pos="1800"/>
        </w:tabs>
        <w:ind w:left="1800" w:hanging="360"/>
      </w:pPr>
    </w:lvl>
    <w:lvl w:ilvl="2" w:tplc="0498B232" w:tentative="1">
      <w:start w:val="1"/>
      <w:numFmt w:val="lowerRoman"/>
      <w:lvlText w:val="%3."/>
      <w:lvlJc w:val="right"/>
      <w:pPr>
        <w:tabs>
          <w:tab w:val="num" w:pos="2520"/>
        </w:tabs>
        <w:ind w:left="2520" w:hanging="180"/>
      </w:pPr>
    </w:lvl>
    <w:lvl w:ilvl="3" w:tplc="99E437A2" w:tentative="1">
      <w:start w:val="1"/>
      <w:numFmt w:val="decimal"/>
      <w:lvlText w:val="%4."/>
      <w:lvlJc w:val="left"/>
      <w:pPr>
        <w:tabs>
          <w:tab w:val="num" w:pos="3240"/>
        </w:tabs>
        <w:ind w:left="3240" w:hanging="360"/>
      </w:pPr>
    </w:lvl>
    <w:lvl w:ilvl="4" w:tplc="8F3A2E12" w:tentative="1">
      <w:start w:val="1"/>
      <w:numFmt w:val="lowerLetter"/>
      <w:lvlText w:val="%5."/>
      <w:lvlJc w:val="left"/>
      <w:pPr>
        <w:tabs>
          <w:tab w:val="num" w:pos="3960"/>
        </w:tabs>
        <w:ind w:left="3960" w:hanging="360"/>
      </w:pPr>
    </w:lvl>
    <w:lvl w:ilvl="5" w:tplc="D70ECA76" w:tentative="1">
      <w:start w:val="1"/>
      <w:numFmt w:val="lowerRoman"/>
      <w:lvlText w:val="%6."/>
      <w:lvlJc w:val="right"/>
      <w:pPr>
        <w:tabs>
          <w:tab w:val="num" w:pos="4680"/>
        </w:tabs>
        <w:ind w:left="4680" w:hanging="180"/>
      </w:pPr>
    </w:lvl>
    <w:lvl w:ilvl="6" w:tplc="BCB646C2" w:tentative="1">
      <w:start w:val="1"/>
      <w:numFmt w:val="decimal"/>
      <w:lvlText w:val="%7."/>
      <w:lvlJc w:val="left"/>
      <w:pPr>
        <w:tabs>
          <w:tab w:val="num" w:pos="5400"/>
        </w:tabs>
        <w:ind w:left="5400" w:hanging="360"/>
      </w:pPr>
    </w:lvl>
    <w:lvl w:ilvl="7" w:tplc="CCE2B982" w:tentative="1">
      <w:start w:val="1"/>
      <w:numFmt w:val="lowerLetter"/>
      <w:lvlText w:val="%8."/>
      <w:lvlJc w:val="left"/>
      <w:pPr>
        <w:tabs>
          <w:tab w:val="num" w:pos="6120"/>
        </w:tabs>
        <w:ind w:left="6120" w:hanging="360"/>
      </w:pPr>
    </w:lvl>
    <w:lvl w:ilvl="8" w:tplc="5DCE257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5088036C">
      <w:start w:val="1"/>
      <w:numFmt w:val="bullet"/>
      <w:lvlText w:val="-"/>
      <w:lvlJc w:val="left"/>
      <w:pPr>
        <w:tabs>
          <w:tab w:val="num" w:pos="360"/>
        </w:tabs>
        <w:ind w:left="360" w:hanging="360"/>
      </w:pPr>
      <w:rPr>
        <w:rFonts w:ascii="Cambria" w:hAnsi="Cambria" w:hint="default"/>
      </w:rPr>
    </w:lvl>
    <w:lvl w:ilvl="1" w:tplc="A1BC1412" w:tentative="1">
      <w:start w:val="1"/>
      <w:numFmt w:val="bullet"/>
      <w:lvlText w:val="o"/>
      <w:lvlJc w:val="left"/>
      <w:pPr>
        <w:ind w:left="1440" w:hanging="360"/>
      </w:pPr>
      <w:rPr>
        <w:rFonts w:ascii="Courier New" w:hAnsi="Courier New" w:cs="Courier New" w:hint="default"/>
      </w:rPr>
    </w:lvl>
    <w:lvl w:ilvl="2" w:tplc="768A2C18" w:tentative="1">
      <w:start w:val="1"/>
      <w:numFmt w:val="bullet"/>
      <w:lvlText w:val=""/>
      <w:lvlJc w:val="left"/>
      <w:pPr>
        <w:ind w:left="2160" w:hanging="360"/>
      </w:pPr>
      <w:rPr>
        <w:rFonts w:ascii="Wingdings" w:hAnsi="Wingdings" w:hint="default"/>
      </w:rPr>
    </w:lvl>
    <w:lvl w:ilvl="3" w:tplc="E132F75A" w:tentative="1">
      <w:start w:val="1"/>
      <w:numFmt w:val="bullet"/>
      <w:lvlText w:val=""/>
      <w:lvlJc w:val="left"/>
      <w:pPr>
        <w:ind w:left="2880" w:hanging="360"/>
      </w:pPr>
      <w:rPr>
        <w:rFonts w:ascii="Symbol" w:hAnsi="Symbol" w:hint="default"/>
      </w:rPr>
    </w:lvl>
    <w:lvl w:ilvl="4" w:tplc="D50A95F2" w:tentative="1">
      <w:start w:val="1"/>
      <w:numFmt w:val="bullet"/>
      <w:lvlText w:val="o"/>
      <w:lvlJc w:val="left"/>
      <w:pPr>
        <w:ind w:left="3600" w:hanging="360"/>
      </w:pPr>
      <w:rPr>
        <w:rFonts w:ascii="Courier New" w:hAnsi="Courier New" w:cs="Courier New" w:hint="default"/>
      </w:rPr>
    </w:lvl>
    <w:lvl w:ilvl="5" w:tplc="F8DC9BF2" w:tentative="1">
      <w:start w:val="1"/>
      <w:numFmt w:val="bullet"/>
      <w:lvlText w:val=""/>
      <w:lvlJc w:val="left"/>
      <w:pPr>
        <w:ind w:left="4320" w:hanging="360"/>
      </w:pPr>
      <w:rPr>
        <w:rFonts w:ascii="Wingdings" w:hAnsi="Wingdings" w:hint="default"/>
      </w:rPr>
    </w:lvl>
    <w:lvl w:ilvl="6" w:tplc="FAD0B9A2" w:tentative="1">
      <w:start w:val="1"/>
      <w:numFmt w:val="bullet"/>
      <w:lvlText w:val=""/>
      <w:lvlJc w:val="left"/>
      <w:pPr>
        <w:ind w:left="5040" w:hanging="360"/>
      </w:pPr>
      <w:rPr>
        <w:rFonts w:ascii="Symbol" w:hAnsi="Symbol" w:hint="default"/>
      </w:rPr>
    </w:lvl>
    <w:lvl w:ilvl="7" w:tplc="19E6FEA0" w:tentative="1">
      <w:start w:val="1"/>
      <w:numFmt w:val="bullet"/>
      <w:lvlText w:val="o"/>
      <w:lvlJc w:val="left"/>
      <w:pPr>
        <w:ind w:left="5760" w:hanging="360"/>
      </w:pPr>
      <w:rPr>
        <w:rFonts w:ascii="Courier New" w:hAnsi="Courier New" w:cs="Courier New" w:hint="default"/>
      </w:rPr>
    </w:lvl>
    <w:lvl w:ilvl="8" w:tplc="07B0325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950EA716">
      <w:start w:val="1"/>
      <w:numFmt w:val="decimal"/>
      <w:lvlText w:val="%1."/>
      <w:lvlJc w:val="left"/>
      <w:pPr>
        <w:tabs>
          <w:tab w:val="num" w:pos="930"/>
        </w:tabs>
        <w:ind w:left="930" w:hanging="570"/>
      </w:pPr>
      <w:rPr>
        <w:rFonts w:hint="default"/>
      </w:rPr>
    </w:lvl>
    <w:lvl w:ilvl="1" w:tplc="872E9A34">
      <w:start w:val="5"/>
      <w:numFmt w:val="decimal"/>
      <w:lvlText w:val="%2"/>
      <w:lvlJc w:val="left"/>
      <w:pPr>
        <w:tabs>
          <w:tab w:val="num" w:pos="1650"/>
        </w:tabs>
        <w:ind w:left="1650" w:hanging="570"/>
      </w:pPr>
      <w:rPr>
        <w:rFonts w:hint="default"/>
      </w:rPr>
    </w:lvl>
    <w:lvl w:ilvl="2" w:tplc="26340EDE" w:tentative="1">
      <w:start w:val="1"/>
      <w:numFmt w:val="lowerRoman"/>
      <w:lvlText w:val="%3."/>
      <w:lvlJc w:val="right"/>
      <w:pPr>
        <w:tabs>
          <w:tab w:val="num" w:pos="2160"/>
        </w:tabs>
        <w:ind w:left="2160" w:hanging="180"/>
      </w:pPr>
    </w:lvl>
    <w:lvl w:ilvl="3" w:tplc="9C62C0C2" w:tentative="1">
      <w:start w:val="1"/>
      <w:numFmt w:val="decimal"/>
      <w:lvlText w:val="%4."/>
      <w:lvlJc w:val="left"/>
      <w:pPr>
        <w:tabs>
          <w:tab w:val="num" w:pos="2880"/>
        </w:tabs>
        <w:ind w:left="2880" w:hanging="360"/>
      </w:pPr>
    </w:lvl>
    <w:lvl w:ilvl="4" w:tplc="62827EBA" w:tentative="1">
      <w:start w:val="1"/>
      <w:numFmt w:val="lowerLetter"/>
      <w:lvlText w:val="%5."/>
      <w:lvlJc w:val="left"/>
      <w:pPr>
        <w:tabs>
          <w:tab w:val="num" w:pos="3600"/>
        </w:tabs>
        <w:ind w:left="3600" w:hanging="360"/>
      </w:pPr>
    </w:lvl>
    <w:lvl w:ilvl="5" w:tplc="20AEFB82" w:tentative="1">
      <w:start w:val="1"/>
      <w:numFmt w:val="lowerRoman"/>
      <w:lvlText w:val="%6."/>
      <w:lvlJc w:val="right"/>
      <w:pPr>
        <w:tabs>
          <w:tab w:val="num" w:pos="4320"/>
        </w:tabs>
        <w:ind w:left="4320" w:hanging="180"/>
      </w:pPr>
    </w:lvl>
    <w:lvl w:ilvl="6" w:tplc="5BFA1AE8" w:tentative="1">
      <w:start w:val="1"/>
      <w:numFmt w:val="decimal"/>
      <w:lvlText w:val="%7."/>
      <w:lvlJc w:val="left"/>
      <w:pPr>
        <w:tabs>
          <w:tab w:val="num" w:pos="5040"/>
        </w:tabs>
        <w:ind w:left="5040" w:hanging="360"/>
      </w:pPr>
    </w:lvl>
    <w:lvl w:ilvl="7" w:tplc="BAE0B53A" w:tentative="1">
      <w:start w:val="1"/>
      <w:numFmt w:val="lowerLetter"/>
      <w:lvlText w:val="%8."/>
      <w:lvlJc w:val="left"/>
      <w:pPr>
        <w:tabs>
          <w:tab w:val="num" w:pos="5760"/>
        </w:tabs>
        <w:ind w:left="5760" w:hanging="360"/>
      </w:pPr>
    </w:lvl>
    <w:lvl w:ilvl="8" w:tplc="FC78275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BBDA33A0">
      <w:start w:val="1"/>
      <w:numFmt w:val="bullet"/>
      <w:lvlText w:val=""/>
      <w:lvlJc w:val="left"/>
      <w:pPr>
        <w:tabs>
          <w:tab w:val="num" w:pos="278"/>
        </w:tabs>
        <w:ind w:left="278" w:hanging="360"/>
      </w:pPr>
      <w:rPr>
        <w:rFonts w:ascii="Symbol" w:hAnsi="Symbol" w:hint="default"/>
      </w:rPr>
    </w:lvl>
    <w:lvl w:ilvl="1" w:tplc="060C332A" w:tentative="1">
      <w:start w:val="1"/>
      <w:numFmt w:val="bullet"/>
      <w:lvlText w:val="o"/>
      <w:lvlJc w:val="left"/>
      <w:pPr>
        <w:tabs>
          <w:tab w:val="num" w:pos="1440"/>
        </w:tabs>
        <w:ind w:left="1440" w:hanging="360"/>
      </w:pPr>
      <w:rPr>
        <w:rFonts w:ascii="Courier New" w:hAnsi="Courier New" w:hint="default"/>
      </w:rPr>
    </w:lvl>
    <w:lvl w:ilvl="2" w:tplc="5D889A3A" w:tentative="1">
      <w:start w:val="1"/>
      <w:numFmt w:val="bullet"/>
      <w:lvlText w:val=""/>
      <w:lvlJc w:val="left"/>
      <w:pPr>
        <w:tabs>
          <w:tab w:val="num" w:pos="2160"/>
        </w:tabs>
        <w:ind w:left="2160" w:hanging="360"/>
      </w:pPr>
      <w:rPr>
        <w:rFonts w:ascii="Wingdings" w:hAnsi="Wingdings" w:hint="default"/>
      </w:rPr>
    </w:lvl>
    <w:lvl w:ilvl="3" w:tplc="4A949522" w:tentative="1">
      <w:start w:val="1"/>
      <w:numFmt w:val="bullet"/>
      <w:lvlText w:val=""/>
      <w:lvlJc w:val="left"/>
      <w:pPr>
        <w:tabs>
          <w:tab w:val="num" w:pos="2880"/>
        </w:tabs>
        <w:ind w:left="2880" w:hanging="360"/>
      </w:pPr>
      <w:rPr>
        <w:rFonts w:ascii="Symbol" w:hAnsi="Symbol" w:hint="default"/>
      </w:rPr>
    </w:lvl>
    <w:lvl w:ilvl="4" w:tplc="BE9863E8" w:tentative="1">
      <w:start w:val="1"/>
      <w:numFmt w:val="bullet"/>
      <w:lvlText w:val="o"/>
      <w:lvlJc w:val="left"/>
      <w:pPr>
        <w:tabs>
          <w:tab w:val="num" w:pos="3600"/>
        </w:tabs>
        <w:ind w:left="3600" w:hanging="360"/>
      </w:pPr>
      <w:rPr>
        <w:rFonts w:ascii="Courier New" w:hAnsi="Courier New" w:hint="default"/>
      </w:rPr>
    </w:lvl>
    <w:lvl w:ilvl="5" w:tplc="1FFE996C" w:tentative="1">
      <w:start w:val="1"/>
      <w:numFmt w:val="bullet"/>
      <w:lvlText w:val=""/>
      <w:lvlJc w:val="left"/>
      <w:pPr>
        <w:tabs>
          <w:tab w:val="num" w:pos="4320"/>
        </w:tabs>
        <w:ind w:left="4320" w:hanging="360"/>
      </w:pPr>
      <w:rPr>
        <w:rFonts w:ascii="Wingdings" w:hAnsi="Wingdings" w:hint="default"/>
      </w:rPr>
    </w:lvl>
    <w:lvl w:ilvl="6" w:tplc="5772427C" w:tentative="1">
      <w:start w:val="1"/>
      <w:numFmt w:val="bullet"/>
      <w:lvlText w:val=""/>
      <w:lvlJc w:val="left"/>
      <w:pPr>
        <w:tabs>
          <w:tab w:val="num" w:pos="5040"/>
        </w:tabs>
        <w:ind w:left="5040" w:hanging="360"/>
      </w:pPr>
      <w:rPr>
        <w:rFonts w:ascii="Symbol" w:hAnsi="Symbol" w:hint="default"/>
      </w:rPr>
    </w:lvl>
    <w:lvl w:ilvl="7" w:tplc="1BF871C6" w:tentative="1">
      <w:start w:val="1"/>
      <w:numFmt w:val="bullet"/>
      <w:lvlText w:val="o"/>
      <w:lvlJc w:val="left"/>
      <w:pPr>
        <w:tabs>
          <w:tab w:val="num" w:pos="5760"/>
        </w:tabs>
        <w:ind w:left="5760" w:hanging="360"/>
      </w:pPr>
      <w:rPr>
        <w:rFonts w:ascii="Courier New" w:hAnsi="Courier New" w:hint="default"/>
      </w:rPr>
    </w:lvl>
    <w:lvl w:ilvl="8" w:tplc="327AD1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8D78DB5A">
      <w:start w:val="5"/>
      <w:numFmt w:val="upperLetter"/>
      <w:lvlText w:val="%1."/>
      <w:lvlJc w:val="left"/>
      <w:pPr>
        <w:tabs>
          <w:tab w:val="num" w:pos="720"/>
        </w:tabs>
        <w:ind w:left="720" w:hanging="360"/>
      </w:pPr>
      <w:rPr>
        <w:rFonts w:hint="default"/>
      </w:rPr>
    </w:lvl>
    <w:lvl w:ilvl="1" w:tplc="BCA47EEC" w:tentative="1">
      <w:start w:val="1"/>
      <w:numFmt w:val="lowerLetter"/>
      <w:lvlText w:val="%2."/>
      <w:lvlJc w:val="left"/>
      <w:pPr>
        <w:tabs>
          <w:tab w:val="num" w:pos="1440"/>
        </w:tabs>
        <w:ind w:left="1440" w:hanging="360"/>
      </w:pPr>
    </w:lvl>
    <w:lvl w:ilvl="2" w:tplc="B5868BB0" w:tentative="1">
      <w:start w:val="1"/>
      <w:numFmt w:val="lowerRoman"/>
      <w:lvlText w:val="%3."/>
      <w:lvlJc w:val="right"/>
      <w:pPr>
        <w:tabs>
          <w:tab w:val="num" w:pos="2160"/>
        </w:tabs>
        <w:ind w:left="2160" w:hanging="180"/>
      </w:pPr>
    </w:lvl>
    <w:lvl w:ilvl="3" w:tplc="67DA7302" w:tentative="1">
      <w:start w:val="1"/>
      <w:numFmt w:val="decimal"/>
      <w:lvlText w:val="%4."/>
      <w:lvlJc w:val="left"/>
      <w:pPr>
        <w:tabs>
          <w:tab w:val="num" w:pos="2880"/>
        </w:tabs>
        <w:ind w:left="2880" w:hanging="360"/>
      </w:pPr>
    </w:lvl>
    <w:lvl w:ilvl="4" w:tplc="754C5A3E" w:tentative="1">
      <w:start w:val="1"/>
      <w:numFmt w:val="lowerLetter"/>
      <w:lvlText w:val="%5."/>
      <w:lvlJc w:val="left"/>
      <w:pPr>
        <w:tabs>
          <w:tab w:val="num" w:pos="3600"/>
        </w:tabs>
        <w:ind w:left="3600" w:hanging="360"/>
      </w:pPr>
    </w:lvl>
    <w:lvl w:ilvl="5" w:tplc="756C11C8" w:tentative="1">
      <w:start w:val="1"/>
      <w:numFmt w:val="lowerRoman"/>
      <w:lvlText w:val="%6."/>
      <w:lvlJc w:val="right"/>
      <w:pPr>
        <w:tabs>
          <w:tab w:val="num" w:pos="4320"/>
        </w:tabs>
        <w:ind w:left="4320" w:hanging="180"/>
      </w:pPr>
    </w:lvl>
    <w:lvl w:ilvl="6" w:tplc="6EFAE988" w:tentative="1">
      <w:start w:val="1"/>
      <w:numFmt w:val="decimal"/>
      <w:lvlText w:val="%7."/>
      <w:lvlJc w:val="left"/>
      <w:pPr>
        <w:tabs>
          <w:tab w:val="num" w:pos="5040"/>
        </w:tabs>
        <w:ind w:left="5040" w:hanging="360"/>
      </w:pPr>
    </w:lvl>
    <w:lvl w:ilvl="7" w:tplc="BEFE9006" w:tentative="1">
      <w:start w:val="1"/>
      <w:numFmt w:val="lowerLetter"/>
      <w:lvlText w:val="%8."/>
      <w:lvlJc w:val="left"/>
      <w:pPr>
        <w:tabs>
          <w:tab w:val="num" w:pos="5760"/>
        </w:tabs>
        <w:ind w:left="5760" w:hanging="360"/>
      </w:pPr>
    </w:lvl>
    <w:lvl w:ilvl="8" w:tplc="B0BA602A"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8E4C74AE">
      <w:start w:val="1"/>
      <w:numFmt w:val="bullet"/>
      <w:lvlText w:val=""/>
      <w:lvlJc w:val="left"/>
      <w:pPr>
        <w:tabs>
          <w:tab w:val="num" w:pos="776"/>
        </w:tabs>
        <w:ind w:left="776" w:hanging="360"/>
      </w:pPr>
      <w:rPr>
        <w:rFonts w:ascii="Symbol" w:hAnsi="Symbol" w:hint="default"/>
      </w:rPr>
    </w:lvl>
    <w:lvl w:ilvl="1" w:tplc="9990AE7C" w:tentative="1">
      <w:start w:val="1"/>
      <w:numFmt w:val="bullet"/>
      <w:lvlText w:val="o"/>
      <w:lvlJc w:val="left"/>
      <w:pPr>
        <w:tabs>
          <w:tab w:val="num" w:pos="1496"/>
        </w:tabs>
        <w:ind w:left="1496" w:hanging="360"/>
      </w:pPr>
      <w:rPr>
        <w:rFonts w:ascii="Courier New" w:hAnsi="Courier New" w:hint="default"/>
      </w:rPr>
    </w:lvl>
    <w:lvl w:ilvl="2" w:tplc="47DAD0A2" w:tentative="1">
      <w:start w:val="1"/>
      <w:numFmt w:val="bullet"/>
      <w:lvlText w:val=""/>
      <w:lvlJc w:val="left"/>
      <w:pPr>
        <w:tabs>
          <w:tab w:val="num" w:pos="2216"/>
        </w:tabs>
        <w:ind w:left="2216" w:hanging="360"/>
      </w:pPr>
      <w:rPr>
        <w:rFonts w:ascii="Wingdings" w:hAnsi="Wingdings" w:hint="default"/>
      </w:rPr>
    </w:lvl>
    <w:lvl w:ilvl="3" w:tplc="79563A1C" w:tentative="1">
      <w:start w:val="1"/>
      <w:numFmt w:val="bullet"/>
      <w:lvlText w:val=""/>
      <w:lvlJc w:val="left"/>
      <w:pPr>
        <w:tabs>
          <w:tab w:val="num" w:pos="2936"/>
        </w:tabs>
        <w:ind w:left="2936" w:hanging="360"/>
      </w:pPr>
      <w:rPr>
        <w:rFonts w:ascii="Symbol" w:hAnsi="Symbol" w:hint="default"/>
      </w:rPr>
    </w:lvl>
    <w:lvl w:ilvl="4" w:tplc="A22E633A" w:tentative="1">
      <w:start w:val="1"/>
      <w:numFmt w:val="bullet"/>
      <w:lvlText w:val="o"/>
      <w:lvlJc w:val="left"/>
      <w:pPr>
        <w:tabs>
          <w:tab w:val="num" w:pos="3656"/>
        </w:tabs>
        <w:ind w:left="3656" w:hanging="360"/>
      </w:pPr>
      <w:rPr>
        <w:rFonts w:ascii="Courier New" w:hAnsi="Courier New" w:hint="default"/>
      </w:rPr>
    </w:lvl>
    <w:lvl w:ilvl="5" w:tplc="34169AE6" w:tentative="1">
      <w:start w:val="1"/>
      <w:numFmt w:val="bullet"/>
      <w:lvlText w:val=""/>
      <w:lvlJc w:val="left"/>
      <w:pPr>
        <w:tabs>
          <w:tab w:val="num" w:pos="4376"/>
        </w:tabs>
        <w:ind w:left="4376" w:hanging="360"/>
      </w:pPr>
      <w:rPr>
        <w:rFonts w:ascii="Wingdings" w:hAnsi="Wingdings" w:hint="default"/>
      </w:rPr>
    </w:lvl>
    <w:lvl w:ilvl="6" w:tplc="DB724EC6" w:tentative="1">
      <w:start w:val="1"/>
      <w:numFmt w:val="bullet"/>
      <w:lvlText w:val=""/>
      <w:lvlJc w:val="left"/>
      <w:pPr>
        <w:tabs>
          <w:tab w:val="num" w:pos="5096"/>
        </w:tabs>
        <w:ind w:left="5096" w:hanging="360"/>
      </w:pPr>
      <w:rPr>
        <w:rFonts w:ascii="Symbol" w:hAnsi="Symbol" w:hint="default"/>
      </w:rPr>
    </w:lvl>
    <w:lvl w:ilvl="7" w:tplc="77BCCEC8" w:tentative="1">
      <w:start w:val="1"/>
      <w:numFmt w:val="bullet"/>
      <w:lvlText w:val="o"/>
      <w:lvlJc w:val="left"/>
      <w:pPr>
        <w:tabs>
          <w:tab w:val="num" w:pos="5816"/>
        </w:tabs>
        <w:ind w:left="5816" w:hanging="360"/>
      </w:pPr>
      <w:rPr>
        <w:rFonts w:ascii="Courier New" w:hAnsi="Courier New" w:hint="default"/>
      </w:rPr>
    </w:lvl>
    <w:lvl w:ilvl="8" w:tplc="6396D4B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0D224090">
      <w:start w:val="1"/>
      <w:numFmt w:val="bullet"/>
      <w:lvlText w:val=""/>
      <w:lvlJc w:val="left"/>
      <w:pPr>
        <w:tabs>
          <w:tab w:val="num" w:pos="278"/>
        </w:tabs>
        <w:ind w:left="278" w:hanging="360"/>
      </w:pPr>
      <w:rPr>
        <w:rFonts w:ascii="Symbol" w:hAnsi="Symbol" w:hint="default"/>
      </w:rPr>
    </w:lvl>
    <w:lvl w:ilvl="1" w:tplc="63066730" w:tentative="1">
      <w:start w:val="1"/>
      <w:numFmt w:val="bullet"/>
      <w:lvlText w:val="o"/>
      <w:lvlJc w:val="left"/>
      <w:pPr>
        <w:tabs>
          <w:tab w:val="num" w:pos="1440"/>
        </w:tabs>
        <w:ind w:left="1440" w:hanging="360"/>
      </w:pPr>
      <w:rPr>
        <w:rFonts w:ascii="Courier New" w:hAnsi="Courier New" w:hint="default"/>
      </w:rPr>
    </w:lvl>
    <w:lvl w:ilvl="2" w:tplc="0172D7EA" w:tentative="1">
      <w:start w:val="1"/>
      <w:numFmt w:val="bullet"/>
      <w:lvlText w:val=""/>
      <w:lvlJc w:val="left"/>
      <w:pPr>
        <w:tabs>
          <w:tab w:val="num" w:pos="2160"/>
        </w:tabs>
        <w:ind w:left="2160" w:hanging="360"/>
      </w:pPr>
      <w:rPr>
        <w:rFonts w:ascii="Wingdings" w:hAnsi="Wingdings" w:hint="default"/>
      </w:rPr>
    </w:lvl>
    <w:lvl w:ilvl="3" w:tplc="D8AE277E" w:tentative="1">
      <w:start w:val="1"/>
      <w:numFmt w:val="bullet"/>
      <w:lvlText w:val=""/>
      <w:lvlJc w:val="left"/>
      <w:pPr>
        <w:tabs>
          <w:tab w:val="num" w:pos="2880"/>
        </w:tabs>
        <w:ind w:left="2880" w:hanging="360"/>
      </w:pPr>
      <w:rPr>
        <w:rFonts w:ascii="Symbol" w:hAnsi="Symbol" w:hint="default"/>
      </w:rPr>
    </w:lvl>
    <w:lvl w:ilvl="4" w:tplc="6D54A800" w:tentative="1">
      <w:start w:val="1"/>
      <w:numFmt w:val="bullet"/>
      <w:lvlText w:val="o"/>
      <w:lvlJc w:val="left"/>
      <w:pPr>
        <w:tabs>
          <w:tab w:val="num" w:pos="3600"/>
        </w:tabs>
        <w:ind w:left="3600" w:hanging="360"/>
      </w:pPr>
      <w:rPr>
        <w:rFonts w:ascii="Courier New" w:hAnsi="Courier New" w:hint="default"/>
      </w:rPr>
    </w:lvl>
    <w:lvl w:ilvl="5" w:tplc="8F7E3ACC" w:tentative="1">
      <w:start w:val="1"/>
      <w:numFmt w:val="bullet"/>
      <w:lvlText w:val=""/>
      <w:lvlJc w:val="left"/>
      <w:pPr>
        <w:tabs>
          <w:tab w:val="num" w:pos="4320"/>
        </w:tabs>
        <w:ind w:left="4320" w:hanging="360"/>
      </w:pPr>
      <w:rPr>
        <w:rFonts w:ascii="Wingdings" w:hAnsi="Wingdings" w:hint="default"/>
      </w:rPr>
    </w:lvl>
    <w:lvl w:ilvl="6" w:tplc="1C9E21D0" w:tentative="1">
      <w:start w:val="1"/>
      <w:numFmt w:val="bullet"/>
      <w:lvlText w:val=""/>
      <w:lvlJc w:val="left"/>
      <w:pPr>
        <w:tabs>
          <w:tab w:val="num" w:pos="5040"/>
        </w:tabs>
        <w:ind w:left="5040" w:hanging="360"/>
      </w:pPr>
      <w:rPr>
        <w:rFonts w:ascii="Symbol" w:hAnsi="Symbol" w:hint="default"/>
      </w:rPr>
    </w:lvl>
    <w:lvl w:ilvl="7" w:tplc="977CDDE2" w:tentative="1">
      <w:start w:val="1"/>
      <w:numFmt w:val="bullet"/>
      <w:lvlText w:val="o"/>
      <w:lvlJc w:val="left"/>
      <w:pPr>
        <w:tabs>
          <w:tab w:val="num" w:pos="5760"/>
        </w:tabs>
        <w:ind w:left="5760" w:hanging="360"/>
      </w:pPr>
      <w:rPr>
        <w:rFonts w:ascii="Courier New" w:hAnsi="Courier New" w:hint="default"/>
      </w:rPr>
    </w:lvl>
    <w:lvl w:ilvl="8" w:tplc="CC0EF0F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BF92BE92">
      <w:start w:val="1"/>
      <w:numFmt w:val="upperLetter"/>
      <w:pStyle w:val="Style3"/>
      <w:suff w:val="space"/>
      <w:lvlText w:val="%1."/>
      <w:lvlJc w:val="left"/>
      <w:pPr>
        <w:ind w:left="0" w:firstLine="0"/>
      </w:pPr>
      <w:rPr>
        <w:rFonts w:hint="default"/>
      </w:rPr>
    </w:lvl>
    <w:lvl w:ilvl="1" w:tplc="7AEC0CFA" w:tentative="1">
      <w:start w:val="1"/>
      <w:numFmt w:val="lowerLetter"/>
      <w:lvlText w:val="%2."/>
      <w:lvlJc w:val="left"/>
      <w:pPr>
        <w:ind w:left="1440" w:hanging="360"/>
      </w:pPr>
    </w:lvl>
    <w:lvl w:ilvl="2" w:tplc="3004527E" w:tentative="1">
      <w:start w:val="1"/>
      <w:numFmt w:val="lowerRoman"/>
      <w:lvlText w:val="%3."/>
      <w:lvlJc w:val="right"/>
      <w:pPr>
        <w:ind w:left="2160" w:hanging="180"/>
      </w:pPr>
    </w:lvl>
    <w:lvl w:ilvl="3" w:tplc="1624A2B8" w:tentative="1">
      <w:start w:val="1"/>
      <w:numFmt w:val="decimal"/>
      <w:lvlText w:val="%4."/>
      <w:lvlJc w:val="left"/>
      <w:pPr>
        <w:ind w:left="2880" w:hanging="360"/>
      </w:pPr>
    </w:lvl>
    <w:lvl w:ilvl="4" w:tplc="1ECE2BC0" w:tentative="1">
      <w:start w:val="1"/>
      <w:numFmt w:val="lowerLetter"/>
      <w:lvlText w:val="%5."/>
      <w:lvlJc w:val="left"/>
      <w:pPr>
        <w:ind w:left="3600" w:hanging="360"/>
      </w:pPr>
    </w:lvl>
    <w:lvl w:ilvl="5" w:tplc="BE24DE90" w:tentative="1">
      <w:start w:val="1"/>
      <w:numFmt w:val="lowerRoman"/>
      <w:lvlText w:val="%6."/>
      <w:lvlJc w:val="right"/>
      <w:pPr>
        <w:ind w:left="4320" w:hanging="180"/>
      </w:pPr>
    </w:lvl>
    <w:lvl w:ilvl="6" w:tplc="E640D38C" w:tentative="1">
      <w:start w:val="1"/>
      <w:numFmt w:val="decimal"/>
      <w:lvlText w:val="%7."/>
      <w:lvlJc w:val="left"/>
      <w:pPr>
        <w:ind w:left="5040" w:hanging="360"/>
      </w:pPr>
    </w:lvl>
    <w:lvl w:ilvl="7" w:tplc="2C16BA24" w:tentative="1">
      <w:start w:val="1"/>
      <w:numFmt w:val="lowerLetter"/>
      <w:lvlText w:val="%8."/>
      <w:lvlJc w:val="left"/>
      <w:pPr>
        <w:ind w:left="5760" w:hanging="360"/>
      </w:pPr>
    </w:lvl>
    <w:lvl w:ilvl="8" w:tplc="664AA41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33E654D2">
      <w:start w:val="1"/>
      <w:numFmt w:val="bullet"/>
      <w:lvlText w:val=""/>
      <w:lvlJc w:val="left"/>
      <w:pPr>
        <w:tabs>
          <w:tab w:val="num" w:pos="278"/>
        </w:tabs>
        <w:ind w:left="278" w:hanging="360"/>
      </w:pPr>
      <w:rPr>
        <w:rFonts w:ascii="Symbol" w:hAnsi="Symbol" w:hint="default"/>
      </w:rPr>
    </w:lvl>
    <w:lvl w:ilvl="1" w:tplc="6AFA6BB0" w:tentative="1">
      <w:start w:val="1"/>
      <w:numFmt w:val="bullet"/>
      <w:lvlText w:val="o"/>
      <w:lvlJc w:val="left"/>
      <w:pPr>
        <w:tabs>
          <w:tab w:val="num" w:pos="1440"/>
        </w:tabs>
        <w:ind w:left="1440" w:hanging="360"/>
      </w:pPr>
      <w:rPr>
        <w:rFonts w:ascii="Courier New" w:hAnsi="Courier New" w:hint="default"/>
      </w:rPr>
    </w:lvl>
    <w:lvl w:ilvl="2" w:tplc="DD802810" w:tentative="1">
      <w:start w:val="1"/>
      <w:numFmt w:val="bullet"/>
      <w:lvlText w:val=""/>
      <w:lvlJc w:val="left"/>
      <w:pPr>
        <w:tabs>
          <w:tab w:val="num" w:pos="2160"/>
        </w:tabs>
        <w:ind w:left="2160" w:hanging="360"/>
      </w:pPr>
      <w:rPr>
        <w:rFonts w:ascii="Wingdings" w:hAnsi="Wingdings" w:hint="default"/>
      </w:rPr>
    </w:lvl>
    <w:lvl w:ilvl="3" w:tplc="632C1892" w:tentative="1">
      <w:start w:val="1"/>
      <w:numFmt w:val="bullet"/>
      <w:lvlText w:val=""/>
      <w:lvlJc w:val="left"/>
      <w:pPr>
        <w:tabs>
          <w:tab w:val="num" w:pos="2880"/>
        </w:tabs>
        <w:ind w:left="2880" w:hanging="360"/>
      </w:pPr>
      <w:rPr>
        <w:rFonts w:ascii="Symbol" w:hAnsi="Symbol" w:hint="default"/>
      </w:rPr>
    </w:lvl>
    <w:lvl w:ilvl="4" w:tplc="EA0A3610" w:tentative="1">
      <w:start w:val="1"/>
      <w:numFmt w:val="bullet"/>
      <w:lvlText w:val="o"/>
      <w:lvlJc w:val="left"/>
      <w:pPr>
        <w:tabs>
          <w:tab w:val="num" w:pos="3600"/>
        </w:tabs>
        <w:ind w:left="3600" w:hanging="360"/>
      </w:pPr>
      <w:rPr>
        <w:rFonts w:ascii="Courier New" w:hAnsi="Courier New" w:hint="default"/>
      </w:rPr>
    </w:lvl>
    <w:lvl w:ilvl="5" w:tplc="806C3674" w:tentative="1">
      <w:start w:val="1"/>
      <w:numFmt w:val="bullet"/>
      <w:lvlText w:val=""/>
      <w:lvlJc w:val="left"/>
      <w:pPr>
        <w:tabs>
          <w:tab w:val="num" w:pos="4320"/>
        </w:tabs>
        <w:ind w:left="4320" w:hanging="360"/>
      </w:pPr>
      <w:rPr>
        <w:rFonts w:ascii="Wingdings" w:hAnsi="Wingdings" w:hint="default"/>
      </w:rPr>
    </w:lvl>
    <w:lvl w:ilvl="6" w:tplc="90CA008A" w:tentative="1">
      <w:start w:val="1"/>
      <w:numFmt w:val="bullet"/>
      <w:lvlText w:val=""/>
      <w:lvlJc w:val="left"/>
      <w:pPr>
        <w:tabs>
          <w:tab w:val="num" w:pos="5040"/>
        </w:tabs>
        <w:ind w:left="5040" w:hanging="360"/>
      </w:pPr>
      <w:rPr>
        <w:rFonts w:ascii="Symbol" w:hAnsi="Symbol" w:hint="default"/>
      </w:rPr>
    </w:lvl>
    <w:lvl w:ilvl="7" w:tplc="01AA3A3E" w:tentative="1">
      <w:start w:val="1"/>
      <w:numFmt w:val="bullet"/>
      <w:lvlText w:val="o"/>
      <w:lvlJc w:val="left"/>
      <w:pPr>
        <w:tabs>
          <w:tab w:val="num" w:pos="5760"/>
        </w:tabs>
        <w:ind w:left="5760" w:hanging="360"/>
      </w:pPr>
      <w:rPr>
        <w:rFonts w:ascii="Courier New" w:hAnsi="Courier New" w:hint="default"/>
      </w:rPr>
    </w:lvl>
    <w:lvl w:ilvl="8" w:tplc="CD805D2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1ADA9A14">
      <w:start w:val="1"/>
      <w:numFmt w:val="decimal"/>
      <w:lvlText w:val="%1."/>
      <w:lvlJc w:val="left"/>
      <w:pPr>
        <w:tabs>
          <w:tab w:val="num" w:pos="720"/>
        </w:tabs>
        <w:ind w:left="720" w:hanging="360"/>
      </w:pPr>
    </w:lvl>
    <w:lvl w:ilvl="1" w:tplc="7890BEF2" w:tentative="1">
      <w:start w:val="1"/>
      <w:numFmt w:val="lowerLetter"/>
      <w:lvlText w:val="%2."/>
      <w:lvlJc w:val="left"/>
      <w:pPr>
        <w:tabs>
          <w:tab w:val="num" w:pos="1440"/>
        </w:tabs>
        <w:ind w:left="1440" w:hanging="360"/>
      </w:pPr>
    </w:lvl>
    <w:lvl w:ilvl="2" w:tplc="D272178C" w:tentative="1">
      <w:start w:val="1"/>
      <w:numFmt w:val="lowerRoman"/>
      <w:lvlText w:val="%3."/>
      <w:lvlJc w:val="right"/>
      <w:pPr>
        <w:tabs>
          <w:tab w:val="num" w:pos="2160"/>
        </w:tabs>
        <w:ind w:left="2160" w:hanging="180"/>
      </w:pPr>
    </w:lvl>
    <w:lvl w:ilvl="3" w:tplc="AF56E408" w:tentative="1">
      <w:start w:val="1"/>
      <w:numFmt w:val="decimal"/>
      <w:lvlText w:val="%4."/>
      <w:lvlJc w:val="left"/>
      <w:pPr>
        <w:tabs>
          <w:tab w:val="num" w:pos="2880"/>
        </w:tabs>
        <w:ind w:left="2880" w:hanging="360"/>
      </w:pPr>
    </w:lvl>
    <w:lvl w:ilvl="4" w:tplc="B42A3E8E" w:tentative="1">
      <w:start w:val="1"/>
      <w:numFmt w:val="lowerLetter"/>
      <w:lvlText w:val="%5."/>
      <w:lvlJc w:val="left"/>
      <w:pPr>
        <w:tabs>
          <w:tab w:val="num" w:pos="3600"/>
        </w:tabs>
        <w:ind w:left="3600" w:hanging="360"/>
      </w:pPr>
    </w:lvl>
    <w:lvl w:ilvl="5" w:tplc="4E906C5A" w:tentative="1">
      <w:start w:val="1"/>
      <w:numFmt w:val="lowerRoman"/>
      <w:lvlText w:val="%6."/>
      <w:lvlJc w:val="right"/>
      <w:pPr>
        <w:tabs>
          <w:tab w:val="num" w:pos="4320"/>
        </w:tabs>
        <w:ind w:left="4320" w:hanging="180"/>
      </w:pPr>
    </w:lvl>
    <w:lvl w:ilvl="6" w:tplc="55A0678A" w:tentative="1">
      <w:start w:val="1"/>
      <w:numFmt w:val="decimal"/>
      <w:lvlText w:val="%7."/>
      <w:lvlJc w:val="left"/>
      <w:pPr>
        <w:tabs>
          <w:tab w:val="num" w:pos="5040"/>
        </w:tabs>
        <w:ind w:left="5040" w:hanging="360"/>
      </w:pPr>
    </w:lvl>
    <w:lvl w:ilvl="7" w:tplc="AECE9142" w:tentative="1">
      <w:start w:val="1"/>
      <w:numFmt w:val="lowerLetter"/>
      <w:lvlText w:val="%8."/>
      <w:lvlJc w:val="left"/>
      <w:pPr>
        <w:tabs>
          <w:tab w:val="num" w:pos="5760"/>
        </w:tabs>
        <w:ind w:left="5760" w:hanging="360"/>
      </w:pPr>
    </w:lvl>
    <w:lvl w:ilvl="8" w:tplc="04DA7EA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CD8FD90">
      <w:start w:val="4"/>
      <w:numFmt w:val="upperLetter"/>
      <w:lvlText w:val="%1."/>
      <w:lvlJc w:val="left"/>
      <w:pPr>
        <w:tabs>
          <w:tab w:val="num" w:pos="930"/>
        </w:tabs>
        <w:ind w:left="930" w:hanging="570"/>
      </w:pPr>
      <w:rPr>
        <w:rFonts w:hint="default"/>
      </w:rPr>
    </w:lvl>
    <w:lvl w:ilvl="1" w:tplc="00B444E0" w:tentative="1">
      <w:start w:val="1"/>
      <w:numFmt w:val="lowerLetter"/>
      <w:lvlText w:val="%2."/>
      <w:lvlJc w:val="left"/>
      <w:pPr>
        <w:tabs>
          <w:tab w:val="num" w:pos="1440"/>
        </w:tabs>
        <w:ind w:left="1440" w:hanging="360"/>
      </w:pPr>
    </w:lvl>
    <w:lvl w:ilvl="2" w:tplc="B3DEE518" w:tentative="1">
      <w:start w:val="1"/>
      <w:numFmt w:val="lowerRoman"/>
      <w:lvlText w:val="%3."/>
      <w:lvlJc w:val="right"/>
      <w:pPr>
        <w:tabs>
          <w:tab w:val="num" w:pos="2160"/>
        </w:tabs>
        <w:ind w:left="2160" w:hanging="180"/>
      </w:pPr>
    </w:lvl>
    <w:lvl w:ilvl="3" w:tplc="8BD29D2A" w:tentative="1">
      <w:start w:val="1"/>
      <w:numFmt w:val="decimal"/>
      <w:lvlText w:val="%4."/>
      <w:lvlJc w:val="left"/>
      <w:pPr>
        <w:tabs>
          <w:tab w:val="num" w:pos="2880"/>
        </w:tabs>
        <w:ind w:left="2880" w:hanging="360"/>
      </w:pPr>
    </w:lvl>
    <w:lvl w:ilvl="4" w:tplc="BB401842" w:tentative="1">
      <w:start w:val="1"/>
      <w:numFmt w:val="lowerLetter"/>
      <w:lvlText w:val="%5."/>
      <w:lvlJc w:val="left"/>
      <w:pPr>
        <w:tabs>
          <w:tab w:val="num" w:pos="3600"/>
        </w:tabs>
        <w:ind w:left="3600" w:hanging="360"/>
      </w:pPr>
    </w:lvl>
    <w:lvl w:ilvl="5" w:tplc="F01E5E10" w:tentative="1">
      <w:start w:val="1"/>
      <w:numFmt w:val="lowerRoman"/>
      <w:lvlText w:val="%6."/>
      <w:lvlJc w:val="right"/>
      <w:pPr>
        <w:tabs>
          <w:tab w:val="num" w:pos="4320"/>
        </w:tabs>
        <w:ind w:left="4320" w:hanging="180"/>
      </w:pPr>
    </w:lvl>
    <w:lvl w:ilvl="6" w:tplc="269A30F4" w:tentative="1">
      <w:start w:val="1"/>
      <w:numFmt w:val="decimal"/>
      <w:lvlText w:val="%7."/>
      <w:lvlJc w:val="left"/>
      <w:pPr>
        <w:tabs>
          <w:tab w:val="num" w:pos="5040"/>
        </w:tabs>
        <w:ind w:left="5040" w:hanging="360"/>
      </w:pPr>
    </w:lvl>
    <w:lvl w:ilvl="7" w:tplc="7DB27F0E" w:tentative="1">
      <w:start w:val="1"/>
      <w:numFmt w:val="lowerLetter"/>
      <w:lvlText w:val="%8."/>
      <w:lvlJc w:val="left"/>
      <w:pPr>
        <w:tabs>
          <w:tab w:val="num" w:pos="5760"/>
        </w:tabs>
        <w:ind w:left="5760" w:hanging="360"/>
      </w:pPr>
    </w:lvl>
    <w:lvl w:ilvl="8" w:tplc="CFBE4006"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17C8DC6A">
      <w:start w:val="1"/>
      <w:numFmt w:val="decimal"/>
      <w:lvlText w:val="%1."/>
      <w:lvlJc w:val="left"/>
      <w:pPr>
        <w:ind w:left="720" w:hanging="360"/>
      </w:pPr>
    </w:lvl>
    <w:lvl w:ilvl="1" w:tplc="87E85BFA" w:tentative="1">
      <w:start w:val="1"/>
      <w:numFmt w:val="lowerLetter"/>
      <w:lvlText w:val="%2."/>
      <w:lvlJc w:val="left"/>
      <w:pPr>
        <w:ind w:left="1440" w:hanging="360"/>
      </w:pPr>
    </w:lvl>
    <w:lvl w:ilvl="2" w:tplc="F2A08978" w:tentative="1">
      <w:start w:val="1"/>
      <w:numFmt w:val="lowerRoman"/>
      <w:lvlText w:val="%3."/>
      <w:lvlJc w:val="right"/>
      <w:pPr>
        <w:ind w:left="2160" w:hanging="180"/>
      </w:pPr>
    </w:lvl>
    <w:lvl w:ilvl="3" w:tplc="5BAAF04C" w:tentative="1">
      <w:start w:val="1"/>
      <w:numFmt w:val="decimal"/>
      <w:lvlText w:val="%4."/>
      <w:lvlJc w:val="left"/>
      <w:pPr>
        <w:ind w:left="2880" w:hanging="360"/>
      </w:pPr>
    </w:lvl>
    <w:lvl w:ilvl="4" w:tplc="15722120" w:tentative="1">
      <w:start w:val="1"/>
      <w:numFmt w:val="lowerLetter"/>
      <w:lvlText w:val="%5."/>
      <w:lvlJc w:val="left"/>
      <w:pPr>
        <w:ind w:left="3600" w:hanging="360"/>
      </w:pPr>
    </w:lvl>
    <w:lvl w:ilvl="5" w:tplc="2F22BB50" w:tentative="1">
      <w:start w:val="1"/>
      <w:numFmt w:val="lowerRoman"/>
      <w:lvlText w:val="%6."/>
      <w:lvlJc w:val="right"/>
      <w:pPr>
        <w:ind w:left="4320" w:hanging="180"/>
      </w:pPr>
    </w:lvl>
    <w:lvl w:ilvl="6" w:tplc="915AA9B4" w:tentative="1">
      <w:start w:val="1"/>
      <w:numFmt w:val="decimal"/>
      <w:lvlText w:val="%7."/>
      <w:lvlJc w:val="left"/>
      <w:pPr>
        <w:ind w:left="5040" w:hanging="360"/>
      </w:pPr>
    </w:lvl>
    <w:lvl w:ilvl="7" w:tplc="047E9980" w:tentative="1">
      <w:start w:val="1"/>
      <w:numFmt w:val="lowerLetter"/>
      <w:lvlText w:val="%8."/>
      <w:lvlJc w:val="left"/>
      <w:pPr>
        <w:ind w:left="5760" w:hanging="360"/>
      </w:pPr>
    </w:lvl>
    <w:lvl w:ilvl="8" w:tplc="4B1CC57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A6F2FBA8">
      <w:start w:val="1"/>
      <w:numFmt w:val="bullet"/>
      <w:lvlText w:val=""/>
      <w:lvlJc w:val="left"/>
      <w:pPr>
        <w:tabs>
          <w:tab w:val="num" w:pos="278"/>
        </w:tabs>
        <w:ind w:left="278" w:hanging="360"/>
      </w:pPr>
      <w:rPr>
        <w:rFonts w:ascii="Symbol" w:hAnsi="Symbol" w:hint="default"/>
      </w:rPr>
    </w:lvl>
    <w:lvl w:ilvl="1" w:tplc="E4460AD4">
      <w:start w:val="1"/>
      <w:numFmt w:val="bullet"/>
      <w:lvlText w:val="o"/>
      <w:lvlJc w:val="left"/>
      <w:pPr>
        <w:tabs>
          <w:tab w:val="num" w:pos="1440"/>
        </w:tabs>
        <w:ind w:left="1440" w:hanging="360"/>
      </w:pPr>
      <w:rPr>
        <w:rFonts w:ascii="Courier New" w:hAnsi="Courier New" w:hint="default"/>
      </w:rPr>
    </w:lvl>
    <w:lvl w:ilvl="2" w:tplc="A08CC0DC" w:tentative="1">
      <w:start w:val="1"/>
      <w:numFmt w:val="bullet"/>
      <w:lvlText w:val=""/>
      <w:lvlJc w:val="left"/>
      <w:pPr>
        <w:tabs>
          <w:tab w:val="num" w:pos="2160"/>
        </w:tabs>
        <w:ind w:left="2160" w:hanging="360"/>
      </w:pPr>
      <w:rPr>
        <w:rFonts w:ascii="Wingdings" w:hAnsi="Wingdings" w:hint="default"/>
      </w:rPr>
    </w:lvl>
    <w:lvl w:ilvl="3" w:tplc="31D06AA6" w:tentative="1">
      <w:start w:val="1"/>
      <w:numFmt w:val="bullet"/>
      <w:lvlText w:val=""/>
      <w:lvlJc w:val="left"/>
      <w:pPr>
        <w:tabs>
          <w:tab w:val="num" w:pos="2880"/>
        </w:tabs>
        <w:ind w:left="2880" w:hanging="360"/>
      </w:pPr>
      <w:rPr>
        <w:rFonts w:ascii="Symbol" w:hAnsi="Symbol" w:hint="default"/>
      </w:rPr>
    </w:lvl>
    <w:lvl w:ilvl="4" w:tplc="E91C7ED6" w:tentative="1">
      <w:start w:val="1"/>
      <w:numFmt w:val="bullet"/>
      <w:lvlText w:val="o"/>
      <w:lvlJc w:val="left"/>
      <w:pPr>
        <w:tabs>
          <w:tab w:val="num" w:pos="3600"/>
        </w:tabs>
        <w:ind w:left="3600" w:hanging="360"/>
      </w:pPr>
      <w:rPr>
        <w:rFonts w:ascii="Courier New" w:hAnsi="Courier New" w:hint="default"/>
      </w:rPr>
    </w:lvl>
    <w:lvl w:ilvl="5" w:tplc="363E32B4" w:tentative="1">
      <w:start w:val="1"/>
      <w:numFmt w:val="bullet"/>
      <w:lvlText w:val=""/>
      <w:lvlJc w:val="left"/>
      <w:pPr>
        <w:tabs>
          <w:tab w:val="num" w:pos="4320"/>
        </w:tabs>
        <w:ind w:left="4320" w:hanging="360"/>
      </w:pPr>
      <w:rPr>
        <w:rFonts w:ascii="Wingdings" w:hAnsi="Wingdings" w:hint="default"/>
      </w:rPr>
    </w:lvl>
    <w:lvl w:ilvl="6" w:tplc="82DE0166" w:tentative="1">
      <w:start w:val="1"/>
      <w:numFmt w:val="bullet"/>
      <w:lvlText w:val=""/>
      <w:lvlJc w:val="left"/>
      <w:pPr>
        <w:tabs>
          <w:tab w:val="num" w:pos="5040"/>
        </w:tabs>
        <w:ind w:left="5040" w:hanging="360"/>
      </w:pPr>
      <w:rPr>
        <w:rFonts w:ascii="Symbol" w:hAnsi="Symbol" w:hint="default"/>
      </w:rPr>
    </w:lvl>
    <w:lvl w:ilvl="7" w:tplc="F0AA428C" w:tentative="1">
      <w:start w:val="1"/>
      <w:numFmt w:val="bullet"/>
      <w:lvlText w:val="o"/>
      <w:lvlJc w:val="left"/>
      <w:pPr>
        <w:tabs>
          <w:tab w:val="num" w:pos="5760"/>
        </w:tabs>
        <w:ind w:left="5760" w:hanging="360"/>
      </w:pPr>
      <w:rPr>
        <w:rFonts w:ascii="Courier New" w:hAnsi="Courier New" w:hint="default"/>
      </w:rPr>
    </w:lvl>
    <w:lvl w:ilvl="8" w:tplc="5D38808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830058">
    <w:abstractNumId w:val="0"/>
    <w:lvlOverride w:ilvl="0">
      <w:lvl w:ilvl="0">
        <w:start w:val="1"/>
        <w:numFmt w:val="bullet"/>
        <w:lvlText w:val="-"/>
        <w:legacy w:legacy="1" w:legacySpace="0" w:legacyIndent="360"/>
        <w:lvlJc w:val="left"/>
        <w:pPr>
          <w:ind w:left="360" w:hanging="360"/>
        </w:pPr>
      </w:lvl>
    </w:lvlOverride>
  </w:num>
  <w:num w:numId="2" w16cid:durableId="2238319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77324045">
    <w:abstractNumId w:val="33"/>
  </w:num>
  <w:num w:numId="4" w16cid:durableId="1834952351">
    <w:abstractNumId w:val="32"/>
  </w:num>
  <w:num w:numId="5" w16cid:durableId="1151407802">
    <w:abstractNumId w:val="13"/>
  </w:num>
  <w:num w:numId="6" w16cid:durableId="822158233">
    <w:abstractNumId w:val="24"/>
  </w:num>
  <w:num w:numId="7" w16cid:durableId="655458251">
    <w:abstractNumId w:val="19"/>
  </w:num>
  <w:num w:numId="8" w16cid:durableId="1325358530">
    <w:abstractNumId w:val="9"/>
  </w:num>
  <w:num w:numId="9" w16cid:durableId="1768887070">
    <w:abstractNumId w:val="30"/>
  </w:num>
  <w:num w:numId="10" w16cid:durableId="307370164">
    <w:abstractNumId w:val="31"/>
  </w:num>
  <w:num w:numId="11" w16cid:durableId="1475683568">
    <w:abstractNumId w:val="15"/>
  </w:num>
  <w:num w:numId="12" w16cid:durableId="1574971004">
    <w:abstractNumId w:val="14"/>
  </w:num>
  <w:num w:numId="13" w16cid:durableId="436604833">
    <w:abstractNumId w:val="3"/>
  </w:num>
  <w:num w:numId="14" w16cid:durableId="558594034">
    <w:abstractNumId w:val="29"/>
  </w:num>
  <w:num w:numId="15" w16cid:durableId="1230380229">
    <w:abstractNumId w:val="18"/>
  </w:num>
  <w:num w:numId="16" w16cid:durableId="1596792218">
    <w:abstractNumId w:val="34"/>
  </w:num>
  <w:num w:numId="17" w16cid:durableId="1273826251">
    <w:abstractNumId w:val="10"/>
  </w:num>
  <w:num w:numId="18" w16cid:durableId="2013869729">
    <w:abstractNumId w:val="1"/>
  </w:num>
  <w:num w:numId="19" w16cid:durableId="1536044015">
    <w:abstractNumId w:val="16"/>
  </w:num>
  <w:num w:numId="20" w16cid:durableId="176503736">
    <w:abstractNumId w:val="4"/>
  </w:num>
  <w:num w:numId="21" w16cid:durableId="1463889855">
    <w:abstractNumId w:val="8"/>
  </w:num>
  <w:num w:numId="22" w16cid:durableId="1780562603">
    <w:abstractNumId w:val="26"/>
  </w:num>
  <w:num w:numId="23" w16cid:durableId="1766802501">
    <w:abstractNumId w:val="35"/>
  </w:num>
  <w:num w:numId="24" w16cid:durableId="858202245">
    <w:abstractNumId w:val="21"/>
  </w:num>
  <w:num w:numId="25" w16cid:durableId="776563071">
    <w:abstractNumId w:val="11"/>
  </w:num>
  <w:num w:numId="26" w16cid:durableId="1724716848">
    <w:abstractNumId w:val="12"/>
  </w:num>
  <w:num w:numId="27" w16cid:durableId="744062154">
    <w:abstractNumId w:val="6"/>
  </w:num>
  <w:num w:numId="28" w16cid:durableId="88474024">
    <w:abstractNumId w:val="7"/>
  </w:num>
  <w:num w:numId="29" w16cid:durableId="2119179351">
    <w:abstractNumId w:val="22"/>
  </w:num>
  <w:num w:numId="30" w16cid:durableId="577862530">
    <w:abstractNumId w:val="37"/>
  </w:num>
  <w:num w:numId="31" w16cid:durableId="329142644">
    <w:abstractNumId w:val="38"/>
  </w:num>
  <w:num w:numId="32" w16cid:durableId="1346329128">
    <w:abstractNumId w:val="20"/>
  </w:num>
  <w:num w:numId="33" w16cid:durableId="129636764">
    <w:abstractNumId w:val="28"/>
  </w:num>
  <w:num w:numId="34" w16cid:durableId="67775534">
    <w:abstractNumId w:val="23"/>
  </w:num>
  <w:num w:numId="35" w16cid:durableId="1242328710">
    <w:abstractNumId w:val="2"/>
  </w:num>
  <w:num w:numId="36" w16cid:durableId="659311585">
    <w:abstractNumId w:val="5"/>
  </w:num>
  <w:num w:numId="37" w16cid:durableId="1122112955">
    <w:abstractNumId w:val="25"/>
  </w:num>
  <w:num w:numId="38" w16cid:durableId="1906063992">
    <w:abstractNumId w:val="17"/>
  </w:num>
  <w:num w:numId="39" w16cid:durableId="1900088476">
    <w:abstractNumId w:val="36"/>
  </w:num>
  <w:num w:numId="40" w16cid:durableId="17240210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1238"/>
    <w:rsid w:val="00003893"/>
    <w:rsid w:val="00003981"/>
    <w:rsid w:val="00003D62"/>
    <w:rsid w:val="00003D77"/>
    <w:rsid w:val="0000444F"/>
    <w:rsid w:val="00006FD2"/>
    <w:rsid w:val="00011CF4"/>
    <w:rsid w:val="00013F26"/>
    <w:rsid w:val="00021B82"/>
    <w:rsid w:val="00022E11"/>
    <w:rsid w:val="00024777"/>
    <w:rsid w:val="00024E21"/>
    <w:rsid w:val="00027100"/>
    <w:rsid w:val="0003370B"/>
    <w:rsid w:val="00033A77"/>
    <w:rsid w:val="00035A06"/>
    <w:rsid w:val="00035F15"/>
    <w:rsid w:val="00036C50"/>
    <w:rsid w:val="000373E4"/>
    <w:rsid w:val="0003768D"/>
    <w:rsid w:val="000421EA"/>
    <w:rsid w:val="0004272E"/>
    <w:rsid w:val="00042FD8"/>
    <w:rsid w:val="00047181"/>
    <w:rsid w:val="00051515"/>
    <w:rsid w:val="00051D8E"/>
    <w:rsid w:val="00052A9F"/>
    <w:rsid w:val="00052D2B"/>
    <w:rsid w:val="00054F55"/>
    <w:rsid w:val="00056102"/>
    <w:rsid w:val="00056F94"/>
    <w:rsid w:val="0005731C"/>
    <w:rsid w:val="0005761F"/>
    <w:rsid w:val="0006167A"/>
    <w:rsid w:val="00062945"/>
    <w:rsid w:val="00064447"/>
    <w:rsid w:val="0006478F"/>
    <w:rsid w:val="000678CD"/>
    <w:rsid w:val="0007219D"/>
    <w:rsid w:val="000721A9"/>
    <w:rsid w:val="000756EB"/>
    <w:rsid w:val="0007666D"/>
    <w:rsid w:val="00077951"/>
    <w:rsid w:val="0008021F"/>
    <w:rsid w:val="00080453"/>
    <w:rsid w:val="0008169A"/>
    <w:rsid w:val="00082200"/>
    <w:rsid w:val="00083370"/>
    <w:rsid w:val="000849E6"/>
    <w:rsid w:val="000860CE"/>
    <w:rsid w:val="00086A28"/>
    <w:rsid w:val="00092A37"/>
    <w:rsid w:val="00092D36"/>
    <w:rsid w:val="000938A6"/>
    <w:rsid w:val="00094FF4"/>
    <w:rsid w:val="000951A3"/>
    <w:rsid w:val="00096C95"/>
    <w:rsid w:val="00096E78"/>
    <w:rsid w:val="00097C1E"/>
    <w:rsid w:val="000A1DF5"/>
    <w:rsid w:val="000A22FD"/>
    <w:rsid w:val="000A349B"/>
    <w:rsid w:val="000A5BB0"/>
    <w:rsid w:val="000A6B0F"/>
    <w:rsid w:val="000A710F"/>
    <w:rsid w:val="000A7948"/>
    <w:rsid w:val="000B1593"/>
    <w:rsid w:val="000B2812"/>
    <w:rsid w:val="000B2B6E"/>
    <w:rsid w:val="000B45A8"/>
    <w:rsid w:val="000B7873"/>
    <w:rsid w:val="000C02A1"/>
    <w:rsid w:val="000C06F0"/>
    <w:rsid w:val="000C1D4F"/>
    <w:rsid w:val="000C3D0C"/>
    <w:rsid w:val="000C3ED7"/>
    <w:rsid w:val="000C3F09"/>
    <w:rsid w:val="000C55E6"/>
    <w:rsid w:val="000C687A"/>
    <w:rsid w:val="000C7AB6"/>
    <w:rsid w:val="000C7BE5"/>
    <w:rsid w:val="000D06F1"/>
    <w:rsid w:val="000D283A"/>
    <w:rsid w:val="000D538E"/>
    <w:rsid w:val="000D57F6"/>
    <w:rsid w:val="000D67D0"/>
    <w:rsid w:val="000E18BF"/>
    <w:rsid w:val="000E195C"/>
    <w:rsid w:val="000E2851"/>
    <w:rsid w:val="000E30D5"/>
    <w:rsid w:val="000E3602"/>
    <w:rsid w:val="000E705A"/>
    <w:rsid w:val="000E7D06"/>
    <w:rsid w:val="000F219A"/>
    <w:rsid w:val="000F22AB"/>
    <w:rsid w:val="000F38DA"/>
    <w:rsid w:val="000F39AC"/>
    <w:rsid w:val="000F5822"/>
    <w:rsid w:val="000F63F1"/>
    <w:rsid w:val="000F796B"/>
    <w:rsid w:val="0010031E"/>
    <w:rsid w:val="001012EB"/>
    <w:rsid w:val="00103A58"/>
    <w:rsid w:val="001078D1"/>
    <w:rsid w:val="001109DF"/>
    <w:rsid w:val="0011117C"/>
    <w:rsid w:val="00111185"/>
    <w:rsid w:val="0011450D"/>
    <w:rsid w:val="00115782"/>
    <w:rsid w:val="00116BE8"/>
    <w:rsid w:val="00120875"/>
    <w:rsid w:val="0012114A"/>
    <w:rsid w:val="00123791"/>
    <w:rsid w:val="001244D5"/>
    <w:rsid w:val="00124F36"/>
    <w:rsid w:val="00125666"/>
    <w:rsid w:val="00125C80"/>
    <w:rsid w:val="00126B19"/>
    <w:rsid w:val="00127331"/>
    <w:rsid w:val="00133631"/>
    <w:rsid w:val="001359C0"/>
    <w:rsid w:val="0013799F"/>
    <w:rsid w:val="00140DF6"/>
    <w:rsid w:val="00142A1F"/>
    <w:rsid w:val="00145C3F"/>
    <w:rsid w:val="00145D34"/>
    <w:rsid w:val="001460FC"/>
    <w:rsid w:val="00146284"/>
    <w:rsid w:val="0014690F"/>
    <w:rsid w:val="00147435"/>
    <w:rsid w:val="0015098E"/>
    <w:rsid w:val="00150EA7"/>
    <w:rsid w:val="00153D5F"/>
    <w:rsid w:val="00157B21"/>
    <w:rsid w:val="0016181D"/>
    <w:rsid w:val="00164543"/>
    <w:rsid w:val="00167323"/>
    <w:rsid w:val="001674D3"/>
    <w:rsid w:val="00172771"/>
    <w:rsid w:val="00175264"/>
    <w:rsid w:val="0017618A"/>
    <w:rsid w:val="00176509"/>
    <w:rsid w:val="001803D2"/>
    <w:rsid w:val="00180845"/>
    <w:rsid w:val="00180B7C"/>
    <w:rsid w:val="0018228B"/>
    <w:rsid w:val="0018334A"/>
    <w:rsid w:val="00183CBA"/>
    <w:rsid w:val="00185B50"/>
    <w:rsid w:val="0018625C"/>
    <w:rsid w:val="0018657D"/>
    <w:rsid w:val="00186A33"/>
    <w:rsid w:val="00186BBC"/>
    <w:rsid w:val="00187A5D"/>
    <w:rsid w:val="00187DE7"/>
    <w:rsid w:val="00187E59"/>
    <w:rsid w:val="00187E62"/>
    <w:rsid w:val="00192045"/>
    <w:rsid w:val="00192D98"/>
    <w:rsid w:val="00193909"/>
    <w:rsid w:val="00193B14"/>
    <w:rsid w:val="00193E72"/>
    <w:rsid w:val="00195267"/>
    <w:rsid w:val="00195A89"/>
    <w:rsid w:val="0019600B"/>
    <w:rsid w:val="0019686E"/>
    <w:rsid w:val="00196CDF"/>
    <w:rsid w:val="001A0E2C"/>
    <w:rsid w:val="001A28C9"/>
    <w:rsid w:val="001A33E5"/>
    <w:rsid w:val="001A34BC"/>
    <w:rsid w:val="001B0EAC"/>
    <w:rsid w:val="001B1C77"/>
    <w:rsid w:val="001B26EB"/>
    <w:rsid w:val="001B48EA"/>
    <w:rsid w:val="001B6F4A"/>
    <w:rsid w:val="001B74F6"/>
    <w:rsid w:val="001B77C1"/>
    <w:rsid w:val="001C19BD"/>
    <w:rsid w:val="001C35CD"/>
    <w:rsid w:val="001C42A9"/>
    <w:rsid w:val="001C4845"/>
    <w:rsid w:val="001C5288"/>
    <w:rsid w:val="001C5B03"/>
    <w:rsid w:val="001D0C48"/>
    <w:rsid w:val="001D4250"/>
    <w:rsid w:val="001D4CE4"/>
    <w:rsid w:val="001D5B93"/>
    <w:rsid w:val="001D648F"/>
    <w:rsid w:val="001D6D96"/>
    <w:rsid w:val="001E5621"/>
    <w:rsid w:val="001F3239"/>
    <w:rsid w:val="001F3EF9"/>
    <w:rsid w:val="001F4AE3"/>
    <w:rsid w:val="001F562F"/>
    <w:rsid w:val="001F627D"/>
    <w:rsid w:val="001F6622"/>
    <w:rsid w:val="00200EFE"/>
    <w:rsid w:val="0020126C"/>
    <w:rsid w:val="00205D19"/>
    <w:rsid w:val="00206F93"/>
    <w:rsid w:val="002100FC"/>
    <w:rsid w:val="00213890"/>
    <w:rsid w:val="00214E52"/>
    <w:rsid w:val="002207C0"/>
    <w:rsid w:val="00222ECA"/>
    <w:rsid w:val="0022306F"/>
    <w:rsid w:val="0022368F"/>
    <w:rsid w:val="0022380D"/>
    <w:rsid w:val="00224B93"/>
    <w:rsid w:val="002254C2"/>
    <w:rsid w:val="002278C0"/>
    <w:rsid w:val="00230848"/>
    <w:rsid w:val="00231396"/>
    <w:rsid w:val="00232BA9"/>
    <w:rsid w:val="00234FAE"/>
    <w:rsid w:val="0023676E"/>
    <w:rsid w:val="00236C71"/>
    <w:rsid w:val="00237423"/>
    <w:rsid w:val="002414B6"/>
    <w:rsid w:val="002422EB"/>
    <w:rsid w:val="00242397"/>
    <w:rsid w:val="002424FD"/>
    <w:rsid w:val="00244170"/>
    <w:rsid w:val="0024506C"/>
    <w:rsid w:val="002451ED"/>
    <w:rsid w:val="00247A48"/>
    <w:rsid w:val="00250302"/>
    <w:rsid w:val="00250DD1"/>
    <w:rsid w:val="00251183"/>
    <w:rsid w:val="00251689"/>
    <w:rsid w:val="0025267C"/>
    <w:rsid w:val="00253A4E"/>
    <w:rsid w:val="00253B6B"/>
    <w:rsid w:val="002571A5"/>
    <w:rsid w:val="00257DDB"/>
    <w:rsid w:val="00263291"/>
    <w:rsid w:val="00265656"/>
    <w:rsid w:val="00265E77"/>
    <w:rsid w:val="00266155"/>
    <w:rsid w:val="002679B9"/>
    <w:rsid w:val="0027270B"/>
    <w:rsid w:val="002736CB"/>
    <w:rsid w:val="00274D17"/>
    <w:rsid w:val="00282497"/>
    <w:rsid w:val="00282E7B"/>
    <w:rsid w:val="002838C8"/>
    <w:rsid w:val="00284F0A"/>
    <w:rsid w:val="00286CA5"/>
    <w:rsid w:val="002870D2"/>
    <w:rsid w:val="00290805"/>
    <w:rsid w:val="00290C2A"/>
    <w:rsid w:val="002931DD"/>
    <w:rsid w:val="002947CA"/>
    <w:rsid w:val="00294B88"/>
    <w:rsid w:val="00295140"/>
    <w:rsid w:val="002A0E7C"/>
    <w:rsid w:val="002A21ED"/>
    <w:rsid w:val="002A3F88"/>
    <w:rsid w:val="002A5A14"/>
    <w:rsid w:val="002A5C86"/>
    <w:rsid w:val="002A710D"/>
    <w:rsid w:val="002B0F11"/>
    <w:rsid w:val="002B2E17"/>
    <w:rsid w:val="002B439F"/>
    <w:rsid w:val="002B4DC5"/>
    <w:rsid w:val="002B6560"/>
    <w:rsid w:val="002B79A8"/>
    <w:rsid w:val="002B7C91"/>
    <w:rsid w:val="002C099D"/>
    <w:rsid w:val="002C1CFC"/>
    <w:rsid w:val="002C55FF"/>
    <w:rsid w:val="002C592B"/>
    <w:rsid w:val="002C7845"/>
    <w:rsid w:val="002C7F61"/>
    <w:rsid w:val="002D06AB"/>
    <w:rsid w:val="002D1B04"/>
    <w:rsid w:val="002D300D"/>
    <w:rsid w:val="002D6ACB"/>
    <w:rsid w:val="002E0056"/>
    <w:rsid w:val="002E073C"/>
    <w:rsid w:val="002E0CD4"/>
    <w:rsid w:val="002E1C52"/>
    <w:rsid w:val="002E39D0"/>
    <w:rsid w:val="002E3A90"/>
    <w:rsid w:val="002E46CC"/>
    <w:rsid w:val="002E4F48"/>
    <w:rsid w:val="002E62CB"/>
    <w:rsid w:val="002E6DF1"/>
    <w:rsid w:val="002E6ED9"/>
    <w:rsid w:val="002F0957"/>
    <w:rsid w:val="002F3578"/>
    <w:rsid w:val="002F41AD"/>
    <w:rsid w:val="002F43F6"/>
    <w:rsid w:val="002F6DAA"/>
    <w:rsid w:val="002F71D5"/>
    <w:rsid w:val="0030180D"/>
    <w:rsid w:val="003020BB"/>
    <w:rsid w:val="00302266"/>
    <w:rsid w:val="00302F08"/>
    <w:rsid w:val="00304393"/>
    <w:rsid w:val="00305AB2"/>
    <w:rsid w:val="0031032B"/>
    <w:rsid w:val="00311A4E"/>
    <w:rsid w:val="003131F2"/>
    <w:rsid w:val="0031538F"/>
    <w:rsid w:val="00316D1C"/>
    <w:rsid w:val="00316E87"/>
    <w:rsid w:val="00321C2E"/>
    <w:rsid w:val="00322D92"/>
    <w:rsid w:val="00323D88"/>
    <w:rsid w:val="00324061"/>
    <w:rsid w:val="0032453E"/>
    <w:rsid w:val="00325053"/>
    <w:rsid w:val="003256AC"/>
    <w:rsid w:val="0033129D"/>
    <w:rsid w:val="003320ED"/>
    <w:rsid w:val="00334518"/>
    <w:rsid w:val="0033480E"/>
    <w:rsid w:val="00334A5C"/>
    <w:rsid w:val="00337123"/>
    <w:rsid w:val="0033744E"/>
    <w:rsid w:val="003402B0"/>
    <w:rsid w:val="00341866"/>
    <w:rsid w:val="00342C0C"/>
    <w:rsid w:val="00350911"/>
    <w:rsid w:val="003516BB"/>
    <w:rsid w:val="003535E0"/>
    <w:rsid w:val="003543AC"/>
    <w:rsid w:val="00355D02"/>
    <w:rsid w:val="00360808"/>
    <w:rsid w:val="00360BA8"/>
    <w:rsid w:val="0036605F"/>
    <w:rsid w:val="00366F56"/>
    <w:rsid w:val="003737C8"/>
    <w:rsid w:val="0037589D"/>
    <w:rsid w:val="003764A6"/>
    <w:rsid w:val="003769B1"/>
    <w:rsid w:val="00376BB1"/>
    <w:rsid w:val="00377E23"/>
    <w:rsid w:val="00381350"/>
    <w:rsid w:val="003823EC"/>
    <w:rsid w:val="0038277C"/>
    <w:rsid w:val="0038368B"/>
    <w:rsid w:val="003837F1"/>
    <w:rsid w:val="003841FC"/>
    <w:rsid w:val="00384CBA"/>
    <w:rsid w:val="00385036"/>
    <w:rsid w:val="00385A9B"/>
    <w:rsid w:val="0038638B"/>
    <w:rsid w:val="003909E0"/>
    <w:rsid w:val="00391DAE"/>
    <w:rsid w:val="00391E10"/>
    <w:rsid w:val="00392B44"/>
    <w:rsid w:val="00393E09"/>
    <w:rsid w:val="00394977"/>
    <w:rsid w:val="00395B15"/>
    <w:rsid w:val="00396026"/>
    <w:rsid w:val="003A2160"/>
    <w:rsid w:val="003A280E"/>
    <w:rsid w:val="003A2D51"/>
    <w:rsid w:val="003A31B9"/>
    <w:rsid w:val="003A3E2F"/>
    <w:rsid w:val="003A59B0"/>
    <w:rsid w:val="003A65A4"/>
    <w:rsid w:val="003A6CCB"/>
    <w:rsid w:val="003A7289"/>
    <w:rsid w:val="003B10C4"/>
    <w:rsid w:val="003B14CB"/>
    <w:rsid w:val="003B26AD"/>
    <w:rsid w:val="003B2D75"/>
    <w:rsid w:val="003B2DD8"/>
    <w:rsid w:val="003B48EB"/>
    <w:rsid w:val="003B5CD1"/>
    <w:rsid w:val="003B6DB5"/>
    <w:rsid w:val="003B70E6"/>
    <w:rsid w:val="003C2F49"/>
    <w:rsid w:val="003C33FF"/>
    <w:rsid w:val="003C4008"/>
    <w:rsid w:val="003C57DF"/>
    <w:rsid w:val="003C5863"/>
    <w:rsid w:val="003C64A5"/>
    <w:rsid w:val="003D03CC"/>
    <w:rsid w:val="003D378C"/>
    <w:rsid w:val="003D3893"/>
    <w:rsid w:val="003D4063"/>
    <w:rsid w:val="003D4BB7"/>
    <w:rsid w:val="003E0116"/>
    <w:rsid w:val="003E10EE"/>
    <w:rsid w:val="003E1F9A"/>
    <w:rsid w:val="003E26C3"/>
    <w:rsid w:val="003F015E"/>
    <w:rsid w:val="003F0BC8"/>
    <w:rsid w:val="003F0D6C"/>
    <w:rsid w:val="003F0F26"/>
    <w:rsid w:val="003F12D9"/>
    <w:rsid w:val="003F1B4C"/>
    <w:rsid w:val="003F33DF"/>
    <w:rsid w:val="003F36C0"/>
    <w:rsid w:val="003F3CE6"/>
    <w:rsid w:val="003F3F72"/>
    <w:rsid w:val="003F677F"/>
    <w:rsid w:val="003F6E2D"/>
    <w:rsid w:val="004008F6"/>
    <w:rsid w:val="004048C2"/>
    <w:rsid w:val="004063BC"/>
    <w:rsid w:val="00407C22"/>
    <w:rsid w:val="00410007"/>
    <w:rsid w:val="004127AB"/>
    <w:rsid w:val="004128F7"/>
    <w:rsid w:val="00412BBE"/>
    <w:rsid w:val="0041401E"/>
    <w:rsid w:val="00414B20"/>
    <w:rsid w:val="0041628A"/>
    <w:rsid w:val="00416721"/>
    <w:rsid w:val="00416C1B"/>
    <w:rsid w:val="00416D92"/>
    <w:rsid w:val="004177BB"/>
    <w:rsid w:val="00417DE3"/>
    <w:rsid w:val="00420850"/>
    <w:rsid w:val="00423968"/>
    <w:rsid w:val="00424DD1"/>
    <w:rsid w:val="004264D8"/>
    <w:rsid w:val="00427054"/>
    <w:rsid w:val="004273D9"/>
    <w:rsid w:val="004304B1"/>
    <w:rsid w:val="00432C13"/>
    <w:rsid w:val="00432DA8"/>
    <w:rsid w:val="0043320A"/>
    <w:rsid w:val="004332E3"/>
    <w:rsid w:val="00433C2B"/>
    <w:rsid w:val="00434D3E"/>
    <w:rsid w:val="00435232"/>
    <w:rsid w:val="004371A3"/>
    <w:rsid w:val="0044064E"/>
    <w:rsid w:val="00443465"/>
    <w:rsid w:val="004436CE"/>
    <w:rsid w:val="00444CE9"/>
    <w:rsid w:val="00444DD0"/>
    <w:rsid w:val="004468AD"/>
    <w:rsid w:val="00446960"/>
    <w:rsid w:val="00446BA5"/>
    <w:rsid w:val="00446F37"/>
    <w:rsid w:val="004518A6"/>
    <w:rsid w:val="004519A7"/>
    <w:rsid w:val="00453E1D"/>
    <w:rsid w:val="004543EC"/>
    <w:rsid w:val="00454589"/>
    <w:rsid w:val="00454AFA"/>
    <w:rsid w:val="00454C3E"/>
    <w:rsid w:val="00456ED0"/>
    <w:rsid w:val="00457550"/>
    <w:rsid w:val="00457B74"/>
    <w:rsid w:val="00461B2A"/>
    <w:rsid w:val="004620A4"/>
    <w:rsid w:val="004630B5"/>
    <w:rsid w:val="00463604"/>
    <w:rsid w:val="0046392B"/>
    <w:rsid w:val="00467952"/>
    <w:rsid w:val="00470421"/>
    <w:rsid w:val="00474C50"/>
    <w:rsid w:val="004771F9"/>
    <w:rsid w:val="00480353"/>
    <w:rsid w:val="0048362B"/>
    <w:rsid w:val="00484015"/>
    <w:rsid w:val="00486006"/>
    <w:rsid w:val="00486BAD"/>
    <w:rsid w:val="00486BBE"/>
    <w:rsid w:val="00487123"/>
    <w:rsid w:val="00487B46"/>
    <w:rsid w:val="004943C1"/>
    <w:rsid w:val="00494D26"/>
    <w:rsid w:val="00495A75"/>
    <w:rsid w:val="00495CAE"/>
    <w:rsid w:val="004967CD"/>
    <w:rsid w:val="0049717C"/>
    <w:rsid w:val="00497F40"/>
    <w:rsid w:val="004A18DC"/>
    <w:rsid w:val="004A1BD5"/>
    <w:rsid w:val="004A61E1"/>
    <w:rsid w:val="004A6D8A"/>
    <w:rsid w:val="004B12EA"/>
    <w:rsid w:val="004B1A75"/>
    <w:rsid w:val="004B2344"/>
    <w:rsid w:val="004B4F5A"/>
    <w:rsid w:val="004B5797"/>
    <w:rsid w:val="004B5DDC"/>
    <w:rsid w:val="004B65D1"/>
    <w:rsid w:val="004B798E"/>
    <w:rsid w:val="004C1048"/>
    <w:rsid w:val="004C2ABD"/>
    <w:rsid w:val="004C5F62"/>
    <w:rsid w:val="004D1BE6"/>
    <w:rsid w:val="004D3D1E"/>
    <w:rsid w:val="004D3E58"/>
    <w:rsid w:val="004D4706"/>
    <w:rsid w:val="004D510A"/>
    <w:rsid w:val="004D6579"/>
    <w:rsid w:val="004D6746"/>
    <w:rsid w:val="004D767B"/>
    <w:rsid w:val="004E0F32"/>
    <w:rsid w:val="004E109F"/>
    <w:rsid w:val="004E23A1"/>
    <w:rsid w:val="004E493C"/>
    <w:rsid w:val="004E49CB"/>
    <w:rsid w:val="004E49D4"/>
    <w:rsid w:val="004E623E"/>
    <w:rsid w:val="004E7092"/>
    <w:rsid w:val="004E7ECE"/>
    <w:rsid w:val="004F309F"/>
    <w:rsid w:val="004F31DB"/>
    <w:rsid w:val="004F4DB1"/>
    <w:rsid w:val="004F6F64"/>
    <w:rsid w:val="005004EC"/>
    <w:rsid w:val="00501D0E"/>
    <w:rsid w:val="00502AC0"/>
    <w:rsid w:val="00502C1A"/>
    <w:rsid w:val="005039F0"/>
    <w:rsid w:val="00506AAE"/>
    <w:rsid w:val="00507231"/>
    <w:rsid w:val="00517756"/>
    <w:rsid w:val="005202C6"/>
    <w:rsid w:val="00521397"/>
    <w:rsid w:val="00521A05"/>
    <w:rsid w:val="00523C53"/>
    <w:rsid w:val="00526E87"/>
    <w:rsid w:val="00527B8F"/>
    <w:rsid w:val="00533862"/>
    <w:rsid w:val="005342BC"/>
    <w:rsid w:val="00534C85"/>
    <w:rsid w:val="00535E7B"/>
    <w:rsid w:val="0054134B"/>
    <w:rsid w:val="00542012"/>
    <w:rsid w:val="00543DF5"/>
    <w:rsid w:val="005440B2"/>
    <w:rsid w:val="005443EB"/>
    <w:rsid w:val="00545A61"/>
    <w:rsid w:val="00545EF0"/>
    <w:rsid w:val="00546188"/>
    <w:rsid w:val="00547954"/>
    <w:rsid w:val="0055260D"/>
    <w:rsid w:val="00552B25"/>
    <w:rsid w:val="00552DA2"/>
    <w:rsid w:val="005531BA"/>
    <w:rsid w:val="00555422"/>
    <w:rsid w:val="00555810"/>
    <w:rsid w:val="00555FB1"/>
    <w:rsid w:val="005560F0"/>
    <w:rsid w:val="00557BCC"/>
    <w:rsid w:val="00562DCA"/>
    <w:rsid w:val="00562F35"/>
    <w:rsid w:val="0056458F"/>
    <w:rsid w:val="00564744"/>
    <w:rsid w:val="0056568F"/>
    <w:rsid w:val="00566CA1"/>
    <w:rsid w:val="00570C9C"/>
    <w:rsid w:val="00571F1D"/>
    <w:rsid w:val="00572A85"/>
    <w:rsid w:val="0057436C"/>
    <w:rsid w:val="00574B1E"/>
    <w:rsid w:val="00575330"/>
    <w:rsid w:val="00575DE3"/>
    <w:rsid w:val="005810E8"/>
    <w:rsid w:val="00582578"/>
    <w:rsid w:val="00582BEA"/>
    <w:rsid w:val="00582E5D"/>
    <w:rsid w:val="0058310C"/>
    <w:rsid w:val="0058446B"/>
    <w:rsid w:val="0058621D"/>
    <w:rsid w:val="005918E0"/>
    <w:rsid w:val="00592EA4"/>
    <w:rsid w:val="00595A5F"/>
    <w:rsid w:val="005A019D"/>
    <w:rsid w:val="005A4CBE"/>
    <w:rsid w:val="005A5D08"/>
    <w:rsid w:val="005B04A8"/>
    <w:rsid w:val="005B1FD0"/>
    <w:rsid w:val="005B28AD"/>
    <w:rsid w:val="005B328D"/>
    <w:rsid w:val="005B3503"/>
    <w:rsid w:val="005B3EE7"/>
    <w:rsid w:val="005B4DCD"/>
    <w:rsid w:val="005B4FAD"/>
    <w:rsid w:val="005B7BE8"/>
    <w:rsid w:val="005C2344"/>
    <w:rsid w:val="005C24DD"/>
    <w:rsid w:val="005C276A"/>
    <w:rsid w:val="005C4647"/>
    <w:rsid w:val="005C5FB9"/>
    <w:rsid w:val="005D0861"/>
    <w:rsid w:val="005D380C"/>
    <w:rsid w:val="005D6E04"/>
    <w:rsid w:val="005D7A12"/>
    <w:rsid w:val="005E0CEF"/>
    <w:rsid w:val="005E53EE"/>
    <w:rsid w:val="005E6DF7"/>
    <w:rsid w:val="005E71FC"/>
    <w:rsid w:val="005E73BE"/>
    <w:rsid w:val="005F0542"/>
    <w:rsid w:val="005F0F72"/>
    <w:rsid w:val="005F1C1F"/>
    <w:rsid w:val="005F2D3A"/>
    <w:rsid w:val="005F346D"/>
    <w:rsid w:val="005F38FB"/>
    <w:rsid w:val="005F5CB1"/>
    <w:rsid w:val="00600D33"/>
    <w:rsid w:val="00601588"/>
    <w:rsid w:val="006025C7"/>
    <w:rsid w:val="00602D3B"/>
    <w:rsid w:val="0060326F"/>
    <w:rsid w:val="00603BE3"/>
    <w:rsid w:val="00604B38"/>
    <w:rsid w:val="006064B4"/>
    <w:rsid w:val="00606A56"/>
    <w:rsid w:val="00606EA1"/>
    <w:rsid w:val="00612194"/>
    <w:rsid w:val="006128F0"/>
    <w:rsid w:val="00614CB9"/>
    <w:rsid w:val="00615E67"/>
    <w:rsid w:val="0061726B"/>
    <w:rsid w:val="00617B81"/>
    <w:rsid w:val="0062144E"/>
    <w:rsid w:val="0062387A"/>
    <w:rsid w:val="00623922"/>
    <w:rsid w:val="00625B55"/>
    <w:rsid w:val="00626184"/>
    <w:rsid w:val="00626622"/>
    <w:rsid w:val="00630175"/>
    <w:rsid w:val="006322E1"/>
    <w:rsid w:val="006326D8"/>
    <w:rsid w:val="0063377D"/>
    <w:rsid w:val="006343DB"/>
    <w:rsid w:val="006344BE"/>
    <w:rsid w:val="00634A66"/>
    <w:rsid w:val="00640286"/>
    <w:rsid w:val="00640336"/>
    <w:rsid w:val="0064066A"/>
    <w:rsid w:val="00640FC9"/>
    <w:rsid w:val="006414D3"/>
    <w:rsid w:val="00642A72"/>
    <w:rsid w:val="006432F2"/>
    <w:rsid w:val="006454CA"/>
    <w:rsid w:val="0065320F"/>
    <w:rsid w:val="00653ACC"/>
    <w:rsid w:val="00653CFF"/>
    <w:rsid w:val="00653D64"/>
    <w:rsid w:val="00654E13"/>
    <w:rsid w:val="00656281"/>
    <w:rsid w:val="00657027"/>
    <w:rsid w:val="0066643C"/>
    <w:rsid w:val="00667080"/>
    <w:rsid w:val="00667468"/>
    <w:rsid w:val="00667489"/>
    <w:rsid w:val="006705C2"/>
    <w:rsid w:val="00670972"/>
    <w:rsid w:val="00670D44"/>
    <w:rsid w:val="00673F4C"/>
    <w:rsid w:val="00676AFB"/>
    <w:rsid w:val="00676AFC"/>
    <w:rsid w:val="00676B9B"/>
    <w:rsid w:val="006770CB"/>
    <w:rsid w:val="00677C66"/>
    <w:rsid w:val="006807CD"/>
    <w:rsid w:val="00682557"/>
    <w:rsid w:val="00682D43"/>
    <w:rsid w:val="00684674"/>
    <w:rsid w:val="00684D6E"/>
    <w:rsid w:val="00685BAF"/>
    <w:rsid w:val="0068695C"/>
    <w:rsid w:val="00687E5C"/>
    <w:rsid w:val="00690463"/>
    <w:rsid w:val="00693DE5"/>
    <w:rsid w:val="00693E8A"/>
    <w:rsid w:val="006A0D03"/>
    <w:rsid w:val="006A1777"/>
    <w:rsid w:val="006A376B"/>
    <w:rsid w:val="006A41E9"/>
    <w:rsid w:val="006A7D9A"/>
    <w:rsid w:val="006B12CB"/>
    <w:rsid w:val="006B1CEA"/>
    <w:rsid w:val="006B2030"/>
    <w:rsid w:val="006B2D4A"/>
    <w:rsid w:val="006B3E28"/>
    <w:rsid w:val="006B5916"/>
    <w:rsid w:val="006B597C"/>
    <w:rsid w:val="006B71DA"/>
    <w:rsid w:val="006C1278"/>
    <w:rsid w:val="006C3057"/>
    <w:rsid w:val="006C4775"/>
    <w:rsid w:val="006C4F4A"/>
    <w:rsid w:val="006C5E80"/>
    <w:rsid w:val="006C7CEE"/>
    <w:rsid w:val="006D075E"/>
    <w:rsid w:val="006D09DC"/>
    <w:rsid w:val="006D1492"/>
    <w:rsid w:val="006D3509"/>
    <w:rsid w:val="006D59CE"/>
    <w:rsid w:val="006D7C6E"/>
    <w:rsid w:val="006E042A"/>
    <w:rsid w:val="006E15A2"/>
    <w:rsid w:val="006E1A59"/>
    <w:rsid w:val="006E2F95"/>
    <w:rsid w:val="006E3AF2"/>
    <w:rsid w:val="006E4DF7"/>
    <w:rsid w:val="006E7C7B"/>
    <w:rsid w:val="006F061D"/>
    <w:rsid w:val="006F0700"/>
    <w:rsid w:val="006F148B"/>
    <w:rsid w:val="006F1672"/>
    <w:rsid w:val="006F5C0A"/>
    <w:rsid w:val="006F652B"/>
    <w:rsid w:val="00702157"/>
    <w:rsid w:val="00702989"/>
    <w:rsid w:val="0070332C"/>
    <w:rsid w:val="007055DA"/>
    <w:rsid w:val="00705EAF"/>
    <w:rsid w:val="0070773E"/>
    <w:rsid w:val="007101CC"/>
    <w:rsid w:val="00712514"/>
    <w:rsid w:val="00713364"/>
    <w:rsid w:val="00714676"/>
    <w:rsid w:val="00714F09"/>
    <w:rsid w:val="007151CE"/>
    <w:rsid w:val="00715C55"/>
    <w:rsid w:val="00722108"/>
    <w:rsid w:val="007241EC"/>
    <w:rsid w:val="00724E3B"/>
    <w:rsid w:val="007250B0"/>
    <w:rsid w:val="00725EEA"/>
    <w:rsid w:val="00726984"/>
    <w:rsid w:val="007276B6"/>
    <w:rsid w:val="00730BD0"/>
    <w:rsid w:val="00730CE9"/>
    <w:rsid w:val="0073373D"/>
    <w:rsid w:val="0073435E"/>
    <w:rsid w:val="00735EC1"/>
    <w:rsid w:val="00736AC8"/>
    <w:rsid w:val="00740F5A"/>
    <w:rsid w:val="00743589"/>
    <w:rsid w:val="007439DB"/>
    <w:rsid w:val="0074787B"/>
    <w:rsid w:val="00751911"/>
    <w:rsid w:val="007568D8"/>
    <w:rsid w:val="00765316"/>
    <w:rsid w:val="0076553E"/>
    <w:rsid w:val="007708C8"/>
    <w:rsid w:val="0077252A"/>
    <w:rsid w:val="00774897"/>
    <w:rsid w:val="0077719D"/>
    <w:rsid w:val="00780DF0"/>
    <w:rsid w:val="007810B7"/>
    <w:rsid w:val="00782BA9"/>
    <w:rsid w:val="00782F0F"/>
    <w:rsid w:val="00783A99"/>
    <w:rsid w:val="0078538F"/>
    <w:rsid w:val="00787482"/>
    <w:rsid w:val="007878AE"/>
    <w:rsid w:val="00790630"/>
    <w:rsid w:val="007A0548"/>
    <w:rsid w:val="007A286D"/>
    <w:rsid w:val="007A2E82"/>
    <w:rsid w:val="007A314D"/>
    <w:rsid w:val="007A38DF"/>
    <w:rsid w:val="007A607E"/>
    <w:rsid w:val="007B00E5"/>
    <w:rsid w:val="007B20CF"/>
    <w:rsid w:val="007B2499"/>
    <w:rsid w:val="007B72E1"/>
    <w:rsid w:val="007B783A"/>
    <w:rsid w:val="007C1B95"/>
    <w:rsid w:val="007C1D13"/>
    <w:rsid w:val="007C3DF3"/>
    <w:rsid w:val="007C4D62"/>
    <w:rsid w:val="007C506A"/>
    <w:rsid w:val="007C796D"/>
    <w:rsid w:val="007C7AFC"/>
    <w:rsid w:val="007D31A3"/>
    <w:rsid w:val="007D73FB"/>
    <w:rsid w:val="007E2F2D"/>
    <w:rsid w:val="007E5E39"/>
    <w:rsid w:val="007F1433"/>
    <w:rsid w:val="007F1491"/>
    <w:rsid w:val="007F26F2"/>
    <w:rsid w:val="007F27C8"/>
    <w:rsid w:val="007F2D96"/>
    <w:rsid w:val="007F2F03"/>
    <w:rsid w:val="007F41F0"/>
    <w:rsid w:val="007F6F5E"/>
    <w:rsid w:val="00800FE0"/>
    <w:rsid w:val="008035C6"/>
    <w:rsid w:val="0080386E"/>
    <w:rsid w:val="008064AE"/>
    <w:rsid w:val="008066AD"/>
    <w:rsid w:val="00814AF1"/>
    <w:rsid w:val="0081517F"/>
    <w:rsid w:val="00815370"/>
    <w:rsid w:val="0082153D"/>
    <w:rsid w:val="00823F33"/>
    <w:rsid w:val="00824F8D"/>
    <w:rsid w:val="00825173"/>
    <w:rsid w:val="008255AA"/>
    <w:rsid w:val="00830771"/>
    <w:rsid w:val="00830FF3"/>
    <w:rsid w:val="008317AD"/>
    <w:rsid w:val="008321C3"/>
    <w:rsid w:val="008334BF"/>
    <w:rsid w:val="00836B8C"/>
    <w:rsid w:val="00837F6E"/>
    <w:rsid w:val="00840062"/>
    <w:rsid w:val="008410C5"/>
    <w:rsid w:val="008461D9"/>
    <w:rsid w:val="00846C08"/>
    <w:rsid w:val="00852859"/>
    <w:rsid w:val="008530E7"/>
    <w:rsid w:val="008537C5"/>
    <w:rsid w:val="00856630"/>
    <w:rsid w:val="00856BDB"/>
    <w:rsid w:val="008572AF"/>
    <w:rsid w:val="00857675"/>
    <w:rsid w:val="00861C9B"/>
    <w:rsid w:val="00861E49"/>
    <w:rsid w:val="00872C48"/>
    <w:rsid w:val="00875A60"/>
    <w:rsid w:val="00875EC3"/>
    <w:rsid w:val="00875EF7"/>
    <w:rsid w:val="008763E7"/>
    <w:rsid w:val="008808C5"/>
    <w:rsid w:val="0088154E"/>
    <w:rsid w:val="00881A7C"/>
    <w:rsid w:val="00882752"/>
    <w:rsid w:val="00882A5A"/>
    <w:rsid w:val="0088336E"/>
    <w:rsid w:val="00883C78"/>
    <w:rsid w:val="0088436F"/>
    <w:rsid w:val="00884BBF"/>
    <w:rsid w:val="00884C6F"/>
    <w:rsid w:val="00885159"/>
    <w:rsid w:val="00885214"/>
    <w:rsid w:val="00887615"/>
    <w:rsid w:val="00887E6B"/>
    <w:rsid w:val="00890052"/>
    <w:rsid w:val="008909BF"/>
    <w:rsid w:val="00893EF0"/>
    <w:rsid w:val="008947AE"/>
    <w:rsid w:val="00894904"/>
    <w:rsid w:val="00894E3A"/>
    <w:rsid w:val="00895A2F"/>
    <w:rsid w:val="00896EBD"/>
    <w:rsid w:val="00897923"/>
    <w:rsid w:val="008A01F9"/>
    <w:rsid w:val="008A1FB1"/>
    <w:rsid w:val="008A20F1"/>
    <w:rsid w:val="008A2E07"/>
    <w:rsid w:val="008A2F9C"/>
    <w:rsid w:val="008A49EF"/>
    <w:rsid w:val="008A5665"/>
    <w:rsid w:val="008A7A7D"/>
    <w:rsid w:val="008A7B4A"/>
    <w:rsid w:val="008B0E32"/>
    <w:rsid w:val="008B1807"/>
    <w:rsid w:val="008B24A8"/>
    <w:rsid w:val="008B25E4"/>
    <w:rsid w:val="008B3623"/>
    <w:rsid w:val="008B3D78"/>
    <w:rsid w:val="008B4018"/>
    <w:rsid w:val="008B580D"/>
    <w:rsid w:val="008C1A0C"/>
    <w:rsid w:val="008C1C5D"/>
    <w:rsid w:val="008C261B"/>
    <w:rsid w:val="008C295D"/>
    <w:rsid w:val="008C3412"/>
    <w:rsid w:val="008C4FCA"/>
    <w:rsid w:val="008C5194"/>
    <w:rsid w:val="008C6C37"/>
    <w:rsid w:val="008C7882"/>
    <w:rsid w:val="008D1624"/>
    <w:rsid w:val="008D2261"/>
    <w:rsid w:val="008D3AC0"/>
    <w:rsid w:val="008D4C28"/>
    <w:rsid w:val="008D4E61"/>
    <w:rsid w:val="008D577B"/>
    <w:rsid w:val="008D5D75"/>
    <w:rsid w:val="008D7344"/>
    <w:rsid w:val="008D7A98"/>
    <w:rsid w:val="008E0505"/>
    <w:rsid w:val="008E0EA6"/>
    <w:rsid w:val="008E17C4"/>
    <w:rsid w:val="008E323E"/>
    <w:rsid w:val="008E3818"/>
    <w:rsid w:val="008E45C4"/>
    <w:rsid w:val="008E4B1B"/>
    <w:rsid w:val="008E64B1"/>
    <w:rsid w:val="008E64FA"/>
    <w:rsid w:val="008E74ED"/>
    <w:rsid w:val="008F1F04"/>
    <w:rsid w:val="008F23E0"/>
    <w:rsid w:val="008F4DEF"/>
    <w:rsid w:val="008F7287"/>
    <w:rsid w:val="00903D0D"/>
    <w:rsid w:val="009048E1"/>
    <w:rsid w:val="0090598C"/>
    <w:rsid w:val="009071BB"/>
    <w:rsid w:val="00907664"/>
    <w:rsid w:val="0090798D"/>
    <w:rsid w:val="00913885"/>
    <w:rsid w:val="00915ABF"/>
    <w:rsid w:val="009165C0"/>
    <w:rsid w:val="00916E4A"/>
    <w:rsid w:val="00921958"/>
    <w:rsid w:val="00921CAD"/>
    <w:rsid w:val="009311ED"/>
    <w:rsid w:val="009319A4"/>
    <w:rsid w:val="00931D41"/>
    <w:rsid w:val="00933D18"/>
    <w:rsid w:val="00934138"/>
    <w:rsid w:val="00935108"/>
    <w:rsid w:val="009403C9"/>
    <w:rsid w:val="00942221"/>
    <w:rsid w:val="00944E14"/>
    <w:rsid w:val="0094688C"/>
    <w:rsid w:val="00950FBB"/>
    <w:rsid w:val="00951118"/>
    <w:rsid w:val="0095122F"/>
    <w:rsid w:val="00952C32"/>
    <w:rsid w:val="00953334"/>
    <w:rsid w:val="00953349"/>
    <w:rsid w:val="00953E4C"/>
    <w:rsid w:val="00953EA9"/>
    <w:rsid w:val="00954094"/>
    <w:rsid w:val="00954E0C"/>
    <w:rsid w:val="0095608A"/>
    <w:rsid w:val="009560C5"/>
    <w:rsid w:val="009560EC"/>
    <w:rsid w:val="009568B2"/>
    <w:rsid w:val="00961156"/>
    <w:rsid w:val="00962E71"/>
    <w:rsid w:val="00963E84"/>
    <w:rsid w:val="00964F03"/>
    <w:rsid w:val="00966F1F"/>
    <w:rsid w:val="00973EBB"/>
    <w:rsid w:val="00975676"/>
    <w:rsid w:val="00976467"/>
    <w:rsid w:val="00976D32"/>
    <w:rsid w:val="00977BC4"/>
    <w:rsid w:val="00977EDD"/>
    <w:rsid w:val="009844F7"/>
    <w:rsid w:val="00984E86"/>
    <w:rsid w:val="00987877"/>
    <w:rsid w:val="009915E3"/>
    <w:rsid w:val="00991E22"/>
    <w:rsid w:val="009938F7"/>
    <w:rsid w:val="009943D7"/>
    <w:rsid w:val="00994706"/>
    <w:rsid w:val="00996227"/>
    <w:rsid w:val="009A05AA"/>
    <w:rsid w:val="009A2D5A"/>
    <w:rsid w:val="009A406B"/>
    <w:rsid w:val="009A5BA8"/>
    <w:rsid w:val="009A6509"/>
    <w:rsid w:val="009A6E2F"/>
    <w:rsid w:val="009B1110"/>
    <w:rsid w:val="009B1DC6"/>
    <w:rsid w:val="009B2969"/>
    <w:rsid w:val="009B2C7E"/>
    <w:rsid w:val="009B44D1"/>
    <w:rsid w:val="009B6BAF"/>
    <w:rsid w:val="009B6DBD"/>
    <w:rsid w:val="009C108A"/>
    <w:rsid w:val="009C13AB"/>
    <w:rsid w:val="009C1E99"/>
    <w:rsid w:val="009C2E47"/>
    <w:rsid w:val="009C4A44"/>
    <w:rsid w:val="009C6BFB"/>
    <w:rsid w:val="009D0C05"/>
    <w:rsid w:val="009E2C00"/>
    <w:rsid w:val="009E42B1"/>
    <w:rsid w:val="009E49AD"/>
    <w:rsid w:val="009E4CC5"/>
    <w:rsid w:val="009E66FE"/>
    <w:rsid w:val="009E70F4"/>
    <w:rsid w:val="009E72A3"/>
    <w:rsid w:val="009E7BED"/>
    <w:rsid w:val="009F0AEC"/>
    <w:rsid w:val="009F1AD2"/>
    <w:rsid w:val="009F4DD0"/>
    <w:rsid w:val="00A00720"/>
    <w:rsid w:val="00A00C78"/>
    <w:rsid w:val="00A0479E"/>
    <w:rsid w:val="00A06AFF"/>
    <w:rsid w:val="00A07979"/>
    <w:rsid w:val="00A114D2"/>
    <w:rsid w:val="00A11755"/>
    <w:rsid w:val="00A13F6D"/>
    <w:rsid w:val="00A207FB"/>
    <w:rsid w:val="00A21B83"/>
    <w:rsid w:val="00A24016"/>
    <w:rsid w:val="00A265BF"/>
    <w:rsid w:val="00A26F44"/>
    <w:rsid w:val="00A27159"/>
    <w:rsid w:val="00A30C8E"/>
    <w:rsid w:val="00A31F8D"/>
    <w:rsid w:val="00A32CD8"/>
    <w:rsid w:val="00A3350B"/>
    <w:rsid w:val="00A34A15"/>
    <w:rsid w:val="00A34FAB"/>
    <w:rsid w:val="00A37DC7"/>
    <w:rsid w:val="00A4097C"/>
    <w:rsid w:val="00A409F2"/>
    <w:rsid w:val="00A41E0D"/>
    <w:rsid w:val="00A42C43"/>
    <w:rsid w:val="00A4313D"/>
    <w:rsid w:val="00A46AD3"/>
    <w:rsid w:val="00A47744"/>
    <w:rsid w:val="00A50120"/>
    <w:rsid w:val="00A52ED1"/>
    <w:rsid w:val="00A53749"/>
    <w:rsid w:val="00A568F1"/>
    <w:rsid w:val="00A60351"/>
    <w:rsid w:val="00A60408"/>
    <w:rsid w:val="00A61C6D"/>
    <w:rsid w:val="00A63015"/>
    <w:rsid w:val="00A63017"/>
    <w:rsid w:val="00A6387B"/>
    <w:rsid w:val="00A63938"/>
    <w:rsid w:val="00A63F4E"/>
    <w:rsid w:val="00A66097"/>
    <w:rsid w:val="00A66254"/>
    <w:rsid w:val="00A66C6D"/>
    <w:rsid w:val="00A678B4"/>
    <w:rsid w:val="00A70369"/>
    <w:rsid w:val="00A70492"/>
    <w:rsid w:val="00A704A3"/>
    <w:rsid w:val="00A70E19"/>
    <w:rsid w:val="00A7297B"/>
    <w:rsid w:val="00A73749"/>
    <w:rsid w:val="00A75E23"/>
    <w:rsid w:val="00A77082"/>
    <w:rsid w:val="00A812A6"/>
    <w:rsid w:val="00A815C3"/>
    <w:rsid w:val="00A82AA0"/>
    <w:rsid w:val="00A82F8A"/>
    <w:rsid w:val="00A84622"/>
    <w:rsid w:val="00A84BF0"/>
    <w:rsid w:val="00A9226B"/>
    <w:rsid w:val="00A9575C"/>
    <w:rsid w:val="00A95B56"/>
    <w:rsid w:val="00A969AF"/>
    <w:rsid w:val="00AA2267"/>
    <w:rsid w:val="00AA2BB2"/>
    <w:rsid w:val="00AA424F"/>
    <w:rsid w:val="00AB0E56"/>
    <w:rsid w:val="00AB1A2E"/>
    <w:rsid w:val="00AB2123"/>
    <w:rsid w:val="00AB328A"/>
    <w:rsid w:val="00AB4918"/>
    <w:rsid w:val="00AB4B00"/>
    <w:rsid w:val="00AB4BC8"/>
    <w:rsid w:val="00AB62F1"/>
    <w:rsid w:val="00AB6BA7"/>
    <w:rsid w:val="00AB6C0F"/>
    <w:rsid w:val="00AB7BE8"/>
    <w:rsid w:val="00AB7DEA"/>
    <w:rsid w:val="00AC2D13"/>
    <w:rsid w:val="00AC4250"/>
    <w:rsid w:val="00AC56C5"/>
    <w:rsid w:val="00AD0710"/>
    <w:rsid w:val="00AD0AAF"/>
    <w:rsid w:val="00AD46E5"/>
    <w:rsid w:val="00AD4DB9"/>
    <w:rsid w:val="00AD63C0"/>
    <w:rsid w:val="00AD730D"/>
    <w:rsid w:val="00AE1F80"/>
    <w:rsid w:val="00AE35B2"/>
    <w:rsid w:val="00AE6AA0"/>
    <w:rsid w:val="00AF394E"/>
    <w:rsid w:val="00AF42DD"/>
    <w:rsid w:val="00AF5847"/>
    <w:rsid w:val="00B00CA4"/>
    <w:rsid w:val="00B04517"/>
    <w:rsid w:val="00B05D89"/>
    <w:rsid w:val="00B075D6"/>
    <w:rsid w:val="00B10C15"/>
    <w:rsid w:val="00B113B9"/>
    <w:rsid w:val="00B119A2"/>
    <w:rsid w:val="00B1307B"/>
    <w:rsid w:val="00B13AB1"/>
    <w:rsid w:val="00B13B6D"/>
    <w:rsid w:val="00B147E6"/>
    <w:rsid w:val="00B16A3C"/>
    <w:rsid w:val="00B177F2"/>
    <w:rsid w:val="00B201F1"/>
    <w:rsid w:val="00B23320"/>
    <w:rsid w:val="00B2603F"/>
    <w:rsid w:val="00B268A5"/>
    <w:rsid w:val="00B304E7"/>
    <w:rsid w:val="00B318B6"/>
    <w:rsid w:val="00B34785"/>
    <w:rsid w:val="00B3499B"/>
    <w:rsid w:val="00B34FEC"/>
    <w:rsid w:val="00B36ACB"/>
    <w:rsid w:val="00B374F8"/>
    <w:rsid w:val="00B417F7"/>
    <w:rsid w:val="00B41F47"/>
    <w:rsid w:val="00B425D0"/>
    <w:rsid w:val="00B42A6D"/>
    <w:rsid w:val="00B44468"/>
    <w:rsid w:val="00B46BEB"/>
    <w:rsid w:val="00B47401"/>
    <w:rsid w:val="00B50451"/>
    <w:rsid w:val="00B51D58"/>
    <w:rsid w:val="00B521CD"/>
    <w:rsid w:val="00B52687"/>
    <w:rsid w:val="00B536F6"/>
    <w:rsid w:val="00B569F7"/>
    <w:rsid w:val="00B5781A"/>
    <w:rsid w:val="00B60AC9"/>
    <w:rsid w:val="00B645D7"/>
    <w:rsid w:val="00B67323"/>
    <w:rsid w:val="00B715F2"/>
    <w:rsid w:val="00B74071"/>
    <w:rsid w:val="00B7428E"/>
    <w:rsid w:val="00B74B67"/>
    <w:rsid w:val="00B75580"/>
    <w:rsid w:val="00B779AA"/>
    <w:rsid w:val="00B81C1A"/>
    <w:rsid w:val="00B81C95"/>
    <w:rsid w:val="00B82330"/>
    <w:rsid w:val="00B82ED4"/>
    <w:rsid w:val="00B8424F"/>
    <w:rsid w:val="00B85BCE"/>
    <w:rsid w:val="00B86896"/>
    <w:rsid w:val="00B86DD6"/>
    <w:rsid w:val="00B875A6"/>
    <w:rsid w:val="00B93E4C"/>
    <w:rsid w:val="00B94A1B"/>
    <w:rsid w:val="00BA0427"/>
    <w:rsid w:val="00BA1326"/>
    <w:rsid w:val="00BA5C89"/>
    <w:rsid w:val="00BA60D4"/>
    <w:rsid w:val="00BB04EB"/>
    <w:rsid w:val="00BB2539"/>
    <w:rsid w:val="00BB4CE2"/>
    <w:rsid w:val="00BB5EF0"/>
    <w:rsid w:val="00BB6724"/>
    <w:rsid w:val="00BB7837"/>
    <w:rsid w:val="00BB78E0"/>
    <w:rsid w:val="00BC04AD"/>
    <w:rsid w:val="00BC0EFB"/>
    <w:rsid w:val="00BC2E39"/>
    <w:rsid w:val="00BC50A3"/>
    <w:rsid w:val="00BD11D1"/>
    <w:rsid w:val="00BD180A"/>
    <w:rsid w:val="00BD2364"/>
    <w:rsid w:val="00BD28E3"/>
    <w:rsid w:val="00BD3D52"/>
    <w:rsid w:val="00BD416E"/>
    <w:rsid w:val="00BD504C"/>
    <w:rsid w:val="00BD7FE7"/>
    <w:rsid w:val="00BE117E"/>
    <w:rsid w:val="00BE15AB"/>
    <w:rsid w:val="00BE292E"/>
    <w:rsid w:val="00BE3261"/>
    <w:rsid w:val="00BF00EF"/>
    <w:rsid w:val="00BF051A"/>
    <w:rsid w:val="00BF58FC"/>
    <w:rsid w:val="00C00116"/>
    <w:rsid w:val="00C01F77"/>
    <w:rsid w:val="00C01FFC"/>
    <w:rsid w:val="00C02F12"/>
    <w:rsid w:val="00C03E9C"/>
    <w:rsid w:val="00C05321"/>
    <w:rsid w:val="00C059DD"/>
    <w:rsid w:val="00C0652F"/>
    <w:rsid w:val="00C06AE4"/>
    <w:rsid w:val="00C07A64"/>
    <w:rsid w:val="00C114FF"/>
    <w:rsid w:val="00C11D49"/>
    <w:rsid w:val="00C1440B"/>
    <w:rsid w:val="00C14682"/>
    <w:rsid w:val="00C15ABF"/>
    <w:rsid w:val="00C171A1"/>
    <w:rsid w:val="00C171A4"/>
    <w:rsid w:val="00C17C0C"/>
    <w:rsid w:val="00C17F12"/>
    <w:rsid w:val="00C20734"/>
    <w:rsid w:val="00C20A87"/>
    <w:rsid w:val="00C21C1A"/>
    <w:rsid w:val="00C237E9"/>
    <w:rsid w:val="00C25FF3"/>
    <w:rsid w:val="00C27FF1"/>
    <w:rsid w:val="00C32989"/>
    <w:rsid w:val="00C33ADB"/>
    <w:rsid w:val="00C34318"/>
    <w:rsid w:val="00C35F3C"/>
    <w:rsid w:val="00C36883"/>
    <w:rsid w:val="00C36887"/>
    <w:rsid w:val="00C40928"/>
    <w:rsid w:val="00C40CFF"/>
    <w:rsid w:val="00C42697"/>
    <w:rsid w:val="00C43F01"/>
    <w:rsid w:val="00C44D88"/>
    <w:rsid w:val="00C473F4"/>
    <w:rsid w:val="00C47552"/>
    <w:rsid w:val="00C54399"/>
    <w:rsid w:val="00C54986"/>
    <w:rsid w:val="00C56946"/>
    <w:rsid w:val="00C56AED"/>
    <w:rsid w:val="00C57A81"/>
    <w:rsid w:val="00C60193"/>
    <w:rsid w:val="00C634D4"/>
    <w:rsid w:val="00C63AA5"/>
    <w:rsid w:val="00C64093"/>
    <w:rsid w:val="00C646AD"/>
    <w:rsid w:val="00C65071"/>
    <w:rsid w:val="00C6586A"/>
    <w:rsid w:val="00C66075"/>
    <w:rsid w:val="00C66C21"/>
    <w:rsid w:val="00C6727C"/>
    <w:rsid w:val="00C67404"/>
    <w:rsid w:val="00C6744C"/>
    <w:rsid w:val="00C67D45"/>
    <w:rsid w:val="00C712E4"/>
    <w:rsid w:val="00C71A9D"/>
    <w:rsid w:val="00C73134"/>
    <w:rsid w:val="00C73580"/>
    <w:rsid w:val="00C73F6D"/>
    <w:rsid w:val="00C74C5A"/>
    <w:rsid w:val="00C74F6E"/>
    <w:rsid w:val="00C77FA4"/>
    <w:rsid w:val="00C77FFA"/>
    <w:rsid w:val="00C80401"/>
    <w:rsid w:val="00C8107B"/>
    <w:rsid w:val="00C81C97"/>
    <w:rsid w:val="00C828CF"/>
    <w:rsid w:val="00C840C2"/>
    <w:rsid w:val="00C84101"/>
    <w:rsid w:val="00C8528F"/>
    <w:rsid w:val="00C8535F"/>
    <w:rsid w:val="00C85F54"/>
    <w:rsid w:val="00C868F7"/>
    <w:rsid w:val="00C90AF4"/>
    <w:rsid w:val="00C90EDA"/>
    <w:rsid w:val="00C959E7"/>
    <w:rsid w:val="00CA0FCF"/>
    <w:rsid w:val="00CB0ABC"/>
    <w:rsid w:val="00CB0C32"/>
    <w:rsid w:val="00CB1126"/>
    <w:rsid w:val="00CB2138"/>
    <w:rsid w:val="00CC1B21"/>
    <w:rsid w:val="00CC1E65"/>
    <w:rsid w:val="00CC567A"/>
    <w:rsid w:val="00CD4059"/>
    <w:rsid w:val="00CD4085"/>
    <w:rsid w:val="00CD4E5A"/>
    <w:rsid w:val="00CD6AFD"/>
    <w:rsid w:val="00CE03CE"/>
    <w:rsid w:val="00CE0F5D"/>
    <w:rsid w:val="00CE1A6A"/>
    <w:rsid w:val="00CE3A1C"/>
    <w:rsid w:val="00CF0A37"/>
    <w:rsid w:val="00CF0DFF"/>
    <w:rsid w:val="00CF2BDE"/>
    <w:rsid w:val="00CF581F"/>
    <w:rsid w:val="00D028A9"/>
    <w:rsid w:val="00D029BA"/>
    <w:rsid w:val="00D0359D"/>
    <w:rsid w:val="00D04DED"/>
    <w:rsid w:val="00D101B6"/>
    <w:rsid w:val="00D10429"/>
    <w:rsid w:val="00D1089A"/>
    <w:rsid w:val="00D11625"/>
    <w:rsid w:val="00D116BD"/>
    <w:rsid w:val="00D12135"/>
    <w:rsid w:val="00D13951"/>
    <w:rsid w:val="00D14EE6"/>
    <w:rsid w:val="00D15BAD"/>
    <w:rsid w:val="00D17734"/>
    <w:rsid w:val="00D2001A"/>
    <w:rsid w:val="00D20684"/>
    <w:rsid w:val="00D2115B"/>
    <w:rsid w:val="00D25B4D"/>
    <w:rsid w:val="00D26067"/>
    <w:rsid w:val="00D26B62"/>
    <w:rsid w:val="00D27530"/>
    <w:rsid w:val="00D31B86"/>
    <w:rsid w:val="00D32624"/>
    <w:rsid w:val="00D3691A"/>
    <w:rsid w:val="00D377E2"/>
    <w:rsid w:val="00D403E9"/>
    <w:rsid w:val="00D42DCB"/>
    <w:rsid w:val="00D45482"/>
    <w:rsid w:val="00D46DF2"/>
    <w:rsid w:val="00D47674"/>
    <w:rsid w:val="00D5338C"/>
    <w:rsid w:val="00D558C3"/>
    <w:rsid w:val="00D606B2"/>
    <w:rsid w:val="00D625A7"/>
    <w:rsid w:val="00D62CCB"/>
    <w:rsid w:val="00D64074"/>
    <w:rsid w:val="00D65777"/>
    <w:rsid w:val="00D65FB7"/>
    <w:rsid w:val="00D66564"/>
    <w:rsid w:val="00D66A54"/>
    <w:rsid w:val="00D7058A"/>
    <w:rsid w:val="00D728A0"/>
    <w:rsid w:val="00D72EAE"/>
    <w:rsid w:val="00D73D0B"/>
    <w:rsid w:val="00D7489C"/>
    <w:rsid w:val="00D75212"/>
    <w:rsid w:val="00D777A3"/>
    <w:rsid w:val="00D805E4"/>
    <w:rsid w:val="00D807B8"/>
    <w:rsid w:val="00D82246"/>
    <w:rsid w:val="00D83661"/>
    <w:rsid w:val="00D902C6"/>
    <w:rsid w:val="00D9216A"/>
    <w:rsid w:val="00D94A33"/>
    <w:rsid w:val="00D95F8E"/>
    <w:rsid w:val="00D97E7D"/>
    <w:rsid w:val="00DA40B0"/>
    <w:rsid w:val="00DA452C"/>
    <w:rsid w:val="00DA590C"/>
    <w:rsid w:val="00DB3439"/>
    <w:rsid w:val="00DB3618"/>
    <w:rsid w:val="00DB468A"/>
    <w:rsid w:val="00DB4E39"/>
    <w:rsid w:val="00DC1FEA"/>
    <w:rsid w:val="00DC2222"/>
    <w:rsid w:val="00DC2946"/>
    <w:rsid w:val="00DC2A3C"/>
    <w:rsid w:val="00DC550F"/>
    <w:rsid w:val="00DC64FD"/>
    <w:rsid w:val="00DD4090"/>
    <w:rsid w:val="00DD4BDD"/>
    <w:rsid w:val="00DD53C3"/>
    <w:rsid w:val="00DD7A8E"/>
    <w:rsid w:val="00DE127F"/>
    <w:rsid w:val="00DE1AC7"/>
    <w:rsid w:val="00DE3029"/>
    <w:rsid w:val="00DE3BDA"/>
    <w:rsid w:val="00DE3C62"/>
    <w:rsid w:val="00DE424A"/>
    <w:rsid w:val="00DE4419"/>
    <w:rsid w:val="00DE67C4"/>
    <w:rsid w:val="00DE6844"/>
    <w:rsid w:val="00DE7F38"/>
    <w:rsid w:val="00DF0ACA"/>
    <w:rsid w:val="00DF1E49"/>
    <w:rsid w:val="00DF2245"/>
    <w:rsid w:val="00DF3EB5"/>
    <w:rsid w:val="00DF4CE9"/>
    <w:rsid w:val="00DF625C"/>
    <w:rsid w:val="00DF7418"/>
    <w:rsid w:val="00DF77CF"/>
    <w:rsid w:val="00E00724"/>
    <w:rsid w:val="00E026E8"/>
    <w:rsid w:val="00E060F7"/>
    <w:rsid w:val="00E0637B"/>
    <w:rsid w:val="00E14590"/>
    <w:rsid w:val="00E14C47"/>
    <w:rsid w:val="00E22698"/>
    <w:rsid w:val="00E25B7C"/>
    <w:rsid w:val="00E26041"/>
    <w:rsid w:val="00E27EFE"/>
    <w:rsid w:val="00E3076B"/>
    <w:rsid w:val="00E31ECE"/>
    <w:rsid w:val="00E333D7"/>
    <w:rsid w:val="00E33472"/>
    <w:rsid w:val="00E34003"/>
    <w:rsid w:val="00E355E9"/>
    <w:rsid w:val="00E36BD7"/>
    <w:rsid w:val="00E3725B"/>
    <w:rsid w:val="00E37631"/>
    <w:rsid w:val="00E37CD1"/>
    <w:rsid w:val="00E434D1"/>
    <w:rsid w:val="00E4706B"/>
    <w:rsid w:val="00E50456"/>
    <w:rsid w:val="00E517BA"/>
    <w:rsid w:val="00E52180"/>
    <w:rsid w:val="00E5253B"/>
    <w:rsid w:val="00E5381B"/>
    <w:rsid w:val="00E549D9"/>
    <w:rsid w:val="00E56CBB"/>
    <w:rsid w:val="00E61070"/>
    <w:rsid w:val="00E61080"/>
    <w:rsid w:val="00E61714"/>
    <w:rsid w:val="00E61950"/>
    <w:rsid w:val="00E61E51"/>
    <w:rsid w:val="00E624F3"/>
    <w:rsid w:val="00E64A6B"/>
    <w:rsid w:val="00E6552A"/>
    <w:rsid w:val="00E6707D"/>
    <w:rsid w:val="00E70337"/>
    <w:rsid w:val="00E708EE"/>
    <w:rsid w:val="00E70E7C"/>
    <w:rsid w:val="00E71313"/>
    <w:rsid w:val="00E72606"/>
    <w:rsid w:val="00E73C3E"/>
    <w:rsid w:val="00E74050"/>
    <w:rsid w:val="00E76213"/>
    <w:rsid w:val="00E82496"/>
    <w:rsid w:val="00E834CD"/>
    <w:rsid w:val="00E83E75"/>
    <w:rsid w:val="00E83EC3"/>
    <w:rsid w:val="00E846DC"/>
    <w:rsid w:val="00E84E9D"/>
    <w:rsid w:val="00E86CEE"/>
    <w:rsid w:val="00E87F3E"/>
    <w:rsid w:val="00E9005D"/>
    <w:rsid w:val="00E91927"/>
    <w:rsid w:val="00E92562"/>
    <w:rsid w:val="00E9275C"/>
    <w:rsid w:val="00E935AF"/>
    <w:rsid w:val="00E9372D"/>
    <w:rsid w:val="00E9398B"/>
    <w:rsid w:val="00E96589"/>
    <w:rsid w:val="00EA0FA4"/>
    <w:rsid w:val="00EA280F"/>
    <w:rsid w:val="00EA3DB8"/>
    <w:rsid w:val="00EA41B8"/>
    <w:rsid w:val="00EA4642"/>
    <w:rsid w:val="00EA5587"/>
    <w:rsid w:val="00EA6AEE"/>
    <w:rsid w:val="00EA7920"/>
    <w:rsid w:val="00EB0E20"/>
    <w:rsid w:val="00EB1A80"/>
    <w:rsid w:val="00EB23C3"/>
    <w:rsid w:val="00EB457B"/>
    <w:rsid w:val="00EB5ED3"/>
    <w:rsid w:val="00EB60B9"/>
    <w:rsid w:val="00EB686F"/>
    <w:rsid w:val="00EC3225"/>
    <w:rsid w:val="00EC47C4"/>
    <w:rsid w:val="00EC4F3A"/>
    <w:rsid w:val="00EC56FB"/>
    <w:rsid w:val="00EC5816"/>
    <w:rsid w:val="00EC5E74"/>
    <w:rsid w:val="00ED049D"/>
    <w:rsid w:val="00ED215A"/>
    <w:rsid w:val="00ED3FAA"/>
    <w:rsid w:val="00ED594D"/>
    <w:rsid w:val="00ED5C13"/>
    <w:rsid w:val="00EE1B47"/>
    <w:rsid w:val="00EE2DA5"/>
    <w:rsid w:val="00EE351C"/>
    <w:rsid w:val="00EE365F"/>
    <w:rsid w:val="00EE36E1"/>
    <w:rsid w:val="00EE5FDB"/>
    <w:rsid w:val="00EE6228"/>
    <w:rsid w:val="00EE64CA"/>
    <w:rsid w:val="00EE7AC7"/>
    <w:rsid w:val="00EE7B3F"/>
    <w:rsid w:val="00EF374E"/>
    <w:rsid w:val="00EF3A8A"/>
    <w:rsid w:val="00EF70ED"/>
    <w:rsid w:val="00EF7D7B"/>
    <w:rsid w:val="00F00252"/>
    <w:rsid w:val="00F0054D"/>
    <w:rsid w:val="00F02467"/>
    <w:rsid w:val="00F028EF"/>
    <w:rsid w:val="00F034D5"/>
    <w:rsid w:val="00F04D0E"/>
    <w:rsid w:val="00F07829"/>
    <w:rsid w:val="00F10468"/>
    <w:rsid w:val="00F12214"/>
    <w:rsid w:val="00F12565"/>
    <w:rsid w:val="00F13877"/>
    <w:rsid w:val="00F13BF1"/>
    <w:rsid w:val="00F144BE"/>
    <w:rsid w:val="00F14ACA"/>
    <w:rsid w:val="00F16658"/>
    <w:rsid w:val="00F17649"/>
    <w:rsid w:val="00F176BE"/>
    <w:rsid w:val="00F17A0C"/>
    <w:rsid w:val="00F23927"/>
    <w:rsid w:val="00F244CD"/>
    <w:rsid w:val="00F250AF"/>
    <w:rsid w:val="00F26A05"/>
    <w:rsid w:val="00F26C47"/>
    <w:rsid w:val="00F307CE"/>
    <w:rsid w:val="00F331B0"/>
    <w:rsid w:val="00F343C8"/>
    <w:rsid w:val="00F3522B"/>
    <w:rsid w:val="00F354C5"/>
    <w:rsid w:val="00F37108"/>
    <w:rsid w:val="00F37B10"/>
    <w:rsid w:val="00F37E9B"/>
    <w:rsid w:val="00F40449"/>
    <w:rsid w:val="00F4101C"/>
    <w:rsid w:val="00F43663"/>
    <w:rsid w:val="00F45B8E"/>
    <w:rsid w:val="00F47BAA"/>
    <w:rsid w:val="00F520FE"/>
    <w:rsid w:val="00F52EAB"/>
    <w:rsid w:val="00F55A04"/>
    <w:rsid w:val="00F61A31"/>
    <w:rsid w:val="00F63921"/>
    <w:rsid w:val="00F63FEF"/>
    <w:rsid w:val="00F66F00"/>
    <w:rsid w:val="00F67A2D"/>
    <w:rsid w:val="00F70A1B"/>
    <w:rsid w:val="00F72FDF"/>
    <w:rsid w:val="00F732AA"/>
    <w:rsid w:val="00F7462C"/>
    <w:rsid w:val="00F75960"/>
    <w:rsid w:val="00F81D4A"/>
    <w:rsid w:val="00F82526"/>
    <w:rsid w:val="00F82D0C"/>
    <w:rsid w:val="00F84672"/>
    <w:rsid w:val="00F84802"/>
    <w:rsid w:val="00F87D06"/>
    <w:rsid w:val="00F87D22"/>
    <w:rsid w:val="00F9573E"/>
    <w:rsid w:val="00F95A8C"/>
    <w:rsid w:val="00F96658"/>
    <w:rsid w:val="00F96C19"/>
    <w:rsid w:val="00FA0320"/>
    <w:rsid w:val="00FA06FD"/>
    <w:rsid w:val="00FA3FD8"/>
    <w:rsid w:val="00FA515B"/>
    <w:rsid w:val="00FA5AD7"/>
    <w:rsid w:val="00FA6B90"/>
    <w:rsid w:val="00FA70F9"/>
    <w:rsid w:val="00FA74CB"/>
    <w:rsid w:val="00FB0FC1"/>
    <w:rsid w:val="00FB207A"/>
    <w:rsid w:val="00FB2886"/>
    <w:rsid w:val="00FB3FBD"/>
    <w:rsid w:val="00FB466E"/>
    <w:rsid w:val="00FC02F3"/>
    <w:rsid w:val="00FC0E9C"/>
    <w:rsid w:val="00FC752C"/>
    <w:rsid w:val="00FD0492"/>
    <w:rsid w:val="00FD0581"/>
    <w:rsid w:val="00FD13EC"/>
    <w:rsid w:val="00FD1E45"/>
    <w:rsid w:val="00FD4DA8"/>
    <w:rsid w:val="00FD4EEF"/>
    <w:rsid w:val="00FD5461"/>
    <w:rsid w:val="00FD6BDB"/>
    <w:rsid w:val="00FD6F00"/>
    <w:rsid w:val="00FD7B98"/>
    <w:rsid w:val="00FE17B7"/>
    <w:rsid w:val="00FE305B"/>
    <w:rsid w:val="00FF18D2"/>
    <w:rsid w:val="00FF1A71"/>
    <w:rsid w:val="00FF1F71"/>
    <w:rsid w:val="00FF22F5"/>
    <w:rsid w:val="00FF4664"/>
    <w:rsid w:val="00FF5E50"/>
    <w:rsid w:val="00FF6082"/>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A0519"/>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027"/>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uiPriority w:val="99"/>
    <w:qFormat/>
    <w:rPr>
      <w:sz w:val="16"/>
    </w:rPr>
  </w:style>
  <w:style w:type="paragraph" w:styleId="BodyTextIndent2">
    <w:name w:val="Body Text Indent 2"/>
    <w:basedOn w:val="Normal"/>
    <w:link w:val="BodyTextIndent2Char"/>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customStyle="1" w:styleId="QRDProduct">
    <w:name w:val="QRD Product"/>
    <w:basedOn w:val="Normal"/>
    <w:link w:val="QRDProductChar"/>
    <w:qFormat/>
    <w:rsid w:val="00231396"/>
    <w:pPr>
      <w:widowControl w:val="0"/>
      <w:autoSpaceDE w:val="0"/>
      <w:autoSpaceDN w:val="0"/>
      <w:spacing w:line="240" w:lineRule="auto"/>
    </w:pPr>
    <w:rPr>
      <w:szCs w:val="22"/>
    </w:rPr>
  </w:style>
  <w:style w:type="character" w:customStyle="1" w:styleId="QRDProductChar">
    <w:name w:val="QRD Product Char"/>
    <w:basedOn w:val="DefaultParagraphFont"/>
    <w:link w:val="QRDProduct"/>
    <w:rsid w:val="00231396"/>
    <w:rPr>
      <w:sz w:val="22"/>
      <w:szCs w:val="22"/>
      <w:lang w:eastAsia="en-US"/>
    </w:rPr>
  </w:style>
  <w:style w:type="character" w:customStyle="1" w:styleId="BodyTextIndent2Char">
    <w:name w:val="Body Text Indent 2 Char"/>
    <w:basedOn w:val="DefaultParagraphFont"/>
    <w:link w:val="BodyTextIndent2"/>
    <w:rsid w:val="00653CFF"/>
    <w:rPr>
      <w:b/>
      <w:sz w:val="22"/>
      <w:lang w:eastAsia="en-US"/>
    </w:rPr>
  </w:style>
  <w:style w:type="paragraph" w:customStyle="1" w:styleId="TableParagraph">
    <w:name w:val="Table Paragraph"/>
    <w:basedOn w:val="Normal"/>
    <w:uiPriority w:val="99"/>
    <w:rsid w:val="0044064E"/>
    <w:pPr>
      <w:widowControl w:val="0"/>
      <w:autoSpaceDE w:val="0"/>
      <w:autoSpaceDN w:val="0"/>
      <w:spacing w:before="1" w:line="240" w:lineRule="auto"/>
      <w:ind w:left="422"/>
    </w:pPr>
    <w:rPr>
      <w:szCs w:val="22"/>
      <w:lang w:val="en-US"/>
    </w:rPr>
  </w:style>
  <w:style w:type="paragraph" w:customStyle="1" w:styleId="TitleA">
    <w:name w:val="Title A"/>
    <w:basedOn w:val="Normal"/>
    <w:link w:val="TitleAChar"/>
    <w:qFormat/>
    <w:rsid w:val="006E1A59"/>
    <w:pPr>
      <w:tabs>
        <w:tab w:val="clear" w:pos="567"/>
      </w:tabs>
      <w:spacing w:line="240" w:lineRule="auto"/>
      <w:jc w:val="center"/>
    </w:pPr>
    <w:rPr>
      <w:b/>
      <w:szCs w:val="22"/>
    </w:rPr>
  </w:style>
  <w:style w:type="paragraph" w:customStyle="1" w:styleId="TitleB">
    <w:name w:val="Title B"/>
    <w:basedOn w:val="QRDProduct"/>
    <w:link w:val="TitleBChar"/>
    <w:qFormat/>
    <w:rsid w:val="006E1A59"/>
  </w:style>
  <w:style w:type="character" w:customStyle="1" w:styleId="TitleAChar">
    <w:name w:val="Title A Char"/>
    <w:basedOn w:val="DefaultParagraphFont"/>
    <w:link w:val="TitleA"/>
    <w:rsid w:val="006E1A59"/>
    <w:rPr>
      <w:b/>
      <w:sz w:val="22"/>
      <w:szCs w:val="22"/>
      <w:lang w:eastAsia="en-US"/>
    </w:rPr>
  </w:style>
  <w:style w:type="character" w:customStyle="1" w:styleId="TitleBChar">
    <w:name w:val="Title B Char"/>
    <w:basedOn w:val="QRDProductChar"/>
    <w:link w:val="TitleB"/>
    <w:rsid w:val="006E1A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287709">
      <w:bodyDiv w:val="1"/>
      <w:marLeft w:val="0"/>
      <w:marRight w:val="0"/>
      <w:marTop w:val="0"/>
      <w:marBottom w:val="0"/>
      <w:divBdr>
        <w:top w:val="none" w:sz="0" w:space="0" w:color="auto"/>
        <w:left w:val="none" w:sz="0" w:space="0" w:color="auto"/>
        <w:bottom w:val="none" w:sz="0" w:space="0" w:color="auto"/>
        <w:right w:val="none" w:sz="0" w:space="0" w:color="auto"/>
      </w:divBdr>
    </w:div>
    <w:div w:id="553540969">
      <w:bodyDiv w:val="1"/>
      <w:marLeft w:val="0"/>
      <w:marRight w:val="0"/>
      <w:marTop w:val="0"/>
      <w:marBottom w:val="0"/>
      <w:divBdr>
        <w:top w:val="none" w:sz="0" w:space="0" w:color="auto"/>
        <w:left w:val="none" w:sz="0" w:space="0" w:color="auto"/>
        <w:bottom w:val="none" w:sz="0" w:space="0" w:color="auto"/>
        <w:right w:val="none" w:sz="0" w:space="0" w:color="auto"/>
      </w:divBdr>
    </w:div>
    <w:div w:id="620527282">
      <w:bodyDiv w:val="1"/>
      <w:marLeft w:val="0"/>
      <w:marRight w:val="0"/>
      <w:marTop w:val="0"/>
      <w:marBottom w:val="0"/>
      <w:divBdr>
        <w:top w:val="none" w:sz="0" w:space="0" w:color="auto"/>
        <w:left w:val="none" w:sz="0" w:space="0" w:color="auto"/>
        <w:bottom w:val="none" w:sz="0" w:space="0" w:color="auto"/>
        <w:right w:val="none" w:sz="0" w:space="0" w:color="auto"/>
      </w:divBdr>
    </w:div>
    <w:div w:id="653534643">
      <w:bodyDiv w:val="1"/>
      <w:marLeft w:val="0"/>
      <w:marRight w:val="0"/>
      <w:marTop w:val="0"/>
      <w:marBottom w:val="0"/>
      <w:divBdr>
        <w:top w:val="none" w:sz="0" w:space="0" w:color="auto"/>
        <w:left w:val="none" w:sz="0" w:space="0" w:color="auto"/>
        <w:bottom w:val="none" w:sz="0" w:space="0" w:color="auto"/>
        <w:right w:val="none" w:sz="0" w:space="0" w:color="auto"/>
      </w:divBdr>
    </w:div>
    <w:div w:id="665745837">
      <w:bodyDiv w:val="1"/>
      <w:marLeft w:val="0"/>
      <w:marRight w:val="0"/>
      <w:marTop w:val="0"/>
      <w:marBottom w:val="0"/>
      <w:divBdr>
        <w:top w:val="none" w:sz="0" w:space="0" w:color="auto"/>
        <w:left w:val="none" w:sz="0" w:space="0" w:color="auto"/>
        <w:bottom w:val="none" w:sz="0" w:space="0" w:color="auto"/>
        <w:right w:val="none" w:sz="0" w:space="0" w:color="auto"/>
      </w:divBdr>
    </w:div>
    <w:div w:id="1069502416">
      <w:bodyDiv w:val="1"/>
      <w:marLeft w:val="0"/>
      <w:marRight w:val="0"/>
      <w:marTop w:val="0"/>
      <w:marBottom w:val="0"/>
      <w:divBdr>
        <w:top w:val="none" w:sz="0" w:space="0" w:color="auto"/>
        <w:left w:val="none" w:sz="0" w:space="0" w:color="auto"/>
        <w:bottom w:val="none" w:sz="0" w:space="0" w:color="auto"/>
        <w:right w:val="none" w:sz="0" w:space="0" w:color="auto"/>
      </w:divBdr>
    </w:div>
    <w:div w:id="1192374295">
      <w:bodyDiv w:val="1"/>
      <w:marLeft w:val="0"/>
      <w:marRight w:val="0"/>
      <w:marTop w:val="0"/>
      <w:marBottom w:val="0"/>
      <w:divBdr>
        <w:top w:val="none" w:sz="0" w:space="0" w:color="auto"/>
        <w:left w:val="none" w:sz="0" w:space="0" w:color="auto"/>
        <w:bottom w:val="none" w:sz="0" w:space="0" w:color="auto"/>
        <w:right w:val="none" w:sz="0" w:space="0" w:color="auto"/>
      </w:divBdr>
    </w:div>
    <w:div w:id="1213880995">
      <w:bodyDiv w:val="1"/>
      <w:marLeft w:val="0"/>
      <w:marRight w:val="0"/>
      <w:marTop w:val="0"/>
      <w:marBottom w:val="0"/>
      <w:divBdr>
        <w:top w:val="none" w:sz="0" w:space="0" w:color="auto"/>
        <w:left w:val="none" w:sz="0" w:space="0" w:color="auto"/>
        <w:bottom w:val="none" w:sz="0" w:space="0" w:color="auto"/>
        <w:right w:val="none" w:sz="0" w:space="0" w:color="auto"/>
      </w:divBdr>
    </w:div>
    <w:div w:id="1244029730">
      <w:bodyDiv w:val="1"/>
      <w:marLeft w:val="0"/>
      <w:marRight w:val="0"/>
      <w:marTop w:val="0"/>
      <w:marBottom w:val="0"/>
      <w:divBdr>
        <w:top w:val="none" w:sz="0" w:space="0" w:color="auto"/>
        <w:left w:val="none" w:sz="0" w:space="0" w:color="auto"/>
        <w:bottom w:val="none" w:sz="0" w:space="0" w:color="auto"/>
        <w:right w:val="none" w:sz="0" w:space="0" w:color="auto"/>
      </w:divBdr>
    </w:div>
    <w:div w:id="1397557723">
      <w:bodyDiv w:val="1"/>
      <w:marLeft w:val="0"/>
      <w:marRight w:val="0"/>
      <w:marTop w:val="0"/>
      <w:marBottom w:val="0"/>
      <w:divBdr>
        <w:top w:val="none" w:sz="0" w:space="0" w:color="auto"/>
        <w:left w:val="none" w:sz="0" w:space="0" w:color="auto"/>
        <w:bottom w:val="none" w:sz="0" w:space="0" w:color="auto"/>
        <w:right w:val="none" w:sz="0" w:space="0" w:color="auto"/>
      </w:divBdr>
    </w:div>
    <w:div w:id="207018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36AF2C52FBD654CB29725A1976C431B" ma:contentTypeVersion="6" ma:contentTypeDescription="Utwórz nowy dokument." ma:contentTypeScope="" ma:versionID="7d570562ac70a2cf515472a5a645c070">
  <xsd:schema xmlns:xsd="http://www.w3.org/2001/XMLSchema" xmlns:xs="http://www.w3.org/2001/XMLSchema" xmlns:p="http://schemas.microsoft.com/office/2006/metadata/properties" xmlns:ns2="32386e46-fe51-4c50-9d5d-3f4c5a7c9292" xmlns:ns3="081c01b1-9c3f-45e2-925a-0eb25efb1fde" targetNamespace="http://schemas.microsoft.com/office/2006/metadata/properties" ma:root="true" ma:fieldsID="35e7fb22b3d73a57c7a60a8b4ce26f64" ns2:_="" ns3:_="">
    <xsd:import namespace="32386e46-fe51-4c50-9d5d-3f4c5a7c9292"/>
    <xsd:import namespace="081c01b1-9c3f-45e2-925a-0eb25efb1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6e46-fe51-4c50-9d5d-3f4c5a7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01b1-9c3f-45e2-925a-0eb25efb1fd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5001F-C9E8-459B-B9FB-193AE6D6032D}">
  <ds:schemaRefs>
    <ds:schemaRef ds:uri="http://schemas.openxmlformats.org/officeDocument/2006/bibliography"/>
  </ds:schemaRefs>
</ds:datastoreItem>
</file>

<file path=customXml/itemProps2.xml><?xml version="1.0" encoding="utf-8"?>
<ds:datastoreItem xmlns:ds="http://schemas.openxmlformats.org/officeDocument/2006/customXml" ds:itemID="{6300F89B-1297-45E7-B069-EBD5B3C5C298}"/>
</file>

<file path=customXml/itemProps3.xml><?xml version="1.0" encoding="utf-8"?>
<ds:datastoreItem xmlns:ds="http://schemas.openxmlformats.org/officeDocument/2006/customXml" ds:itemID="{F1F6E843-E927-4D45-B3B7-05F7BD72287C}">
  <ds:schemaRefs>
    <ds:schemaRef ds:uri="http://schemas.microsoft.com/sharepoint/v3/contenttype/forms"/>
  </ds:schemaRefs>
</ds:datastoreItem>
</file>

<file path=customXml/itemProps4.xml><?xml version="1.0" encoding="utf-8"?>
<ds:datastoreItem xmlns:ds="http://schemas.openxmlformats.org/officeDocument/2006/customXml" ds:itemID="{EB7323EE-FFAF-4790-9708-D46291CA27E5}"/>
</file>

<file path=docProps/app.xml><?xml version="1.0" encoding="utf-8"?>
<Properties xmlns="http://schemas.openxmlformats.org/officeDocument/2006/extended-properties" xmlns:vt="http://schemas.openxmlformats.org/officeDocument/2006/docPropsVTypes">
  <Template>Normal</Template>
  <TotalTime>131</TotalTime>
  <Pages>6</Pages>
  <Words>1429</Words>
  <Characters>8575</Characters>
  <Application>Microsoft Office Word</Application>
  <DocSecurity>0</DocSecurity>
  <Lines>71</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Credelio, INN-lotilaner</vt:lpstr>
      <vt:lpstr>Vqrdtemplateclean_pl</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Credelio, INN-lotilaner</dc:title>
  <dc:subject>EPAR</dc:subject>
  <dc:creator>CVMP</dc:creator>
  <cp:keywords>Credelio, INN-lotilaner</cp:keywords>
  <cp:lastModifiedBy>ANNA JASINSKA</cp:lastModifiedBy>
  <cp:revision>28</cp:revision>
  <cp:lastPrinted>2021-09-02T10:04:00Z</cp:lastPrinted>
  <dcterms:created xsi:type="dcterms:W3CDTF">2022-06-23T07:51:00Z</dcterms:created>
  <dcterms:modified xsi:type="dcterms:W3CDTF">2024-08-07T15:17:00Z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cinalProductDefinition.identifier">
    <vt:lpwstr>MedicinalProductDefinition.identifier</vt:lpwstr>
  </property>
  <property fmtid="{D5CDD505-2E9C-101B-9397-08002B2CF9AE}" pid="3" name="ContentTypeId">
    <vt:lpwstr>0x010100236AF2C52FBD654CB29725A1976C431B</vt:lpwstr>
  </property>
</Properties>
</file>