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32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91AAF78" w:rsidR="00C114FF" w:rsidRPr="00BE15AB" w:rsidRDefault="005064BA" w:rsidP="00C958C0">
      <w:pPr>
        <w:tabs>
          <w:tab w:val="clear" w:pos="567"/>
          <w:tab w:val="left" w:pos="5103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C958C0">
      <w:pPr>
        <w:tabs>
          <w:tab w:val="clear" w:pos="567"/>
          <w:tab w:val="left" w:pos="5103"/>
        </w:tabs>
        <w:spacing w:line="240" w:lineRule="auto"/>
        <w:rPr>
          <w:szCs w:val="22"/>
        </w:rPr>
      </w:pPr>
    </w:p>
    <w:p w14:paraId="24B1D135" w14:textId="77777777" w:rsidR="00C114FF" w:rsidRPr="00BE15AB" w:rsidRDefault="005064B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54B39254" w14:textId="77777777" w:rsidR="00C114FF" w:rsidRPr="00BE15AB" w:rsidRDefault="005064BA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3D2156D3" w14:textId="1E387828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F3CB0" w14:textId="106A1193" w:rsidR="004860FC" w:rsidRPr="00C94A02" w:rsidRDefault="0060090A" w:rsidP="004860FC">
      <w:pPr>
        <w:tabs>
          <w:tab w:val="clear" w:pos="567"/>
        </w:tabs>
        <w:spacing w:line="240" w:lineRule="auto"/>
        <w:rPr>
          <w:szCs w:val="22"/>
        </w:rPr>
      </w:pPr>
      <w:r w:rsidRPr="00CB0D7C">
        <w:rPr>
          <w:szCs w:val="22"/>
        </w:rPr>
        <w:t>M</w:t>
      </w:r>
      <w:r>
        <w:rPr>
          <w:szCs w:val="22"/>
        </w:rPr>
        <w:t>ilbemax</w:t>
      </w:r>
      <w:r w:rsidR="00157628">
        <w:rPr>
          <w:szCs w:val="22"/>
        </w:rPr>
        <w:t xml:space="preserve"> </w:t>
      </w:r>
      <w:r w:rsidR="00157628" w:rsidRPr="00766CA7">
        <w:t>2</w:t>
      </w:r>
      <w:r w:rsidR="00D12094">
        <w:t>,</w:t>
      </w:r>
      <w:r w:rsidR="00157628" w:rsidRPr="00766CA7">
        <w:t>5 mg/25 mg</w:t>
      </w:r>
      <w:r w:rsidRPr="00CB0D7C">
        <w:rPr>
          <w:szCs w:val="22"/>
        </w:rPr>
        <w:t xml:space="preserve"> </w:t>
      </w:r>
      <w:r w:rsidR="004860FC" w:rsidRPr="00CB0D7C">
        <w:rPr>
          <w:szCs w:val="22"/>
        </w:rPr>
        <w:t xml:space="preserve">tabletki do </w:t>
      </w:r>
      <w:r w:rsidR="004860FC">
        <w:rPr>
          <w:szCs w:val="22"/>
        </w:rPr>
        <w:t xml:space="preserve">rozgryzania i </w:t>
      </w:r>
      <w:r w:rsidR="004860FC" w:rsidRPr="00CB0D7C">
        <w:rPr>
          <w:szCs w:val="22"/>
        </w:rPr>
        <w:t xml:space="preserve">żucia dla </w:t>
      </w:r>
      <w:r w:rsidR="004860FC" w:rsidRPr="00CB0D7C">
        <w:rPr>
          <w:noProof/>
          <w:szCs w:val="22"/>
        </w:rPr>
        <w:t>małych</w:t>
      </w:r>
      <w:r w:rsidR="004860FC" w:rsidRPr="00CB0D7C">
        <w:rPr>
          <w:szCs w:val="22"/>
        </w:rPr>
        <w:t xml:space="preserve"> psów i szczeniąt</w:t>
      </w:r>
      <w:r w:rsidR="00C94A02">
        <w:rPr>
          <w:szCs w:val="22"/>
        </w:rPr>
        <w:t xml:space="preserve"> </w:t>
      </w:r>
    </w:p>
    <w:p w14:paraId="430CAD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40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4A60" w14:textId="77777777" w:rsidR="00C114FF" w:rsidRPr="00BE15AB" w:rsidRDefault="005064BA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9134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75E5D" w14:textId="3F83B2AE" w:rsidR="004860FC" w:rsidRDefault="00277AB9" w:rsidP="004860F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="004860FC" w:rsidRPr="00CB0D7C">
        <w:rPr>
          <w:szCs w:val="22"/>
        </w:rPr>
        <w:t xml:space="preserve"> tabletka zawiera:</w:t>
      </w:r>
    </w:p>
    <w:p w14:paraId="332BF3E5" w14:textId="77777777" w:rsidR="004860FC" w:rsidRPr="00CB0D7C" w:rsidRDefault="004860FC" w:rsidP="004860FC">
      <w:pPr>
        <w:tabs>
          <w:tab w:val="clear" w:pos="567"/>
        </w:tabs>
        <w:spacing w:line="240" w:lineRule="auto"/>
        <w:rPr>
          <w:szCs w:val="22"/>
        </w:rPr>
      </w:pPr>
    </w:p>
    <w:p w14:paraId="3838776D" w14:textId="77777777" w:rsidR="004860FC" w:rsidRPr="00CB0D7C" w:rsidRDefault="004860FC" w:rsidP="004860FC">
      <w:pPr>
        <w:tabs>
          <w:tab w:val="clear" w:pos="567"/>
        </w:tabs>
        <w:spacing w:line="240" w:lineRule="auto"/>
        <w:rPr>
          <w:b/>
          <w:szCs w:val="22"/>
        </w:rPr>
      </w:pPr>
      <w:r w:rsidRPr="00CB0D7C">
        <w:rPr>
          <w:b/>
          <w:szCs w:val="22"/>
        </w:rPr>
        <w:t>Substancje czynne:</w:t>
      </w:r>
    </w:p>
    <w:p w14:paraId="694A6544" w14:textId="77777777" w:rsidR="004860FC" w:rsidRPr="00CB0D7C" w:rsidRDefault="004860FC" w:rsidP="004860FC">
      <w:pPr>
        <w:tabs>
          <w:tab w:val="clear" w:pos="567"/>
          <w:tab w:val="left" w:pos="0"/>
        </w:tabs>
        <w:rPr>
          <w:szCs w:val="22"/>
        </w:rPr>
      </w:pPr>
      <w:r w:rsidRPr="00CB0D7C">
        <w:rPr>
          <w:szCs w:val="22"/>
        </w:rPr>
        <w:t>Oksym milbemycyny</w:t>
      </w:r>
      <w:r>
        <w:rPr>
          <w:szCs w:val="22"/>
        </w:rPr>
        <w:t xml:space="preserve"> (milbemycin oxime)</w:t>
      </w:r>
      <w:r w:rsidRPr="00CB0D7C">
        <w:rPr>
          <w:szCs w:val="22"/>
        </w:rPr>
        <w:tab/>
      </w:r>
      <w:r w:rsidRPr="00CB0D7C">
        <w:rPr>
          <w:szCs w:val="22"/>
        </w:rPr>
        <w:tab/>
        <w:t xml:space="preserve">  2,5 mg</w:t>
      </w:r>
    </w:p>
    <w:p w14:paraId="661BC548" w14:textId="3A6AA643" w:rsidR="004860FC" w:rsidRDefault="004860FC" w:rsidP="004860FC">
      <w:pPr>
        <w:tabs>
          <w:tab w:val="clear" w:pos="567"/>
          <w:tab w:val="left" w:pos="0"/>
        </w:tabs>
        <w:rPr>
          <w:szCs w:val="22"/>
        </w:rPr>
      </w:pPr>
      <w:r w:rsidRPr="00CB0D7C">
        <w:rPr>
          <w:szCs w:val="22"/>
        </w:rPr>
        <w:t>Praz</w:t>
      </w:r>
      <w:r>
        <w:rPr>
          <w:szCs w:val="22"/>
        </w:rPr>
        <w:t>y</w:t>
      </w:r>
      <w:r w:rsidRPr="00CB0D7C">
        <w:rPr>
          <w:szCs w:val="22"/>
        </w:rPr>
        <w:t>kwantel</w:t>
      </w:r>
      <w:r>
        <w:rPr>
          <w:szCs w:val="22"/>
        </w:rPr>
        <w:t xml:space="preserve"> (praziqu</w:t>
      </w:r>
      <w:r w:rsidR="00D46C89">
        <w:rPr>
          <w:szCs w:val="22"/>
        </w:rPr>
        <w:t>a</w:t>
      </w:r>
      <w:r>
        <w:rPr>
          <w:szCs w:val="22"/>
        </w:rPr>
        <w:t>ntel)</w:t>
      </w:r>
      <w:r w:rsidRPr="00CB0D7C">
        <w:rPr>
          <w:szCs w:val="22"/>
        </w:rPr>
        <w:tab/>
      </w:r>
      <w:r w:rsidRPr="00CB0D7C">
        <w:rPr>
          <w:szCs w:val="22"/>
        </w:rPr>
        <w:tab/>
      </w:r>
      <w:r w:rsidRPr="00CB0D7C">
        <w:rPr>
          <w:szCs w:val="22"/>
        </w:rPr>
        <w:tab/>
      </w:r>
      <w:r>
        <w:rPr>
          <w:szCs w:val="22"/>
        </w:rPr>
        <w:tab/>
        <w:t xml:space="preserve"> </w:t>
      </w:r>
      <w:r w:rsidRPr="00CB0D7C">
        <w:rPr>
          <w:szCs w:val="22"/>
        </w:rPr>
        <w:t>25,0 mg</w:t>
      </w:r>
    </w:p>
    <w:p w14:paraId="317A9CDE" w14:textId="77777777" w:rsidR="00153963" w:rsidRDefault="00153963" w:rsidP="004860FC">
      <w:pPr>
        <w:tabs>
          <w:tab w:val="clear" w:pos="567"/>
          <w:tab w:val="left" w:pos="0"/>
        </w:tabs>
        <w:rPr>
          <w:szCs w:val="22"/>
        </w:rPr>
      </w:pPr>
    </w:p>
    <w:p w14:paraId="12D95241" w14:textId="77777777" w:rsidR="00153963" w:rsidRDefault="00153963" w:rsidP="00153963">
      <w:pPr>
        <w:tabs>
          <w:tab w:val="clear" w:pos="567"/>
        </w:tabs>
        <w:spacing w:line="240" w:lineRule="auto"/>
        <w:rPr>
          <w:b/>
          <w:szCs w:val="22"/>
        </w:rPr>
      </w:pPr>
      <w:r w:rsidRPr="00651CD4">
        <w:rPr>
          <w:b/>
          <w:szCs w:val="22"/>
        </w:rPr>
        <w:t>Substancje pomocnicze:</w:t>
      </w:r>
    </w:p>
    <w:p w14:paraId="3782CDBE" w14:textId="77777777" w:rsidR="00FA0FB4" w:rsidRPr="00651CD4" w:rsidRDefault="00FA0FB4" w:rsidP="00153963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8918B0" w14:paraId="7763D043" w14:textId="77777777" w:rsidTr="00E8310F">
        <w:tc>
          <w:tcPr>
            <w:tcW w:w="4525" w:type="dxa"/>
            <w:shd w:val="clear" w:color="auto" w:fill="auto"/>
            <w:vAlign w:val="center"/>
          </w:tcPr>
          <w:p w14:paraId="479AE640" w14:textId="378C22BC" w:rsidR="008918B0" w:rsidRPr="00BE15AB" w:rsidRDefault="008918B0" w:rsidP="006E50B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00C47" w14:textId="76055CA1" w:rsidR="008918B0" w:rsidRPr="00BE15AB" w:rsidRDefault="008918B0" w:rsidP="006E50B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E8310F" w14:paraId="096CC24B" w14:textId="77777777" w:rsidTr="00E8310F">
        <w:tc>
          <w:tcPr>
            <w:tcW w:w="4525" w:type="dxa"/>
            <w:shd w:val="clear" w:color="auto" w:fill="auto"/>
          </w:tcPr>
          <w:p w14:paraId="4B399DB0" w14:textId="4D865CFF" w:rsidR="00E8310F" w:rsidRPr="00BE15AB" w:rsidRDefault="00E8310F" w:rsidP="00E8310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A25959">
              <w:rPr>
                <w:szCs w:val="22"/>
              </w:rPr>
              <w:t>Glikol propylenowy (E1520)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6352CF" w14:textId="117319C7" w:rsidR="00E8310F" w:rsidRPr="00BE15AB" w:rsidRDefault="00E8310F" w:rsidP="00E8310F">
            <w:pPr>
              <w:spacing w:before="60" w:after="60"/>
              <w:rPr>
                <w:iCs/>
                <w:szCs w:val="22"/>
              </w:rPr>
            </w:pPr>
            <w:r w:rsidRPr="00FD6570">
              <w:rPr>
                <w:szCs w:val="22"/>
              </w:rPr>
              <w:t>0,91 mg</w:t>
            </w:r>
          </w:p>
        </w:tc>
      </w:tr>
      <w:tr w:rsidR="00E8310F" w14:paraId="0C0FED22" w14:textId="77777777" w:rsidTr="00E8310F">
        <w:tc>
          <w:tcPr>
            <w:tcW w:w="4525" w:type="dxa"/>
            <w:shd w:val="clear" w:color="auto" w:fill="auto"/>
          </w:tcPr>
          <w:p w14:paraId="2C666AB9" w14:textId="36AA72D0" w:rsidR="00E8310F" w:rsidRPr="00BE15AB" w:rsidRDefault="00E8310F" w:rsidP="00E8310F">
            <w:pPr>
              <w:spacing w:before="60" w:after="60"/>
              <w:rPr>
                <w:iCs/>
                <w:szCs w:val="22"/>
              </w:rPr>
            </w:pPr>
            <w:r w:rsidRPr="00A25959">
              <w:rPr>
                <w:szCs w:val="22"/>
              </w:rPr>
              <w:t>Tlenek żelaza, brązowy (E172)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190CE0" w14:textId="17F7CC7F" w:rsidR="00E8310F" w:rsidRPr="00BE15AB" w:rsidRDefault="00E8310F" w:rsidP="00E8310F">
            <w:pPr>
              <w:spacing w:before="60" w:after="60"/>
              <w:rPr>
                <w:iCs/>
                <w:szCs w:val="22"/>
              </w:rPr>
            </w:pPr>
            <w:r w:rsidRPr="00FD6570">
              <w:rPr>
                <w:szCs w:val="22"/>
              </w:rPr>
              <w:t>0,66 mg</w:t>
            </w:r>
          </w:p>
        </w:tc>
      </w:tr>
      <w:tr w:rsidR="00E8310F" w14:paraId="1F91082B" w14:textId="77777777" w:rsidTr="00E8310F">
        <w:tc>
          <w:tcPr>
            <w:tcW w:w="4525" w:type="dxa"/>
            <w:shd w:val="clear" w:color="auto" w:fill="auto"/>
          </w:tcPr>
          <w:p w14:paraId="5A08D949" w14:textId="440356AD" w:rsidR="00E8310F" w:rsidRPr="00BE15AB" w:rsidRDefault="00E8310F" w:rsidP="00E8310F">
            <w:pPr>
              <w:spacing w:before="60" w:after="60"/>
              <w:rPr>
                <w:iCs/>
                <w:szCs w:val="22"/>
              </w:rPr>
            </w:pPr>
            <w:r w:rsidRPr="00A25959">
              <w:rPr>
                <w:szCs w:val="22"/>
              </w:rPr>
              <w:t>Butylohydroksyanizol (E320)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84BE9B" w14:textId="52AE4489" w:rsidR="00E8310F" w:rsidRPr="00BE15AB" w:rsidRDefault="00E8310F" w:rsidP="00E8310F">
            <w:pPr>
              <w:spacing w:before="60" w:after="60"/>
              <w:rPr>
                <w:iCs/>
                <w:szCs w:val="22"/>
              </w:rPr>
            </w:pPr>
            <w:r w:rsidRPr="00FD6570">
              <w:rPr>
                <w:szCs w:val="22"/>
              </w:rPr>
              <w:t>0,26 mg</w:t>
            </w:r>
          </w:p>
        </w:tc>
      </w:tr>
      <w:tr w:rsidR="00E8310F" w14:paraId="0E373DAF" w14:textId="77777777" w:rsidTr="00E8310F">
        <w:tc>
          <w:tcPr>
            <w:tcW w:w="4525" w:type="dxa"/>
            <w:shd w:val="clear" w:color="auto" w:fill="auto"/>
          </w:tcPr>
          <w:p w14:paraId="19F31484" w14:textId="4F20FEC4" w:rsidR="00E8310F" w:rsidRPr="00BE15AB" w:rsidRDefault="00E8310F" w:rsidP="00E8310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A25959">
              <w:rPr>
                <w:szCs w:val="22"/>
              </w:rPr>
              <w:t>Galusan propylu (E310)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66DCF4" w14:textId="0728E921" w:rsidR="00E8310F" w:rsidRPr="00BE15AB" w:rsidRDefault="00E8310F" w:rsidP="00E8310F">
            <w:pPr>
              <w:spacing w:before="60" w:after="60"/>
              <w:rPr>
                <w:iCs/>
                <w:szCs w:val="22"/>
              </w:rPr>
            </w:pPr>
            <w:r w:rsidRPr="00CB0D7C">
              <w:rPr>
                <w:szCs w:val="22"/>
              </w:rPr>
              <w:t>0,09 mg</w:t>
            </w:r>
          </w:p>
        </w:tc>
      </w:tr>
      <w:tr w:rsidR="00220206" w14:paraId="2087510A" w14:textId="77777777" w:rsidTr="006E50B6">
        <w:tc>
          <w:tcPr>
            <w:tcW w:w="4525" w:type="dxa"/>
            <w:shd w:val="clear" w:color="auto" w:fill="auto"/>
          </w:tcPr>
          <w:p w14:paraId="78460929" w14:textId="2E7D310D" w:rsidR="00220206" w:rsidRPr="00BE15AB" w:rsidRDefault="00220206" w:rsidP="00220206">
            <w:pPr>
              <w:spacing w:before="60" w:after="60"/>
              <w:rPr>
                <w:iCs/>
                <w:szCs w:val="22"/>
              </w:rPr>
            </w:pPr>
            <w:r w:rsidRPr="00766CA7">
              <w:rPr>
                <w:szCs w:val="22"/>
              </w:rPr>
              <w:t>Glicerol (E422)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DA58A4" w14:textId="77777777" w:rsidR="00220206" w:rsidRPr="00BE15AB" w:rsidRDefault="00220206" w:rsidP="00220206">
            <w:pPr>
              <w:spacing w:before="60" w:after="60"/>
              <w:rPr>
                <w:iCs/>
                <w:szCs w:val="22"/>
              </w:rPr>
            </w:pPr>
          </w:p>
        </w:tc>
      </w:tr>
      <w:tr w:rsidR="00220206" w14:paraId="3C09EA87" w14:textId="77777777" w:rsidTr="006E50B6">
        <w:tc>
          <w:tcPr>
            <w:tcW w:w="4525" w:type="dxa"/>
            <w:shd w:val="clear" w:color="auto" w:fill="auto"/>
          </w:tcPr>
          <w:p w14:paraId="4EF72B25" w14:textId="54B1F72B" w:rsidR="00220206" w:rsidRPr="00BE15AB" w:rsidRDefault="00F2527C" w:rsidP="00220206">
            <w:pPr>
              <w:spacing w:before="60" w:after="60"/>
              <w:rPr>
                <w:iCs/>
                <w:szCs w:val="22"/>
              </w:rPr>
            </w:pPr>
            <w:r w:rsidRPr="00A67EAB">
              <w:rPr>
                <w:szCs w:val="22"/>
              </w:rPr>
              <w:t>Skrobia, wstępnie żelowana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3F0759" w14:textId="77777777" w:rsidR="00220206" w:rsidRPr="00BE15AB" w:rsidRDefault="00220206" w:rsidP="00220206">
            <w:pPr>
              <w:spacing w:before="60" w:after="60"/>
              <w:rPr>
                <w:iCs/>
                <w:szCs w:val="22"/>
              </w:rPr>
            </w:pPr>
          </w:p>
        </w:tc>
      </w:tr>
      <w:tr w:rsidR="00CB5496" w14:paraId="702CC15F" w14:textId="77777777" w:rsidTr="006E50B6">
        <w:tc>
          <w:tcPr>
            <w:tcW w:w="4525" w:type="dxa"/>
            <w:shd w:val="clear" w:color="auto" w:fill="auto"/>
          </w:tcPr>
          <w:p w14:paraId="1432CEB4" w14:textId="7C73E2A0" w:rsidR="00CB5496" w:rsidRPr="00A67EAB" w:rsidRDefault="00CB07C4" w:rsidP="00220206">
            <w:pPr>
              <w:spacing w:before="60" w:after="60"/>
              <w:rPr>
                <w:szCs w:val="22"/>
                <w:lang w:val="it-IT"/>
              </w:rPr>
            </w:pPr>
            <w:r w:rsidRPr="00CB07C4">
              <w:rPr>
                <w:szCs w:val="22"/>
                <w:lang w:val="it-IT"/>
              </w:rPr>
              <w:t>Naturalny aromat z kurczaka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309E10" w14:textId="77777777" w:rsidR="00CB5496" w:rsidRPr="00BE15AB" w:rsidRDefault="00CB5496" w:rsidP="00220206">
            <w:pPr>
              <w:spacing w:before="60" w:after="60"/>
              <w:rPr>
                <w:iCs/>
                <w:szCs w:val="22"/>
              </w:rPr>
            </w:pPr>
          </w:p>
        </w:tc>
      </w:tr>
      <w:tr w:rsidR="00220206" w14:paraId="0DF522CC" w14:textId="77777777" w:rsidTr="006E50B6">
        <w:tc>
          <w:tcPr>
            <w:tcW w:w="4525" w:type="dxa"/>
            <w:shd w:val="clear" w:color="auto" w:fill="auto"/>
          </w:tcPr>
          <w:p w14:paraId="61BFFD9A" w14:textId="3B6348A9" w:rsidR="00220206" w:rsidRPr="00BE15AB" w:rsidRDefault="000C0F07" w:rsidP="00220206">
            <w:pPr>
              <w:spacing w:before="60" w:after="60"/>
              <w:rPr>
                <w:iCs/>
                <w:szCs w:val="22"/>
              </w:rPr>
            </w:pPr>
            <w:r w:rsidRPr="000C0F07">
              <w:rPr>
                <w:iCs/>
                <w:szCs w:val="22"/>
              </w:rPr>
              <w:t>Cukier puder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70DDAE" w14:textId="77777777" w:rsidR="00220206" w:rsidRPr="00BE15AB" w:rsidRDefault="00220206" w:rsidP="00220206">
            <w:pPr>
              <w:spacing w:before="60" w:after="60"/>
              <w:rPr>
                <w:iCs/>
                <w:szCs w:val="22"/>
              </w:rPr>
            </w:pPr>
          </w:p>
        </w:tc>
      </w:tr>
      <w:tr w:rsidR="00220206" w14:paraId="7591EB7F" w14:textId="77777777" w:rsidTr="006E50B6">
        <w:tc>
          <w:tcPr>
            <w:tcW w:w="4525" w:type="dxa"/>
            <w:shd w:val="clear" w:color="auto" w:fill="auto"/>
          </w:tcPr>
          <w:p w14:paraId="615FF9C9" w14:textId="7D848D0D" w:rsidR="00220206" w:rsidRPr="00BE15AB" w:rsidRDefault="00355374" w:rsidP="00220206">
            <w:pPr>
              <w:spacing w:before="60" w:after="60"/>
              <w:rPr>
                <w:iCs/>
                <w:szCs w:val="22"/>
              </w:rPr>
            </w:pPr>
            <w:r w:rsidRPr="00355374">
              <w:rPr>
                <w:iCs/>
                <w:szCs w:val="22"/>
              </w:rPr>
              <w:t>Woda oczyszczona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FE8DC7" w14:textId="77777777" w:rsidR="00220206" w:rsidRPr="00BE15AB" w:rsidRDefault="00220206" w:rsidP="00220206">
            <w:pPr>
              <w:spacing w:before="60" w:after="60"/>
              <w:rPr>
                <w:iCs/>
                <w:szCs w:val="22"/>
              </w:rPr>
            </w:pPr>
          </w:p>
        </w:tc>
      </w:tr>
      <w:tr w:rsidR="00E533A6" w14:paraId="5CAF3CB2" w14:textId="77777777" w:rsidTr="006E50B6">
        <w:tc>
          <w:tcPr>
            <w:tcW w:w="4525" w:type="dxa"/>
            <w:shd w:val="clear" w:color="auto" w:fill="auto"/>
          </w:tcPr>
          <w:p w14:paraId="4F7026B2" w14:textId="656DA0A7" w:rsidR="00E533A6" w:rsidRPr="00BE15AB" w:rsidRDefault="00E533A6" w:rsidP="00E533A6">
            <w:pPr>
              <w:spacing w:before="60" w:after="60"/>
              <w:rPr>
                <w:iCs/>
                <w:szCs w:val="22"/>
              </w:rPr>
            </w:pPr>
            <w:r w:rsidRPr="009729F4">
              <w:rPr>
                <w:szCs w:val="22"/>
              </w:rPr>
              <w:t>Chlorek sodu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95C86" w14:textId="77777777" w:rsidR="00E533A6" w:rsidRPr="00BE15AB" w:rsidRDefault="00E533A6" w:rsidP="00E533A6">
            <w:pPr>
              <w:spacing w:before="60" w:after="60"/>
              <w:rPr>
                <w:iCs/>
                <w:szCs w:val="22"/>
              </w:rPr>
            </w:pPr>
          </w:p>
        </w:tc>
      </w:tr>
      <w:tr w:rsidR="00E533A6" w14:paraId="497717DC" w14:textId="77777777" w:rsidTr="006E50B6">
        <w:tc>
          <w:tcPr>
            <w:tcW w:w="4525" w:type="dxa"/>
            <w:shd w:val="clear" w:color="auto" w:fill="auto"/>
          </w:tcPr>
          <w:p w14:paraId="386158B9" w14:textId="39B90EE5" w:rsidR="00E533A6" w:rsidRPr="00BE15AB" w:rsidRDefault="00E533A6" w:rsidP="00E533A6">
            <w:pPr>
              <w:spacing w:before="60" w:after="60"/>
              <w:rPr>
                <w:iCs/>
                <w:szCs w:val="22"/>
              </w:rPr>
            </w:pPr>
            <w:r w:rsidRPr="009729F4">
              <w:rPr>
                <w:szCs w:val="22"/>
              </w:rPr>
              <w:t>Kwas cytrynowy jednowodny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958E0C" w14:textId="77777777" w:rsidR="00E533A6" w:rsidRPr="00BE15AB" w:rsidRDefault="00E533A6" w:rsidP="00E533A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CCC7202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325A9" w14:textId="19E46633" w:rsidR="004860FC" w:rsidRPr="00CB0D7C" w:rsidRDefault="00834EAA" w:rsidP="004860F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</w:t>
      </w:r>
      <w:r w:rsidR="00124770">
        <w:rPr>
          <w:szCs w:val="22"/>
        </w:rPr>
        <w:t>walna</w:t>
      </w:r>
      <w:r>
        <w:rPr>
          <w:szCs w:val="22"/>
        </w:rPr>
        <w:t>,</w:t>
      </w:r>
      <w:r w:rsidR="004860FC" w:rsidRPr="00CB0D7C">
        <w:rPr>
          <w:szCs w:val="22"/>
        </w:rPr>
        <w:t xml:space="preserve"> ciemnobrązow</w:t>
      </w:r>
      <w:r w:rsidR="004860FC">
        <w:rPr>
          <w:szCs w:val="22"/>
        </w:rPr>
        <w:t>a</w:t>
      </w:r>
      <w:r>
        <w:rPr>
          <w:szCs w:val="22"/>
        </w:rPr>
        <w:t xml:space="preserve"> tabletka</w:t>
      </w:r>
      <w:r w:rsidR="002777DE">
        <w:rPr>
          <w:szCs w:val="22"/>
        </w:rPr>
        <w:t xml:space="preserve"> do rozgryzania i żucia</w:t>
      </w:r>
      <w:r w:rsidR="003C62EE">
        <w:rPr>
          <w:szCs w:val="22"/>
        </w:rPr>
        <w:t>.</w:t>
      </w:r>
    </w:p>
    <w:p w14:paraId="3B5A5793" w14:textId="77777777" w:rsidR="004860FC" w:rsidRPr="00BE15AB" w:rsidRDefault="004860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E808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5B805" w14:textId="77777777" w:rsidR="00C114FF" w:rsidRPr="00BE15AB" w:rsidRDefault="005064BA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0197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F4B1D" w14:textId="77777777" w:rsidR="00C114FF" w:rsidRPr="00BE15AB" w:rsidRDefault="005064BA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1C182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5C077" w14:textId="4300E503" w:rsidR="004860FC" w:rsidRPr="00CB0D7C" w:rsidRDefault="004860FC" w:rsidP="004860FC">
      <w:pPr>
        <w:tabs>
          <w:tab w:val="clear" w:pos="567"/>
        </w:tabs>
        <w:spacing w:line="240" w:lineRule="auto"/>
        <w:rPr>
          <w:szCs w:val="22"/>
        </w:rPr>
      </w:pPr>
      <w:r w:rsidRPr="00CB0D7C">
        <w:rPr>
          <w:szCs w:val="22"/>
        </w:rPr>
        <w:t>Psy</w:t>
      </w:r>
      <w:r w:rsidR="003E159C">
        <w:rPr>
          <w:szCs w:val="22"/>
        </w:rPr>
        <w:t xml:space="preserve"> (</w:t>
      </w:r>
      <w:r w:rsidR="003E159C" w:rsidRPr="00BA284B">
        <w:rPr>
          <w:iCs/>
        </w:rPr>
        <w:t xml:space="preserve">1 </w:t>
      </w:r>
      <w:r w:rsidR="003E159C">
        <w:rPr>
          <w:iCs/>
        </w:rPr>
        <w:t>-</w:t>
      </w:r>
      <w:r w:rsidR="003E159C" w:rsidRPr="00BA284B">
        <w:rPr>
          <w:iCs/>
        </w:rPr>
        <w:t xml:space="preserve"> 5 kg)</w:t>
      </w:r>
      <w:r w:rsidR="00E62E1A">
        <w:rPr>
          <w:szCs w:val="22"/>
        </w:rPr>
        <w:t>.</w:t>
      </w:r>
    </w:p>
    <w:p w14:paraId="43C78BAA" w14:textId="77777777" w:rsidR="004860FC" w:rsidRPr="00BE15AB" w:rsidRDefault="004860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AC34F" w14:textId="77777777" w:rsidR="00C114FF" w:rsidRDefault="005064BA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FA07341" w14:textId="77777777" w:rsidR="00456598" w:rsidRPr="006B2744" w:rsidRDefault="00456598" w:rsidP="00766CA7">
      <w:pPr>
        <w:pStyle w:val="Style1"/>
        <w:ind w:left="0" w:firstLine="0"/>
      </w:pPr>
    </w:p>
    <w:p w14:paraId="67CC345B" w14:textId="2C39E6EE" w:rsidR="00456598" w:rsidRDefault="00456598" w:rsidP="00456598">
      <w:pPr>
        <w:rPr>
          <w:szCs w:val="22"/>
        </w:rPr>
      </w:pPr>
      <w:r w:rsidRPr="008F158E">
        <w:rPr>
          <w:szCs w:val="22"/>
        </w:rPr>
        <w:t xml:space="preserve">Dla </w:t>
      </w:r>
      <w:r>
        <w:rPr>
          <w:szCs w:val="22"/>
        </w:rPr>
        <w:t>psów za</w:t>
      </w:r>
      <w:r w:rsidR="009D713F">
        <w:rPr>
          <w:szCs w:val="22"/>
        </w:rPr>
        <w:t>r</w:t>
      </w:r>
      <w:r>
        <w:rPr>
          <w:szCs w:val="22"/>
        </w:rPr>
        <w:t>ażonych</w:t>
      </w:r>
      <w:r w:rsidRPr="008F158E">
        <w:rPr>
          <w:szCs w:val="22"/>
        </w:rPr>
        <w:t xml:space="preserve"> lub zagrożonych </w:t>
      </w:r>
      <w:r w:rsidR="00E831D0">
        <w:rPr>
          <w:szCs w:val="22"/>
        </w:rPr>
        <w:t xml:space="preserve">zarażeniem </w:t>
      </w:r>
      <w:r w:rsidRPr="008F158E">
        <w:rPr>
          <w:szCs w:val="22"/>
        </w:rPr>
        <w:t xml:space="preserve">mieszanymi </w:t>
      </w:r>
      <w:r>
        <w:rPr>
          <w:szCs w:val="22"/>
        </w:rPr>
        <w:t>inwazjam</w:t>
      </w:r>
      <w:r w:rsidRPr="008F158E">
        <w:rPr>
          <w:szCs w:val="22"/>
        </w:rPr>
        <w:t>i tasiemc</w:t>
      </w:r>
      <w:r>
        <w:rPr>
          <w:szCs w:val="22"/>
        </w:rPr>
        <w:t>ów</w:t>
      </w:r>
      <w:r w:rsidRPr="008F158E">
        <w:rPr>
          <w:szCs w:val="22"/>
        </w:rPr>
        <w:t>, nicieni żołądkowo-jelitowy</w:t>
      </w:r>
      <w:r>
        <w:rPr>
          <w:szCs w:val="22"/>
        </w:rPr>
        <w:t>ch, nicienia ocznego, nicieni płucn</w:t>
      </w:r>
      <w:r w:rsidR="00B144FA">
        <w:rPr>
          <w:szCs w:val="22"/>
        </w:rPr>
        <w:t>ych</w:t>
      </w:r>
      <w:r w:rsidRPr="008F158E">
        <w:rPr>
          <w:szCs w:val="22"/>
        </w:rPr>
        <w:t xml:space="preserve"> i/lub nicien</w:t>
      </w:r>
      <w:r>
        <w:rPr>
          <w:szCs w:val="22"/>
        </w:rPr>
        <w:t>ia</w:t>
      </w:r>
      <w:r w:rsidRPr="008F158E">
        <w:rPr>
          <w:szCs w:val="22"/>
        </w:rPr>
        <w:t xml:space="preserve"> sercow</w:t>
      </w:r>
      <w:r>
        <w:rPr>
          <w:szCs w:val="22"/>
        </w:rPr>
        <w:t>ego</w:t>
      </w:r>
      <w:r w:rsidRPr="008F158E">
        <w:rPr>
          <w:szCs w:val="22"/>
        </w:rPr>
        <w:t xml:space="preserve">. Ten </w:t>
      </w:r>
      <w:r w:rsidRPr="00784085">
        <w:rPr>
          <w:szCs w:val="22"/>
        </w:rPr>
        <w:t xml:space="preserve">weterynaryjny </w:t>
      </w:r>
      <w:r w:rsidRPr="008F158E">
        <w:rPr>
          <w:szCs w:val="22"/>
        </w:rPr>
        <w:t xml:space="preserve">produkt leczniczy jest </w:t>
      </w:r>
      <w:r>
        <w:rPr>
          <w:szCs w:val="22"/>
        </w:rPr>
        <w:t xml:space="preserve">przeznaczony do stosowania </w:t>
      </w:r>
      <w:r w:rsidR="00D96E40">
        <w:rPr>
          <w:szCs w:val="22"/>
        </w:rPr>
        <w:t>tylko gdy</w:t>
      </w:r>
      <w:r>
        <w:rPr>
          <w:szCs w:val="22"/>
        </w:rPr>
        <w:t xml:space="preserve"> wskazane jest leczenie </w:t>
      </w:r>
      <w:r w:rsidR="00D96E40">
        <w:rPr>
          <w:szCs w:val="22"/>
        </w:rPr>
        <w:t xml:space="preserve">zarażenia </w:t>
      </w:r>
      <w:r>
        <w:rPr>
          <w:szCs w:val="22"/>
        </w:rPr>
        <w:t>tasiemc</w:t>
      </w:r>
      <w:r w:rsidR="00D96E40">
        <w:rPr>
          <w:szCs w:val="22"/>
        </w:rPr>
        <w:t>ami</w:t>
      </w:r>
      <w:r w:rsidR="00515A10">
        <w:rPr>
          <w:szCs w:val="22"/>
        </w:rPr>
        <w:t xml:space="preserve"> i</w:t>
      </w:r>
      <w:r w:rsidRPr="008F158E">
        <w:rPr>
          <w:szCs w:val="22"/>
        </w:rPr>
        <w:t xml:space="preserve"> nicieni</w:t>
      </w:r>
      <w:r w:rsidR="00D96E40">
        <w:rPr>
          <w:szCs w:val="22"/>
        </w:rPr>
        <w:t>ami</w:t>
      </w:r>
      <w:r>
        <w:rPr>
          <w:szCs w:val="22"/>
        </w:rPr>
        <w:t xml:space="preserve"> </w:t>
      </w:r>
      <w:r w:rsidRPr="008F158E">
        <w:rPr>
          <w:szCs w:val="22"/>
        </w:rPr>
        <w:t>żołądkowo-jelitowy</w:t>
      </w:r>
      <w:r w:rsidR="00D96E40">
        <w:rPr>
          <w:szCs w:val="22"/>
        </w:rPr>
        <w:t>mi</w:t>
      </w:r>
      <w:r w:rsidRPr="008F158E">
        <w:rPr>
          <w:szCs w:val="22"/>
        </w:rPr>
        <w:t xml:space="preserve"> lub </w:t>
      </w:r>
      <w:r>
        <w:rPr>
          <w:szCs w:val="22"/>
        </w:rPr>
        <w:t>zapobieganie</w:t>
      </w:r>
      <w:r w:rsidRPr="008F158E">
        <w:rPr>
          <w:szCs w:val="22"/>
        </w:rPr>
        <w:t xml:space="preserve"> robaczycy serca</w:t>
      </w:r>
      <w:r>
        <w:rPr>
          <w:szCs w:val="22"/>
        </w:rPr>
        <w:t>/angiostrongylozie</w:t>
      </w:r>
      <w:r w:rsidR="003139A5">
        <w:rPr>
          <w:szCs w:val="22"/>
        </w:rPr>
        <w:t xml:space="preserve"> w tym samym czasie.</w:t>
      </w:r>
    </w:p>
    <w:p w14:paraId="6E02C975" w14:textId="77777777" w:rsidR="00515A10" w:rsidRPr="006B2744" w:rsidRDefault="00515A10" w:rsidP="00456598">
      <w:pPr>
        <w:rPr>
          <w:szCs w:val="22"/>
        </w:rPr>
      </w:pPr>
    </w:p>
    <w:p w14:paraId="73B4FDC5" w14:textId="6C9AC8C2" w:rsidR="00456598" w:rsidRPr="00766CA7" w:rsidRDefault="00456598" w:rsidP="00456598">
      <w:pPr>
        <w:rPr>
          <w:szCs w:val="22"/>
          <w:u w:val="single"/>
        </w:rPr>
      </w:pPr>
      <w:r w:rsidRPr="00766CA7">
        <w:rPr>
          <w:szCs w:val="22"/>
          <w:u w:val="single"/>
        </w:rPr>
        <w:t>Tasiemce</w:t>
      </w:r>
    </w:p>
    <w:p w14:paraId="01786ABA" w14:textId="01924B66" w:rsidR="00456598" w:rsidRPr="00766CA7" w:rsidRDefault="00456598" w:rsidP="00456598">
      <w:pPr>
        <w:rPr>
          <w:i/>
          <w:iCs/>
          <w:szCs w:val="22"/>
        </w:rPr>
      </w:pPr>
      <w:r w:rsidRPr="000E5D01">
        <w:rPr>
          <w:szCs w:val="22"/>
        </w:rPr>
        <w:t>Leczenie inwazji ta</w:t>
      </w:r>
      <w:r w:rsidR="00E521B2" w:rsidRPr="000E5D01">
        <w:rPr>
          <w:szCs w:val="22"/>
        </w:rPr>
        <w:t>siemców</w:t>
      </w:r>
      <w:r w:rsidRPr="000E5D01">
        <w:rPr>
          <w:szCs w:val="22"/>
        </w:rPr>
        <w:t>:</w:t>
      </w:r>
      <w:r w:rsidRPr="000E5D01">
        <w:rPr>
          <w:i/>
          <w:iCs/>
          <w:szCs w:val="22"/>
        </w:rPr>
        <w:t xml:space="preserve"> Dipylidium caninum, Taenia</w:t>
      </w:r>
      <w:r w:rsidRPr="00910493">
        <w:rPr>
          <w:i/>
          <w:iCs/>
          <w:szCs w:val="22"/>
        </w:rPr>
        <w:t xml:space="preserve"> </w:t>
      </w:r>
      <w:r w:rsidRPr="00910493">
        <w:rPr>
          <w:iCs/>
          <w:szCs w:val="22"/>
        </w:rPr>
        <w:t>spp.</w:t>
      </w:r>
      <w:r>
        <w:rPr>
          <w:iCs/>
          <w:szCs w:val="22"/>
        </w:rPr>
        <w:t>,</w:t>
      </w:r>
      <w:r>
        <w:rPr>
          <w:i/>
          <w:iCs/>
          <w:szCs w:val="22"/>
        </w:rPr>
        <w:t xml:space="preserve"> </w:t>
      </w:r>
      <w:r w:rsidRPr="00910493">
        <w:rPr>
          <w:i/>
          <w:iCs/>
          <w:szCs w:val="22"/>
          <w:lang w:val="fr-FR"/>
        </w:rPr>
        <w:t xml:space="preserve">Echinococcus </w:t>
      </w:r>
      <w:r w:rsidRPr="00910493">
        <w:rPr>
          <w:iCs/>
          <w:szCs w:val="22"/>
          <w:lang w:val="fr-FR"/>
        </w:rPr>
        <w:t>spp.</w:t>
      </w:r>
      <w:r>
        <w:rPr>
          <w:iCs/>
          <w:szCs w:val="22"/>
          <w:lang w:val="fr-FR"/>
        </w:rPr>
        <w:t>,</w:t>
      </w:r>
      <w:r>
        <w:rPr>
          <w:i/>
          <w:iCs/>
          <w:szCs w:val="22"/>
        </w:rPr>
        <w:t xml:space="preserve"> </w:t>
      </w:r>
      <w:r w:rsidRPr="00910493">
        <w:rPr>
          <w:i/>
          <w:iCs/>
          <w:szCs w:val="22"/>
          <w:lang w:val="fr-FR"/>
        </w:rPr>
        <w:t xml:space="preserve">Mesocestoides </w:t>
      </w:r>
      <w:r w:rsidRPr="00910493">
        <w:rPr>
          <w:iCs/>
          <w:szCs w:val="22"/>
          <w:lang w:val="fr-FR"/>
        </w:rPr>
        <w:t>spp.</w:t>
      </w:r>
    </w:p>
    <w:p w14:paraId="03A3144D" w14:textId="77777777" w:rsidR="00456598" w:rsidRPr="00910493" w:rsidRDefault="00456598" w:rsidP="00456598">
      <w:pPr>
        <w:rPr>
          <w:szCs w:val="22"/>
          <w:lang w:val="fr-FR"/>
        </w:rPr>
      </w:pPr>
    </w:p>
    <w:p w14:paraId="224E8054" w14:textId="02988707" w:rsidR="00456598" w:rsidRPr="00766CA7" w:rsidRDefault="00456598" w:rsidP="00456598">
      <w:pPr>
        <w:ind w:left="142" w:hanging="142"/>
        <w:rPr>
          <w:szCs w:val="22"/>
          <w:u w:val="single"/>
          <w:lang w:val="fr-FR"/>
        </w:rPr>
      </w:pPr>
      <w:r w:rsidRPr="00766CA7">
        <w:rPr>
          <w:szCs w:val="22"/>
          <w:u w:val="single"/>
          <w:lang w:val="fr-FR"/>
        </w:rPr>
        <w:t>Nicienie żołądkowo-jelitowe</w:t>
      </w:r>
    </w:p>
    <w:p w14:paraId="389DD7E3" w14:textId="442A3B91" w:rsidR="00456598" w:rsidRPr="00766CA7" w:rsidRDefault="00456598" w:rsidP="00456598">
      <w:pPr>
        <w:rPr>
          <w:szCs w:val="22"/>
          <w:lang w:val="it-IT"/>
        </w:rPr>
      </w:pPr>
      <w:r w:rsidRPr="00334622">
        <w:rPr>
          <w:szCs w:val="22"/>
          <w:lang w:val="it-IT"/>
        </w:rPr>
        <w:t>Leczenie</w:t>
      </w:r>
      <w:r>
        <w:rPr>
          <w:szCs w:val="22"/>
          <w:lang w:val="it-IT"/>
        </w:rPr>
        <w:t xml:space="preserve"> inwazji</w:t>
      </w:r>
      <w:r w:rsidR="0025286F">
        <w:rPr>
          <w:szCs w:val="22"/>
          <w:lang w:val="it-IT"/>
        </w:rPr>
        <w:t>:</w:t>
      </w:r>
      <w:r w:rsidR="00AF57F0">
        <w:rPr>
          <w:szCs w:val="22"/>
          <w:lang w:val="it-IT"/>
        </w:rPr>
        <w:br/>
        <w:t>T</w:t>
      </w:r>
      <w:r>
        <w:rPr>
          <w:szCs w:val="22"/>
          <w:lang w:val="it-IT"/>
        </w:rPr>
        <w:t>ęgoryjc</w:t>
      </w:r>
      <w:r w:rsidR="000E5D01">
        <w:rPr>
          <w:szCs w:val="22"/>
          <w:lang w:val="it-IT"/>
        </w:rPr>
        <w:t>a</w:t>
      </w:r>
      <w:r w:rsidR="005719CD">
        <w:rPr>
          <w:szCs w:val="22"/>
          <w:lang w:val="it-IT"/>
        </w:rPr>
        <w:t xml:space="preserve">: </w:t>
      </w:r>
      <w:r w:rsidRPr="00910493">
        <w:rPr>
          <w:i/>
          <w:iCs/>
          <w:szCs w:val="22"/>
          <w:lang w:val="it-IT"/>
        </w:rPr>
        <w:t>Ancylostoma caninum</w:t>
      </w:r>
      <w:r w:rsidRPr="00766CA7">
        <w:rPr>
          <w:szCs w:val="22"/>
          <w:lang w:val="it-IT"/>
        </w:rPr>
        <w:t xml:space="preserve">, </w:t>
      </w:r>
      <w:r w:rsidR="00AF57F0">
        <w:rPr>
          <w:i/>
          <w:iCs/>
          <w:szCs w:val="22"/>
          <w:lang w:val="it-IT"/>
        </w:rPr>
        <w:br/>
      </w:r>
      <w:r w:rsidR="00AF57F0">
        <w:rPr>
          <w:szCs w:val="22"/>
          <w:lang w:val="it-IT"/>
        </w:rPr>
        <w:t>G</w:t>
      </w:r>
      <w:r w:rsidRPr="00334622">
        <w:rPr>
          <w:szCs w:val="22"/>
          <w:lang w:val="it-IT"/>
        </w:rPr>
        <w:t>list</w:t>
      </w:r>
      <w:r w:rsidR="005719CD">
        <w:rPr>
          <w:szCs w:val="22"/>
          <w:lang w:val="it-IT"/>
        </w:rPr>
        <w:t xml:space="preserve">: </w:t>
      </w:r>
      <w:r w:rsidRPr="00910493">
        <w:rPr>
          <w:i/>
          <w:iCs/>
          <w:szCs w:val="22"/>
          <w:lang w:val="it-IT"/>
        </w:rPr>
        <w:t>Toxocara canis</w:t>
      </w:r>
      <w:r>
        <w:rPr>
          <w:i/>
          <w:iCs/>
          <w:szCs w:val="22"/>
          <w:lang w:val="it-IT"/>
        </w:rPr>
        <w:t xml:space="preserve">, </w:t>
      </w:r>
      <w:r w:rsidRPr="00910493">
        <w:rPr>
          <w:i/>
          <w:iCs/>
          <w:szCs w:val="22"/>
          <w:lang w:val="it-IT"/>
        </w:rPr>
        <w:t>Toxascaris leonina</w:t>
      </w:r>
      <w:r w:rsidR="00AF57F0">
        <w:rPr>
          <w:szCs w:val="22"/>
          <w:lang w:val="it-IT"/>
        </w:rPr>
        <w:t>,</w:t>
      </w:r>
    </w:p>
    <w:p w14:paraId="1A6FF0F4" w14:textId="008B109C" w:rsidR="00456598" w:rsidRPr="00910493" w:rsidRDefault="00AF57F0" w:rsidP="00456598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W</w:t>
      </w:r>
      <w:r w:rsidR="00456598" w:rsidRPr="00334622">
        <w:rPr>
          <w:szCs w:val="22"/>
          <w:lang w:val="it-IT"/>
        </w:rPr>
        <w:t>łosog</w:t>
      </w:r>
      <w:r w:rsidR="00DB6847">
        <w:rPr>
          <w:szCs w:val="22"/>
          <w:lang w:val="it-IT"/>
        </w:rPr>
        <w:t>ł</w:t>
      </w:r>
      <w:r w:rsidR="00456598" w:rsidRPr="00334622">
        <w:rPr>
          <w:szCs w:val="22"/>
          <w:lang w:val="it-IT"/>
        </w:rPr>
        <w:t>ówki</w:t>
      </w:r>
      <w:r w:rsidR="005719CD">
        <w:rPr>
          <w:i/>
          <w:iCs/>
          <w:szCs w:val="22"/>
          <w:lang w:val="it-IT"/>
        </w:rPr>
        <w:t xml:space="preserve">: </w:t>
      </w:r>
      <w:r w:rsidR="00456598" w:rsidRPr="00910493">
        <w:rPr>
          <w:i/>
          <w:iCs/>
          <w:szCs w:val="22"/>
          <w:lang w:val="it-IT"/>
        </w:rPr>
        <w:t>Trichuris vulpis</w:t>
      </w:r>
      <w:r w:rsidR="00456598" w:rsidRPr="00766CA7">
        <w:rPr>
          <w:szCs w:val="22"/>
          <w:lang w:val="it-IT"/>
        </w:rPr>
        <w:t>.</w:t>
      </w:r>
    </w:p>
    <w:p w14:paraId="4220BFF8" w14:textId="77777777" w:rsidR="00DB6847" w:rsidRPr="006B2744" w:rsidRDefault="00DB6847" w:rsidP="00456598">
      <w:pPr>
        <w:rPr>
          <w:szCs w:val="22"/>
        </w:rPr>
      </w:pPr>
    </w:p>
    <w:p w14:paraId="4253525F" w14:textId="175AF396" w:rsidR="00456598" w:rsidRPr="00766CA7" w:rsidRDefault="00456598" w:rsidP="00456598">
      <w:pPr>
        <w:rPr>
          <w:szCs w:val="22"/>
          <w:u w:val="single"/>
        </w:rPr>
      </w:pPr>
      <w:r w:rsidRPr="00766CA7">
        <w:rPr>
          <w:szCs w:val="22"/>
          <w:u w:val="single"/>
        </w:rPr>
        <w:t>Nicień oczny</w:t>
      </w:r>
    </w:p>
    <w:p w14:paraId="118BE693" w14:textId="55A78B5A" w:rsidR="00456598" w:rsidRPr="00910493" w:rsidRDefault="00456598" w:rsidP="00456598">
      <w:pPr>
        <w:rPr>
          <w:bCs/>
          <w:szCs w:val="22"/>
        </w:rPr>
      </w:pPr>
      <w:r>
        <w:rPr>
          <w:szCs w:val="22"/>
        </w:rPr>
        <w:t xml:space="preserve">Leczenie inwazji </w:t>
      </w:r>
      <w:r w:rsidRPr="00910493">
        <w:rPr>
          <w:bCs/>
          <w:i/>
          <w:szCs w:val="22"/>
        </w:rPr>
        <w:t xml:space="preserve">Thelazia callipaeda </w:t>
      </w:r>
      <w:r w:rsidRPr="00910493">
        <w:rPr>
          <w:bCs/>
          <w:szCs w:val="22"/>
        </w:rPr>
        <w:t>(</w:t>
      </w:r>
      <w:r w:rsidRPr="00910493">
        <w:rPr>
          <w:iCs/>
          <w:szCs w:val="22"/>
        </w:rPr>
        <w:t>patrz szczegółowy schemat leczenia w punkcie</w:t>
      </w:r>
      <w:r>
        <w:rPr>
          <w:bCs/>
          <w:szCs w:val="22"/>
        </w:rPr>
        <w:t xml:space="preserve"> 3</w:t>
      </w:r>
      <w:r w:rsidRPr="00910493">
        <w:rPr>
          <w:bCs/>
          <w:szCs w:val="22"/>
        </w:rPr>
        <w:t>.9 „</w:t>
      </w:r>
      <w:r w:rsidRPr="00BE15AB">
        <w:t>Droga podania i dawkowanie</w:t>
      </w:r>
      <w:r w:rsidRPr="00910493">
        <w:rPr>
          <w:bCs/>
          <w:szCs w:val="22"/>
        </w:rPr>
        <w:t>”)</w:t>
      </w:r>
      <w:r w:rsidR="0052785D">
        <w:rPr>
          <w:bCs/>
          <w:szCs w:val="22"/>
        </w:rPr>
        <w:t>.</w:t>
      </w:r>
    </w:p>
    <w:p w14:paraId="288F6BC0" w14:textId="77777777" w:rsidR="006D158F" w:rsidRPr="006B2744" w:rsidRDefault="006D158F" w:rsidP="00456598">
      <w:pPr>
        <w:rPr>
          <w:szCs w:val="22"/>
        </w:rPr>
      </w:pPr>
    </w:p>
    <w:p w14:paraId="47447A76" w14:textId="474C6AD6" w:rsidR="00456598" w:rsidRPr="00766CA7" w:rsidRDefault="00456598" w:rsidP="00456598">
      <w:pPr>
        <w:rPr>
          <w:szCs w:val="22"/>
          <w:u w:val="single"/>
        </w:rPr>
      </w:pPr>
      <w:r w:rsidRPr="00766CA7">
        <w:rPr>
          <w:szCs w:val="22"/>
          <w:u w:val="single"/>
        </w:rPr>
        <w:t>Nicie</w:t>
      </w:r>
      <w:r w:rsidR="000E5D01">
        <w:rPr>
          <w:szCs w:val="22"/>
          <w:u w:val="single"/>
        </w:rPr>
        <w:t>nie</w:t>
      </w:r>
      <w:r w:rsidRPr="00766CA7">
        <w:rPr>
          <w:szCs w:val="22"/>
          <w:u w:val="single"/>
        </w:rPr>
        <w:t xml:space="preserve"> płucn</w:t>
      </w:r>
      <w:r w:rsidR="000E5D01">
        <w:rPr>
          <w:szCs w:val="22"/>
          <w:u w:val="single"/>
        </w:rPr>
        <w:t>e</w:t>
      </w:r>
    </w:p>
    <w:p w14:paraId="696EF809" w14:textId="77777777" w:rsidR="00B64A99" w:rsidRDefault="00456598" w:rsidP="00456598">
      <w:pPr>
        <w:tabs>
          <w:tab w:val="left" w:pos="993"/>
        </w:tabs>
        <w:rPr>
          <w:szCs w:val="22"/>
        </w:rPr>
      </w:pPr>
      <w:r>
        <w:rPr>
          <w:szCs w:val="22"/>
        </w:rPr>
        <w:t>Leczenie inwazji</w:t>
      </w:r>
      <w:r w:rsidR="00B64A99">
        <w:rPr>
          <w:szCs w:val="22"/>
        </w:rPr>
        <w:t>:</w:t>
      </w:r>
    </w:p>
    <w:p w14:paraId="15493A5F" w14:textId="77777777" w:rsidR="00E86228" w:rsidRDefault="00456598" w:rsidP="00456598">
      <w:pPr>
        <w:tabs>
          <w:tab w:val="left" w:pos="993"/>
        </w:tabs>
        <w:rPr>
          <w:bCs/>
          <w:szCs w:val="22"/>
        </w:rPr>
      </w:pPr>
      <w:r w:rsidRPr="00910493">
        <w:rPr>
          <w:i/>
          <w:iCs/>
          <w:szCs w:val="22"/>
          <w:lang w:val="it-IT"/>
        </w:rPr>
        <w:t>Angiostrongylus vasorum</w:t>
      </w:r>
      <w:r w:rsidRPr="00910493">
        <w:rPr>
          <w:iCs/>
          <w:szCs w:val="22"/>
          <w:lang w:val="it-IT"/>
        </w:rPr>
        <w:t xml:space="preserve"> (zmniejszenie stopnia nasilenia zarażenia </w:t>
      </w:r>
      <w:r w:rsidRPr="00910493">
        <w:rPr>
          <w:szCs w:val="22"/>
        </w:rPr>
        <w:t>pasożytami w stadium niedojrzałym (L5) oraz w stadium dojrzałym</w:t>
      </w:r>
      <w:r w:rsidRPr="00910493">
        <w:rPr>
          <w:iCs/>
          <w:szCs w:val="22"/>
          <w:lang w:val="it-IT"/>
        </w:rPr>
        <w:t xml:space="preserve">; patrz szczegółowe schematy leczenia i zapobiegania chorobie w punkcie </w:t>
      </w:r>
      <w:r>
        <w:rPr>
          <w:bCs/>
          <w:szCs w:val="22"/>
        </w:rPr>
        <w:t>3</w:t>
      </w:r>
      <w:r w:rsidRPr="00910493">
        <w:rPr>
          <w:bCs/>
          <w:szCs w:val="22"/>
        </w:rPr>
        <w:t>.9: „</w:t>
      </w:r>
      <w:r w:rsidRPr="00BE15AB">
        <w:t>Droga podania i dawkowanie</w:t>
      </w:r>
      <w:r>
        <w:t>”</w:t>
      </w:r>
      <w:r>
        <w:rPr>
          <w:bCs/>
          <w:szCs w:val="22"/>
        </w:rPr>
        <w:t xml:space="preserve">, </w:t>
      </w:r>
    </w:p>
    <w:p w14:paraId="291AEE30" w14:textId="60FAEC54" w:rsidR="00456598" w:rsidRDefault="00456598" w:rsidP="00456598">
      <w:pPr>
        <w:tabs>
          <w:tab w:val="left" w:pos="993"/>
        </w:tabs>
        <w:rPr>
          <w:iCs/>
          <w:szCs w:val="22"/>
          <w:lang w:val="it-IT"/>
        </w:rPr>
      </w:pPr>
      <w:r w:rsidRPr="00910493">
        <w:rPr>
          <w:i/>
          <w:iCs/>
          <w:szCs w:val="22"/>
          <w:lang w:val="it-IT"/>
        </w:rPr>
        <w:t xml:space="preserve">Crenosoma vulpis </w:t>
      </w:r>
      <w:r w:rsidRPr="00910493">
        <w:rPr>
          <w:iCs/>
          <w:szCs w:val="22"/>
          <w:lang w:val="it-IT"/>
        </w:rPr>
        <w:t>(zmniejszenie stopnia nasilenia zarażenia)</w:t>
      </w:r>
      <w:r>
        <w:rPr>
          <w:iCs/>
          <w:szCs w:val="22"/>
          <w:lang w:val="it-IT"/>
        </w:rPr>
        <w:t>.</w:t>
      </w:r>
    </w:p>
    <w:p w14:paraId="093081CE" w14:textId="77777777" w:rsidR="00456598" w:rsidRDefault="00456598" w:rsidP="00456598">
      <w:pPr>
        <w:tabs>
          <w:tab w:val="left" w:pos="993"/>
        </w:tabs>
        <w:rPr>
          <w:iCs/>
          <w:szCs w:val="22"/>
          <w:lang w:val="it-IT"/>
        </w:rPr>
      </w:pPr>
    </w:p>
    <w:p w14:paraId="24F07190" w14:textId="62A15DD6" w:rsidR="00456598" w:rsidRPr="00766CA7" w:rsidRDefault="00456598" w:rsidP="00456598">
      <w:pPr>
        <w:rPr>
          <w:szCs w:val="22"/>
          <w:u w:val="single"/>
        </w:rPr>
      </w:pPr>
      <w:r w:rsidRPr="00766CA7">
        <w:rPr>
          <w:szCs w:val="22"/>
          <w:u w:val="single"/>
        </w:rPr>
        <w:t>Nicień sercowy</w:t>
      </w:r>
    </w:p>
    <w:p w14:paraId="265212D4" w14:textId="58F74948" w:rsidR="0052785D" w:rsidRPr="00766CA7" w:rsidRDefault="00456598" w:rsidP="004860FC">
      <w:pPr>
        <w:rPr>
          <w:rFonts w:eastAsia="SimSun"/>
          <w:szCs w:val="22"/>
        </w:rPr>
      </w:pPr>
      <w:r>
        <w:rPr>
          <w:szCs w:val="22"/>
        </w:rPr>
        <w:t>Z</w:t>
      </w:r>
      <w:r w:rsidRPr="00910493">
        <w:rPr>
          <w:szCs w:val="22"/>
        </w:rPr>
        <w:t>apobiegani</w:t>
      </w:r>
      <w:r>
        <w:rPr>
          <w:szCs w:val="22"/>
        </w:rPr>
        <w:t>e</w:t>
      </w:r>
      <w:r w:rsidRPr="00910493">
        <w:rPr>
          <w:szCs w:val="22"/>
        </w:rPr>
        <w:t xml:space="preserve"> dirofilarioz</w:t>
      </w:r>
      <w:r>
        <w:rPr>
          <w:szCs w:val="22"/>
        </w:rPr>
        <w:t>ie</w:t>
      </w:r>
      <w:r w:rsidRPr="00910493">
        <w:rPr>
          <w:szCs w:val="22"/>
        </w:rPr>
        <w:t xml:space="preserve"> (</w:t>
      </w:r>
      <w:r w:rsidRPr="00910493">
        <w:rPr>
          <w:i/>
          <w:szCs w:val="22"/>
        </w:rPr>
        <w:t>Dirofilaria immitis</w:t>
      </w:r>
      <w:r w:rsidRPr="00910493">
        <w:rPr>
          <w:szCs w:val="22"/>
        </w:rPr>
        <w:t>), jeśli wskazane jest jednoczesne leczenie tasiemczycy.</w:t>
      </w:r>
    </w:p>
    <w:p w14:paraId="178E04CF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B3764" w14:textId="77777777" w:rsidR="00C114FF" w:rsidRPr="00BE15AB" w:rsidRDefault="005064BA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C68C80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B3C2BC" w14:textId="77777777" w:rsidR="004860FC" w:rsidRPr="00651CD4" w:rsidRDefault="004860FC" w:rsidP="004860FC">
      <w:pPr>
        <w:rPr>
          <w:szCs w:val="22"/>
        </w:rPr>
      </w:pPr>
      <w:r w:rsidRPr="00651CD4">
        <w:rPr>
          <w:szCs w:val="22"/>
        </w:rPr>
        <w:t xml:space="preserve">Nie stosować u psów o masie ciała poniżej </w:t>
      </w:r>
      <w:smartTag w:uri="urn:schemas-microsoft-com:office:smarttags" w:element="metricconverter">
        <w:smartTagPr>
          <w:attr w:name="ProductID" w:val="1ﾠkg"/>
        </w:smartTagPr>
        <w:r w:rsidRPr="00651CD4">
          <w:rPr>
            <w:szCs w:val="22"/>
          </w:rPr>
          <w:t>1 kg</w:t>
        </w:r>
      </w:smartTag>
      <w:r w:rsidRPr="00651CD4">
        <w:rPr>
          <w:szCs w:val="22"/>
        </w:rPr>
        <w:t>.</w:t>
      </w:r>
    </w:p>
    <w:p w14:paraId="34428801" w14:textId="77777777" w:rsidR="004860FC" w:rsidRPr="00CB0D7C" w:rsidRDefault="004860FC" w:rsidP="004860FC">
      <w:pPr>
        <w:rPr>
          <w:szCs w:val="22"/>
        </w:rPr>
      </w:pPr>
      <w:r w:rsidRPr="008F08E3">
        <w:rPr>
          <w:szCs w:val="22"/>
        </w:rPr>
        <w:t>Nie stosować w przypadk</w:t>
      </w:r>
      <w:r>
        <w:rPr>
          <w:szCs w:val="22"/>
        </w:rPr>
        <w:t>ach</w:t>
      </w:r>
      <w:r w:rsidRPr="008F08E3">
        <w:rPr>
          <w:szCs w:val="22"/>
        </w:rPr>
        <w:t xml:space="preserve"> nadwrażliwości na substancje czynne lub </w:t>
      </w:r>
      <w:r w:rsidRPr="00FD6570">
        <w:rPr>
          <w:szCs w:val="22"/>
        </w:rPr>
        <w:t>na dowolną substancję pomocniczą</w:t>
      </w:r>
      <w:r w:rsidRPr="00CB0D7C">
        <w:rPr>
          <w:szCs w:val="22"/>
        </w:rPr>
        <w:t>.</w:t>
      </w:r>
    </w:p>
    <w:p w14:paraId="776862CE" w14:textId="73170589" w:rsidR="004860FC" w:rsidRPr="00766CA7" w:rsidRDefault="004860FC" w:rsidP="004860FC">
      <w:pPr>
        <w:rPr>
          <w:b/>
          <w:bCs/>
          <w:szCs w:val="22"/>
        </w:rPr>
      </w:pPr>
      <w:r w:rsidRPr="00651CD4">
        <w:rPr>
          <w:szCs w:val="22"/>
        </w:rPr>
        <w:t xml:space="preserve">Patrz także </w:t>
      </w:r>
      <w:r>
        <w:rPr>
          <w:szCs w:val="22"/>
        </w:rPr>
        <w:t>punkt</w:t>
      </w:r>
      <w:r w:rsidRPr="00651CD4">
        <w:rPr>
          <w:szCs w:val="22"/>
        </w:rPr>
        <w:t xml:space="preserve"> </w:t>
      </w:r>
      <w:r w:rsidR="00BD0159">
        <w:rPr>
          <w:szCs w:val="22"/>
        </w:rPr>
        <w:t>3</w:t>
      </w:r>
      <w:r w:rsidRPr="00651CD4">
        <w:rPr>
          <w:szCs w:val="22"/>
        </w:rPr>
        <w:t>.5 „Specjalnie środki ostrożności dotyczące stosowania.”</w:t>
      </w:r>
      <w:r w:rsidR="00BD0159">
        <w:rPr>
          <w:szCs w:val="22"/>
        </w:rPr>
        <w:t xml:space="preserve"> </w:t>
      </w:r>
    </w:p>
    <w:p w14:paraId="484B9C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5B51F" w14:textId="77777777" w:rsidR="00C114FF" w:rsidRPr="00BE15AB" w:rsidRDefault="005064BA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16C222C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9B99D9" w14:textId="553C4A0F" w:rsidR="00A83F2F" w:rsidRPr="005E4380" w:rsidRDefault="00A83F2F" w:rsidP="001604D7">
      <w:pPr>
        <w:tabs>
          <w:tab w:val="left" w:pos="0"/>
        </w:tabs>
        <w:jc w:val="both"/>
      </w:pPr>
      <w:r w:rsidRPr="000013EF">
        <w:rPr>
          <w:szCs w:val="22"/>
        </w:rPr>
        <w:t xml:space="preserve">Należy wziąć pod uwagę możliwość, że inne zwierzęta żyjące w tym samym gospodarstwie domowym mogą być źródłem </w:t>
      </w:r>
      <w:r w:rsidR="00313832">
        <w:rPr>
          <w:szCs w:val="22"/>
        </w:rPr>
        <w:t>ponownego zarażenia</w:t>
      </w:r>
      <w:r>
        <w:rPr>
          <w:szCs w:val="22"/>
        </w:rPr>
        <w:t xml:space="preserve"> </w:t>
      </w:r>
      <w:r w:rsidRPr="000013EF">
        <w:rPr>
          <w:szCs w:val="22"/>
        </w:rPr>
        <w:t xml:space="preserve">i w razie potrzeby należy je leczyć odpowiednim </w:t>
      </w:r>
      <w:r w:rsidR="009A6228">
        <w:rPr>
          <w:szCs w:val="22"/>
        </w:rPr>
        <w:t xml:space="preserve">weterynaryjnym </w:t>
      </w:r>
      <w:r w:rsidRPr="000013EF">
        <w:rPr>
          <w:szCs w:val="22"/>
        </w:rPr>
        <w:t>produktem</w:t>
      </w:r>
      <w:r w:rsidR="009A6228">
        <w:rPr>
          <w:szCs w:val="22"/>
        </w:rPr>
        <w:t xml:space="preserve"> leczniczym</w:t>
      </w:r>
      <w:r w:rsidRPr="000013EF">
        <w:rPr>
          <w:szCs w:val="22"/>
        </w:rPr>
        <w:t>.</w:t>
      </w:r>
    </w:p>
    <w:p w14:paraId="03A04646" w14:textId="55F0ED22" w:rsidR="004860FC" w:rsidRPr="00FE1586" w:rsidRDefault="004860FC" w:rsidP="004860FC">
      <w:pPr>
        <w:rPr>
          <w:szCs w:val="22"/>
          <w:lang w:eastAsia="pl-PL"/>
        </w:rPr>
      </w:pPr>
      <w:r w:rsidRPr="00FE1586">
        <w:rPr>
          <w:szCs w:val="22"/>
        </w:rPr>
        <w:t xml:space="preserve">Zaleca się jednoczesne leczenie wszystkich zwierząt przebywających w tym samym gospodarstwie. Jeżeli potwierdzono zarażenie tasiemcem </w:t>
      </w:r>
      <w:r w:rsidRPr="00FE1586">
        <w:rPr>
          <w:i/>
          <w:szCs w:val="22"/>
        </w:rPr>
        <w:t xml:space="preserve">D. caninum, </w:t>
      </w:r>
      <w:r w:rsidRPr="00FE1586">
        <w:rPr>
          <w:szCs w:val="22"/>
        </w:rPr>
        <w:t xml:space="preserve">należy omówić z lekarzem weterynarii równoczesne </w:t>
      </w:r>
      <w:r w:rsidR="0039115B">
        <w:rPr>
          <w:szCs w:val="22"/>
        </w:rPr>
        <w:t>leczenie</w:t>
      </w:r>
      <w:r w:rsidRPr="00FE1586">
        <w:rPr>
          <w:szCs w:val="22"/>
        </w:rPr>
        <w:t xml:space="preserve"> przeciw żywicielom pośrednim, takim jak pchły i wszy, w celu zapobiegania </w:t>
      </w:r>
      <w:r w:rsidR="00CB39A1">
        <w:rPr>
          <w:szCs w:val="22"/>
        </w:rPr>
        <w:t>ponownemu zarażeniu</w:t>
      </w:r>
      <w:r w:rsidRPr="00FE1586">
        <w:rPr>
          <w:szCs w:val="22"/>
        </w:rPr>
        <w:t>.</w:t>
      </w:r>
    </w:p>
    <w:p w14:paraId="552B8AEA" w14:textId="77777777" w:rsidR="00A04C69" w:rsidRPr="00111E74" w:rsidRDefault="00A04C69" w:rsidP="00A04C69">
      <w:pPr>
        <w:spacing w:line="240" w:lineRule="auto"/>
        <w:rPr>
          <w:szCs w:val="22"/>
        </w:rPr>
      </w:pPr>
      <w:r w:rsidRPr="00111E74">
        <w:rPr>
          <w:szCs w:val="22"/>
        </w:rPr>
        <w:t xml:space="preserve">Oporność pasożytów na jakąkolwiek konkretną klasę leków przeciwrobaczych może rozwinąć się jako efekt częstego, powtarzanego stosowania leku z tej klasy. </w:t>
      </w:r>
    </w:p>
    <w:p w14:paraId="579CAD2E" w14:textId="16C6281E" w:rsidR="00AE322E" w:rsidRPr="005E4380" w:rsidRDefault="00AE322E" w:rsidP="005E4380">
      <w:pPr>
        <w:rPr>
          <w:szCs w:val="22"/>
        </w:rPr>
      </w:pPr>
      <w:r w:rsidRPr="001A42D8">
        <w:rPr>
          <w:szCs w:val="22"/>
        </w:rPr>
        <w:t>Niepotrzebne stosowanie środków przeciwpasożytniczych lub stosowanie ich niezgodnie z instrukcjami podanymi w Ch</w:t>
      </w:r>
      <w:r w:rsidR="006E50B6">
        <w:rPr>
          <w:szCs w:val="22"/>
        </w:rPr>
        <w:t>W</w:t>
      </w:r>
      <w:r w:rsidRPr="001A42D8">
        <w:rPr>
          <w:szCs w:val="22"/>
        </w:rPr>
        <w:t xml:space="preserve">PL może zwiększyć </w:t>
      </w:r>
      <w:r w:rsidR="0067650F">
        <w:rPr>
          <w:szCs w:val="22"/>
        </w:rPr>
        <w:t>wpływ na oporność selektywną</w:t>
      </w:r>
      <w:r w:rsidRPr="001A42D8">
        <w:rPr>
          <w:szCs w:val="22"/>
        </w:rPr>
        <w:t xml:space="preserve"> i prowadzić do zmniejszenia skuteczności. Decyzja o zastosowaniu </w:t>
      </w:r>
      <w:r w:rsidR="00335743">
        <w:rPr>
          <w:szCs w:val="22"/>
        </w:rPr>
        <w:t xml:space="preserve">tego </w:t>
      </w:r>
      <w:r w:rsidR="009A6C51">
        <w:rPr>
          <w:szCs w:val="22"/>
        </w:rPr>
        <w:t xml:space="preserve">weterynaryjnego </w:t>
      </w:r>
      <w:r w:rsidRPr="001A42D8">
        <w:rPr>
          <w:szCs w:val="22"/>
        </w:rPr>
        <w:t xml:space="preserve">produktu </w:t>
      </w:r>
      <w:r w:rsidR="00335743">
        <w:rPr>
          <w:szCs w:val="22"/>
        </w:rPr>
        <w:t xml:space="preserve">leczniczego </w:t>
      </w:r>
      <w:r w:rsidRPr="001A42D8">
        <w:rPr>
          <w:szCs w:val="22"/>
        </w:rPr>
        <w:t xml:space="preserve">powinna opierać się na potwierdzeniu gatunku pasożyta i obciążenia pasożytniczego lub ryzyka </w:t>
      </w:r>
      <w:r w:rsidR="00276B39">
        <w:rPr>
          <w:szCs w:val="22"/>
        </w:rPr>
        <w:t xml:space="preserve">zarażenia </w:t>
      </w:r>
      <w:r w:rsidRPr="001A42D8">
        <w:rPr>
          <w:szCs w:val="22"/>
        </w:rPr>
        <w:t>w oparciu o jego cechy epidemiologiczne, w przypadku każdego zwierzęcia indywidualnie</w:t>
      </w:r>
      <w:r w:rsidR="006B2744">
        <w:rPr>
          <w:szCs w:val="22"/>
        </w:rPr>
        <w:t>.</w:t>
      </w:r>
    </w:p>
    <w:p w14:paraId="5CE7620E" w14:textId="77777777" w:rsidR="00705701" w:rsidRPr="00AE322E" w:rsidRDefault="00705701" w:rsidP="004860FC">
      <w:pPr>
        <w:spacing w:line="240" w:lineRule="auto"/>
        <w:rPr>
          <w:szCs w:val="22"/>
        </w:rPr>
      </w:pPr>
    </w:p>
    <w:p w14:paraId="29036A85" w14:textId="4AFDB68D" w:rsidR="004860FC" w:rsidRDefault="004860FC" w:rsidP="00844B16">
      <w:pPr>
        <w:spacing w:line="240" w:lineRule="auto"/>
        <w:rPr>
          <w:szCs w:val="22"/>
        </w:rPr>
      </w:pPr>
      <w:r w:rsidRPr="00111E74">
        <w:rPr>
          <w:szCs w:val="22"/>
        </w:rPr>
        <w:t xml:space="preserve">Stosowanie </w:t>
      </w:r>
      <w:r w:rsidR="00C828DB">
        <w:rPr>
          <w:szCs w:val="22"/>
        </w:rPr>
        <w:t xml:space="preserve">tego weterynaryjnego </w:t>
      </w:r>
      <w:r w:rsidRPr="00111E74">
        <w:rPr>
          <w:szCs w:val="22"/>
        </w:rPr>
        <w:t>produktu</w:t>
      </w:r>
      <w:r w:rsidR="00C828DB">
        <w:rPr>
          <w:szCs w:val="22"/>
        </w:rPr>
        <w:t xml:space="preserve"> leczniczego</w:t>
      </w:r>
      <w:r w:rsidRPr="00111E74">
        <w:rPr>
          <w:szCs w:val="22"/>
        </w:rPr>
        <w:t xml:space="preserve"> powinno być połączone z wprowadzeniem odpowiednich działań diagnostycznych w kierunku potwierdzenia mieszanych zarażeń tasiemcami i nicieniami, z uwzględnieniem historii zwierzęcia i je</w:t>
      </w:r>
      <w:r w:rsidRPr="00276B39">
        <w:rPr>
          <w:szCs w:val="22"/>
        </w:rPr>
        <w:t>go cech charakterystycznych (jak wiek, stan zdrowia), środowiska (np. psy utrzymywane w grupach, psy</w:t>
      </w:r>
      <w:r w:rsidRPr="00111E74">
        <w:rPr>
          <w:szCs w:val="22"/>
        </w:rPr>
        <w:t xml:space="preserve"> polujące), żywienia (np. dostęp do surowego mięsa), położenia geograficznego i przewożenia zwierząt. Decyzja o podaniu</w:t>
      </w:r>
      <w:r w:rsidR="00531742">
        <w:rPr>
          <w:szCs w:val="22"/>
        </w:rPr>
        <w:t xml:space="preserve"> tego weterynaryjnego</w:t>
      </w:r>
      <w:r w:rsidRPr="00111E74">
        <w:rPr>
          <w:szCs w:val="22"/>
        </w:rPr>
        <w:t xml:space="preserve"> produktu</w:t>
      </w:r>
      <w:r w:rsidR="00531742">
        <w:rPr>
          <w:szCs w:val="22"/>
        </w:rPr>
        <w:t xml:space="preserve"> lecznicz</w:t>
      </w:r>
      <w:r w:rsidR="00844B16">
        <w:rPr>
          <w:szCs w:val="22"/>
        </w:rPr>
        <w:t>ego</w:t>
      </w:r>
      <w:r w:rsidRPr="00111E74">
        <w:rPr>
          <w:szCs w:val="22"/>
        </w:rPr>
        <w:t xml:space="preserve"> psom zagrożonym mieszaną </w:t>
      </w:r>
      <w:r w:rsidR="00944809">
        <w:rPr>
          <w:szCs w:val="22"/>
        </w:rPr>
        <w:t>re-inwazją</w:t>
      </w:r>
      <w:r w:rsidRPr="00111E74">
        <w:rPr>
          <w:szCs w:val="22"/>
        </w:rPr>
        <w:t xml:space="preserve"> lub jego zastosowaniu w szczególnych przypadkach (takich jak zagrożenie enzootyczne) powinna być podjęta przez prowadzącego lekarza weterynarii.</w:t>
      </w:r>
    </w:p>
    <w:p w14:paraId="38F9691C" w14:textId="77777777" w:rsidR="00E60C03" w:rsidRDefault="00E60C03" w:rsidP="00844B16">
      <w:pPr>
        <w:spacing w:line="240" w:lineRule="auto"/>
        <w:rPr>
          <w:szCs w:val="22"/>
        </w:rPr>
      </w:pPr>
    </w:p>
    <w:p w14:paraId="00F4B1F2" w14:textId="10E627C1" w:rsidR="00582F69" w:rsidRDefault="00582F69" w:rsidP="00582F69">
      <w:r>
        <w:lastRenderedPageBreak/>
        <w:t xml:space="preserve">W przypadku braku ryzyka </w:t>
      </w:r>
      <w:r w:rsidR="00290C8B">
        <w:t>jednoczesnego zarażenia</w:t>
      </w:r>
      <w:r>
        <w:t xml:space="preserve"> nicieniami lub tasiemcami, należy stosować weterynaryjny produkt leczniczy o wąskim spektrum działania, jeśli jest dostępny.</w:t>
      </w:r>
    </w:p>
    <w:p w14:paraId="13882792" w14:textId="77777777" w:rsidR="00657AB5" w:rsidRDefault="00657AB5" w:rsidP="00657AB5">
      <w:pPr>
        <w:tabs>
          <w:tab w:val="left" w:pos="0"/>
        </w:tabs>
      </w:pPr>
    </w:p>
    <w:p w14:paraId="6D26BA19" w14:textId="77777777" w:rsidR="00EF5DB1" w:rsidRDefault="00EF5DB1" w:rsidP="00EF5DB1">
      <w:r>
        <w:t xml:space="preserve">Odnotowano oporność </w:t>
      </w:r>
      <w:r w:rsidRPr="00D0298C">
        <w:rPr>
          <w:i/>
          <w:iCs/>
        </w:rPr>
        <w:t>Dipylidium caninum</w:t>
      </w:r>
      <w:r>
        <w:t xml:space="preserve"> na prazykwantel, a także przypadki wielolekowej oporności </w:t>
      </w:r>
      <w:r w:rsidRPr="00D0298C">
        <w:rPr>
          <w:i/>
          <w:iCs/>
        </w:rPr>
        <w:t>Ancylostoma caninum</w:t>
      </w:r>
      <w:r>
        <w:t xml:space="preserve"> na oksym milbemycyny oraz oporność </w:t>
      </w:r>
      <w:r w:rsidRPr="00D0298C">
        <w:rPr>
          <w:i/>
          <w:iCs/>
        </w:rPr>
        <w:t>Dirofilaria immitis</w:t>
      </w:r>
      <w:r>
        <w:t xml:space="preserve"> na makrocykliczne laktony. </w:t>
      </w:r>
    </w:p>
    <w:p w14:paraId="01BE5303" w14:textId="77777777" w:rsidR="00EF5DB1" w:rsidRDefault="00EF5DB1" w:rsidP="00EF5DB1"/>
    <w:p w14:paraId="7D834C5D" w14:textId="77777777" w:rsidR="00EF5DB1" w:rsidRDefault="00EF5DB1" w:rsidP="00EF5DB1">
      <w:r>
        <w:t>Zaleca się dalsze badanie przypadków podejrzenia oporności, stosując odpowiednią metodę diagnostyczną. Potwierdzoną oporność należy zgłosić posiadaczowi pozwolenia na dopuszczenie do obrotu lub właściwym organom.</w:t>
      </w:r>
    </w:p>
    <w:p w14:paraId="57BCCD0C" w14:textId="77777777" w:rsidR="00657AB5" w:rsidRPr="00766CA7" w:rsidRDefault="00657AB5" w:rsidP="00657AB5">
      <w:pPr>
        <w:tabs>
          <w:tab w:val="left" w:pos="0"/>
        </w:tabs>
      </w:pPr>
    </w:p>
    <w:p w14:paraId="16269B2B" w14:textId="02512D26" w:rsidR="003C2D68" w:rsidRPr="0077767B" w:rsidRDefault="00B52FF1" w:rsidP="00766CA7">
      <w:r>
        <w:t>Podczas stosowania</w:t>
      </w:r>
      <w:r w:rsidR="003D0231" w:rsidRPr="00A64CAC">
        <w:t xml:space="preserve"> weterynaryjnego produktu leczniczego</w:t>
      </w:r>
      <w:r w:rsidR="003D0231" w:rsidRPr="00E907E1">
        <w:t xml:space="preserve"> </w:t>
      </w:r>
      <w:r>
        <w:t xml:space="preserve">należy </w:t>
      </w:r>
      <w:r w:rsidR="003D0231">
        <w:t>brać pod uwagę lokalne informacje dotyczące wrażliwości docelowych pasożytów, jeśli są dostępne.</w:t>
      </w:r>
    </w:p>
    <w:p w14:paraId="3D4C28A6" w14:textId="77777777" w:rsidR="00E86CEE" w:rsidRPr="0077767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DC034A8" w14:textId="77777777" w:rsidR="00C114FF" w:rsidRPr="00BE15AB" w:rsidRDefault="005064BA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1B0EE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B6589B" w14:textId="77777777" w:rsidR="00C114FF" w:rsidRPr="00BE15AB" w:rsidRDefault="005064B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3D46DCF0" w14:textId="43732406" w:rsidR="009B277E" w:rsidRPr="00111E74" w:rsidRDefault="009B277E" w:rsidP="009B277E">
      <w:pPr>
        <w:spacing w:line="240" w:lineRule="auto"/>
        <w:rPr>
          <w:szCs w:val="22"/>
        </w:rPr>
      </w:pPr>
      <w:r w:rsidRPr="00111E74">
        <w:rPr>
          <w:szCs w:val="22"/>
        </w:rPr>
        <w:t>Badania nad wpływem oksymu milbemycyny wskazują, że granica bezpieczeństwa u niektórych psów rasy Collie lub ras pokrewnych, może być niższa niż u innych psów. U tych psów należy ściśle przestrzegać zalecanej dawki. Tolerancja</w:t>
      </w:r>
      <w:r w:rsidR="00305D95">
        <w:rPr>
          <w:szCs w:val="22"/>
        </w:rPr>
        <w:t xml:space="preserve"> tego weterynaryjnego</w:t>
      </w:r>
      <w:r w:rsidRPr="00111E74">
        <w:rPr>
          <w:szCs w:val="22"/>
        </w:rPr>
        <w:t xml:space="preserve"> produktu</w:t>
      </w:r>
      <w:r w:rsidR="00305D95">
        <w:rPr>
          <w:szCs w:val="22"/>
        </w:rPr>
        <w:t xml:space="preserve"> leczniczego</w:t>
      </w:r>
      <w:r w:rsidRPr="00111E74">
        <w:rPr>
          <w:szCs w:val="22"/>
        </w:rPr>
        <w:t xml:space="preserve"> u młodych szczeniąt tych ras nie została zbadana. Kliniczne oznaki przedawkowania u owczarków Collie były podobne do obserwowanych u innych ras (patrz punkt </w:t>
      </w:r>
      <w:r w:rsidR="008E4EB7">
        <w:rPr>
          <w:szCs w:val="22"/>
        </w:rPr>
        <w:t>3</w:t>
      </w:r>
      <w:r w:rsidRPr="00111E74">
        <w:rPr>
          <w:szCs w:val="22"/>
        </w:rPr>
        <w:t>.10 „</w:t>
      </w:r>
      <w:r w:rsidR="000E5395" w:rsidRPr="000E5395">
        <w:rPr>
          <w:szCs w:val="22"/>
        </w:rPr>
        <w:t>Objawy</w:t>
      </w:r>
      <w:r w:rsidR="000E5395">
        <w:rPr>
          <w:szCs w:val="22"/>
        </w:rPr>
        <w:t xml:space="preserve"> </w:t>
      </w:r>
      <w:r w:rsidR="000E5395" w:rsidRPr="000E5395">
        <w:rPr>
          <w:szCs w:val="22"/>
        </w:rPr>
        <w:t>przedawkowania</w:t>
      </w:r>
      <w:r w:rsidR="002726B2">
        <w:rPr>
          <w:szCs w:val="22"/>
        </w:rPr>
        <w:t xml:space="preserve">”). </w:t>
      </w:r>
    </w:p>
    <w:p w14:paraId="6296C4E4" w14:textId="3A8ECBF5" w:rsidR="009B277E" w:rsidRPr="00111E74" w:rsidRDefault="009B277E" w:rsidP="009B277E">
      <w:pPr>
        <w:spacing w:line="240" w:lineRule="auto"/>
        <w:rPr>
          <w:szCs w:val="22"/>
        </w:rPr>
      </w:pPr>
      <w:r w:rsidRPr="00111E74">
        <w:rPr>
          <w:szCs w:val="22"/>
        </w:rPr>
        <w:t>Leczenie psów z dużą ilością mikrofilarii krążących we krwi może czasami prowadzić do reakcji nadwrażliwości, takich jak bladość błon śluzowych, wymioty, drżenie, utrudnione oddychanie lub nadmierne wydzielanie śliny. Takie reakcje są związane z uwalnianiem białek przez obumierające lub obumarłe mikrofilaria i nie są efektem bezpośredniego, toksycznego oddziaływania</w:t>
      </w:r>
      <w:r w:rsidR="00340B97">
        <w:rPr>
          <w:szCs w:val="22"/>
        </w:rPr>
        <w:t xml:space="preserve"> tego weterynaryjnego</w:t>
      </w:r>
      <w:r w:rsidRPr="00111E74">
        <w:rPr>
          <w:szCs w:val="22"/>
        </w:rPr>
        <w:t xml:space="preserve"> produktu</w:t>
      </w:r>
      <w:r w:rsidR="00340B97">
        <w:rPr>
          <w:szCs w:val="22"/>
        </w:rPr>
        <w:t xml:space="preserve"> leczniczego</w:t>
      </w:r>
      <w:r w:rsidRPr="00111E74">
        <w:rPr>
          <w:szCs w:val="22"/>
        </w:rPr>
        <w:t xml:space="preserve">. Z tego powodu nie zaleca się stosowania omawianego środka u psów cierpiących na mikrofilaremię. </w:t>
      </w:r>
    </w:p>
    <w:p w14:paraId="4D0C59A3" w14:textId="37680313" w:rsidR="009B277E" w:rsidRPr="00111E74" w:rsidRDefault="009B277E" w:rsidP="009B277E">
      <w:pPr>
        <w:spacing w:line="240" w:lineRule="auto"/>
        <w:rPr>
          <w:szCs w:val="22"/>
        </w:rPr>
      </w:pPr>
      <w:r w:rsidRPr="00111E74">
        <w:rPr>
          <w:szCs w:val="22"/>
        </w:rPr>
        <w:t xml:space="preserve">W rejonach zagrożonych zarażeniem nicieniami </w:t>
      </w:r>
      <w:r w:rsidRPr="00FE1586">
        <w:rPr>
          <w:i/>
          <w:szCs w:val="22"/>
        </w:rPr>
        <w:t>Dirofilaria imm</w:t>
      </w:r>
      <w:r w:rsidRPr="00111E74">
        <w:rPr>
          <w:szCs w:val="22"/>
        </w:rPr>
        <w:t xml:space="preserve">itis lub jeśli wiadomo, że pies </w:t>
      </w:r>
      <w:r>
        <w:rPr>
          <w:szCs w:val="22"/>
        </w:rPr>
        <w:t>przebywał w takich rejonach</w:t>
      </w:r>
      <w:r w:rsidRPr="00111E74">
        <w:rPr>
          <w:szCs w:val="22"/>
        </w:rPr>
        <w:t xml:space="preserve">, przed zastosowaniem </w:t>
      </w:r>
      <w:r w:rsidR="00F7665C">
        <w:rPr>
          <w:szCs w:val="22"/>
        </w:rPr>
        <w:t xml:space="preserve">tego </w:t>
      </w:r>
      <w:r w:rsidR="00E17CC2">
        <w:rPr>
          <w:szCs w:val="22"/>
        </w:rPr>
        <w:t xml:space="preserve">weterynaryjnego </w:t>
      </w:r>
      <w:r w:rsidRPr="00111E74">
        <w:rPr>
          <w:szCs w:val="22"/>
        </w:rPr>
        <w:t>produktu</w:t>
      </w:r>
      <w:r w:rsidR="00E17CC2">
        <w:rPr>
          <w:szCs w:val="22"/>
        </w:rPr>
        <w:t xml:space="preserve"> leczniczego</w:t>
      </w:r>
      <w:r w:rsidRPr="00111E74">
        <w:rPr>
          <w:szCs w:val="22"/>
        </w:rPr>
        <w:t xml:space="preserve">, należy skonsultować się z lekarzem weterynarii w celu wykluczenia jednoczesnej obecności </w:t>
      </w:r>
      <w:r w:rsidRPr="00FE1586">
        <w:rPr>
          <w:i/>
          <w:szCs w:val="22"/>
        </w:rPr>
        <w:t>Dirofilaria immitis.</w:t>
      </w:r>
      <w:r w:rsidRPr="00111E74">
        <w:rPr>
          <w:szCs w:val="22"/>
        </w:rPr>
        <w:t xml:space="preserve"> W przypadku pozytywnej diagnozy, przed podaniem </w:t>
      </w:r>
      <w:r w:rsidR="00021310">
        <w:rPr>
          <w:szCs w:val="22"/>
        </w:rPr>
        <w:t xml:space="preserve">tego weterynaryjnego </w:t>
      </w:r>
      <w:r w:rsidRPr="00111E74">
        <w:rPr>
          <w:szCs w:val="22"/>
        </w:rPr>
        <w:t>produktu</w:t>
      </w:r>
      <w:r w:rsidR="00021310">
        <w:rPr>
          <w:szCs w:val="22"/>
        </w:rPr>
        <w:t xml:space="preserve"> leczniczego</w:t>
      </w:r>
      <w:r w:rsidRPr="00111E74">
        <w:rPr>
          <w:szCs w:val="22"/>
        </w:rPr>
        <w:t xml:space="preserve"> zalecana jest terapia eliminująca dorosłe </w:t>
      </w:r>
      <w:r>
        <w:rPr>
          <w:szCs w:val="22"/>
        </w:rPr>
        <w:t>postaci pasożyta</w:t>
      </w:r>
      <w:r w:rsidRPr="00111E74">
        <w:rPr>
          <w:szCs w:val="22"/>
        </w:rPr>
        <w:t xml:space="preserve">. </w:t>
      </w:r>
    </w:p>
    <w:p w14:paraId="6DD790E3" w14:textId="2C2DEC1D" w:rsidR="009B277E" w:rsidRPr="00111E74" w:rsidRDefault="009B277E" w:rsidP="009B277E">
      <w:pPr>
        <w:spacing w:line="240" w:lineRule="auto"/>
        <w:rPr>
          <w:szCs w:val="22"/>
        </w:rPr>
      </w:pPr>
      <w:r w:rsidRPr="00111E74">
        <w:rPr>
          <w:szCs w:val="22"/>
        </w:rPr>
        <w:t xml:space="preserve">Nie przeprowadzono badań na psach poważnie osłabionych lub osobnikach o znacznie </w:t>
      </w:r>
      <w:r w:rsidR="003D0231">
        <w:rPr>
          <w:szCs w:val="22"/>
        </w:rPr>
        <w:t>upośledzonej</w:t>
      </w:r>
      <w:r w:rsidR="003D0231" w:rsidRPr="00111E74">
        <w:rPr>
          <w:szCs w:val="22"/>
        </w:rPr>
        <w:t xml:space="preserve"> </w:t>
      </w:r>
      <w:r w:rsidRPr="00111E74">
        <w:rPr>
          <w:szCs w:val="22"/>
        </w:rPr>
        <w:t xml:space="preserve">funkcji nerek lub wątroby. Nie zaleca się stosowania </w:t>
      </w:r>
      <w:r w:rsidR="00C724EE">
        <w:rPr>
          <w:szCs w:val="22"/>
        </w:rPr>
        <w:t xml:space="preserve">tego weterynaryjnego </w:t>
      </w:r>
      <w:r w:rsidRPr="00111E74">
        <w:rPr>
          <w:szCs w:val="22"/>
        </w:rPr>
        <w:t xml:space="preserve">produktu </w:t>
      </w:r>
      <w:r w:rsidR="00C724EE">
        <w:rPr>
          <w:szCs w:val="22"/>
        </w:rPr>
        <w:t xml:space="preserve">leczniczego </w:t>
      </w:r>
      <w:r w:rsidRPr="00111E74">
        <w:rPr>
          <w:szCs w:val="22"/>
        </w:rPr>
        <w:t xml:space="preserve">u takich zwierząt lub należy go stosować </w:t>
      </w:r>
      <w:r w:rsidR="004E51E8">
        <w:rPr>
          <w:szCs w:val="22"/>
        </w:rPr>
        <w:t>jedynie po dokonaniu przez lekarza weterynarii oceny bilansu korzyści do ryzyka wynikającego ze stosowania produktu.</w:t>
      </w:r>
    </w:p>
    <w:p w14:paraId="01DE4A08" w14:textId="5144ACF3" w:rsidR="009B277E" w:rsidRPr="00111E74" w:rsidRDefault="009B277E" w:rsidP="009B277E">
      <w:pPr>
        <w:spacing w:line="240" w:lineRule="auto"/>
        <w:rPr>
          <w:szCs w:val="22"/>
        </w:rPr>
      </w:pPr>
      <w:r w:rsidRPr="00111E74">
        <w:rPr>
          <w:szCs w:val="22"/>
        </w:rPr>
        <w:t xml:space="preserve">Zarażenie tasiemcem u psów młodszych niż 4 tygodnie zdarza się rzadko. W związku z tym leczenie zwierząt młodszych niż 4 tygodnie </w:t>
      </w:r>
      <w:r w:rsidR="00FD4939">
        <w:rPr>
          <w:szCs w:val="22"/>
        </w:rPr>
        <w:t>złożonym</w:t>
      </w:r>
      <w:r w:rsidR="00D0418C">
        <w:rPr>
          <w:szCs w:val="22"/>
        </w:rPr>
        <w:t xml:space="preserve"> weter</w:t>
      </w:r>
      <w:r w:rsidR="00FD4939">
        <w:rPr>
          <w:szCs w:val="22"/>
        </w:rPr>
        <w:t xml:space="preserve">ynaryjnym </w:t>
      </w:r>
      <w:r>
        <w:rPr>
          <w:szCs w:val="22"/>
        </w:rPr>
        <w:t xml:space="preserve">produktem </w:t>
      </w:r>
      <w:r w:rsidR="00FD4939">
        <w:rPr>
          <w:szCs w:val="22"/>
        </w:rPr>
        <w:t xml:space="preserve">leczniczym </w:t>
      </w:r>
      <w:r w:rsidRPr="00111E74">
        <w:rPr>
          <w:szCs w:val="22"/>
        </w:rPr>
        <w:t xml:space="preserve">może nie być potrzebne. </w:t>
      </w:r>
    </w:p>
    <w:p w14:paraId="2969EB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AB2E5" w14:textId="1A5BCD01" w:rsidR="00C114FF" w:rsidRPr="002163D6" w:rsidRDefault="005064BA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11403242" w14:textId="77777777" w:rsidR="004860FC" w:rsidRPr="00111E74" w:rsidRDefault="004860FC" w:rsidP="004860FC">
      <w:pPr>
        <w:spacing w:line="240" w:lineRule="auto"/>
        <w:rPr>
          <w:szCs w:val="22"/>
        </w:rPr>
      </w:pPr>
      <w:r w:rsidRPr="00111E74">
        <w:rPr>
          <w:szCs w:val="22"/>
        </w:rPr>
        <w:t xml:space="preserve">Po podaniu leku należy umyć ręce. </w:t>
      </w:r>
    </w:p>
    <w:p w14:paraId="66D4CC3D" w14:textId="11D7C905" w:rsidR="004860FC" w:rsidRPr="00111E74" w:rsidRDefault="004860FC" w:rsidP="004860FC">
      <w:pPr>
        <w:spacing w:line="240" w:lineRule="auto"/>
        <w:rPr>
          <w:szCs w:val="22"/>
        </w:rPr>
      </w:pPr>
      <w:r w:rsidRPr="00111E74">
        <w:rPr>
          <w:szCs w:val="22"/>
        </w:rPr>
        <w:t xml:space="preserve">Osoby o znanej nadwrażliwości na jakikolwiek ze składników produktu powinny unikać kontaktu z </w:t>
      </w:r>
      <w:r w:rsidR="00E36ADA" w:rsidRPr="00BE15AB">
        <w:t>weterynaryjnym produkt</w:t>
      </w:r>
      <w:r w:rsidR="00E36ADA">
        <w:t>em</w:t>
      </w:r>
      <w:r w:rsidR="00E36ADA" w:rsidRPr="00BE15AB">
        <w:t xml:space="preserve"> leczniczym</w:t>
      </w:r>
      <w:r w:rsidR="00E36ADA">
        <w:t>.</w:t>
      </w:r>
    </w:p>
    <w:p w14:paraId="0CAC3E31" w14:textId="77777777" w:rsidR="004860FC" w:rsidRPr="00111E74" w:rsidRDefault="004860FC" w:rsidP="004860FC">
      <w:pPr>
        <w:spacing w:line="240" w:lineRule="auto"/>
        <w:rPr>
          <w:szCs w:val="22"/>
        </w:rPr>
      </w:pPr>
      <w:r w:rsidRPr="00111E74">
        <w:rPr>
          <w:szCs w:val="22"/>
        </w:rPr>
        <w:t>Po przypadkowym połknięciu tabletek, szczególnie przez dziecko, należy niezwłocznie zwrócić się o pomoc lekarską oraz przedstawić lekarzowi ulotkę informacyjną lub opakowanie.</w:t>
      </w:r>
    </w:p>
    <w:p w14:paraId="0356B030" w14:textId="77777777" w:rsidR="00316E87" w:rsidRPr="00BE15AB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BD2DE" w14:textId="5D3E3AEA" w:rsidR="00295140" w:rsidRPr="00BE2B8F" w:rsidRDefault="005064B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7AA58C73" w14:textId="41FF7C48" w:rsidR="00C114FF" w:rsidRPr="00BE15AB" w:rsidRDefault="004E2859" w:rsidP="00A9226B">
      <w:pPr>
        <w:tabs>
          <w:tab w:val="clear" w:pos="567"/>
        </w:tabs>
        <w:spacing w:line="240" w:lineRule="auto"/>
        <w:rPr>
          <w:szCs w:val="22"/>
        </w:rPr>
      </w:pPr>
      <w:r>
        <w:t>Patrz punkt 5.5.</w:t>
      </w:r>
    </w:p>
    <w:p w14:paraId="1F2D0F1D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D0A153" w14:textId="0C470F17" w:rsidR="00EF495C" w:rsidRPr="00FF5A16" w:rsidRDefault="00FF5A1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5A16">
        <w:rPr>
          <w:u w:val="single"/>
        </w:rPr>
        <w:t>Inne środki ostrożności:</w:t>
      </w:r>
    </w:p>
    <w:p w14:paraId="0BDF53FD" w14:textId="3D2A4969" w:rsidR="00F15D28" w:rsidRDefault="00EF495C" w:rsidP="00F15D28">
      <w:pPr>
        <w:spacing w:line="240" w:lineRule="auto"/>
        <w:rPr>
          <w:szCs w:val="22"/>
        </w:rPr>
      </w:pPr>
      <w:r w:rsidRPr="00111E74">
        <w:rPr>
          <w:szCs w:val="22"/>
        </w:rPr>
        <w:t xml:space="preserve">Bąblowica stanowi zagrożenie dla ludzi. </w:t>
      </w:r>
      <w:r w:rsidR="00F15D28">
        <w:rPr>
          <w:szCs w:val="22"/>
        </w:rPr>
        <w:t>Ponieważ bąblowica podlega obowiązkowi zgłoszenia do Światowej Organizacji Zdrowia Zwierząt (WOAH), należy uzyskać od właściwych organów (np. ekspertów</w:t>
      </w:r>
      <w:r w:rsidR="00F15D28" w:rsidRPr="00DF1509">
        <w:rPr>
          <w:szCs w:val="22"/>
        </w:rPr>
        <w:t xml:space="preserve"> lub </w:t>
      </w:r>
      <w:r w:rsidR="00F15D28">
        <w:rPr>
          <w:szCs w:val="22"/>
        </w:rPr>
        <w:t>instytutów</w:t>
      </w:r>
      <w:r w:rsidR="00F15D28" w:rsidRPr="00DF1509">
        <w:rPr>
          <w:szCs w:val="22"/>
        </w:rPr>
        <w:t xml:space="preserve"> parazytologii</w:t>
      </w:r>
      <w:r w:rsidR="00F15D28">
        <w:rPr>
          <w:szCs w:val="22"/>
        </w:rPr>
        <w:t>) szczegółowe wytyczne dotyczące leczenia i rekonwalescencji, a także środków bezpieczeństwa dla ludzi.</w:t>
      </w:r>
    </w:p>
    <w:p w14:paraId="27BE17BC" w14:textId="500A048C" w:rsidR="00A87108" w:rsidRPr="00331431" w:rsidRDefault="00A87108" w:rsidP="00EF495C">
      <w:pPr>
        <w:spacing w:line="240" w:lineRule="auto"/>
        <w:rPr>
          <w:szCs w:val="22"/>
        </w:rPr>
      </w:pPr>
    </w:p>
    <w:p w14:paraId="18517835" w14:textId="77777777" w:rsidR="00EF495C" w:rsidRPr="00766CA7" w:rsidRDefault="00EF49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98CA6" w14:textId="2B5D4FE5" w:rsidR="00C114FF" w:rsidRPr="00BE15AB" w:rsidRDefault="005064BA" w:rsidP="00B13B6D">
      <w:pPr>
        <w:pStyle w:val="Style1"/>
      </w:pPr>
      <w:r w:rsidRPr="00BE15AB">
        <w:t>3.6</w:t>
      </w:r>
      <w:r w:rsidRPr="00BE15AB">
        <w:tab/>
      </w:r>
      <w:r w:rsidR="00F15D28">
        <w:t xml:space="preserve">Zdarzenia </w:t>
      </w:r>
      <w:r w:rsidRPr="00BE15AB">
        <w:t>niepożądane</w:t>
      </w:r>
    </w:p>
    <w:p w14:paraId="6985903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6711391" w14:textId="135BC634" w:rsidR="00295140" w:rsidRDefault="00DA46F1" w:rsidP="004860FC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  <w:r w:rsidR="00A23D1F">
        <w:t>:</w:t>
      </w:r>
    </w:p>
    <w:p w14:paraId="01839116" w14:textId="77777777" w:rsidR="00A23D1F" w:rsidRPr="00BE15AB" w:rsidRDefault="00A23D1F" w:rsidP="00A23D1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23D1F" w:rsidRPr="00FC5ABF" w14:paraId="78171811" w14:textId="77777777" w:rsidTr="006E50B6">
        <w:tc>
          <w:tcPr>
            <w:tcW w:w="1957" w:type="pct"/>
          </w:tcPr>
          <w:p w14:paraId="2F61AB0C" w14:textId="77777777" w:rsidR="00A23D1F" w:rsidRPr="00BE15AB" w:rsidRDefault="00A23D1F" w:rsidP="006E50B6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50EBABB9" w14:textId="77777777" w:rsidR="00A23D1F" w:rsidRPr="00BE15AB" w:rsidRDefault="00A23D1F" w:rsidP="006E50B6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7C27BEAB" w14:textId="77777777" w:rsidR="00A23D1F" w:rsidRDefault="00A23D1F" w:rsidP="006E50B6">
            <w:pPr>
              <w:spacing w:line="240" w:lineRule="auto"/>
            </w:pPr>
            <w:r>
              <w:rPr>
                <w:szCs w:val="22"/>
              </w:rPr>
              <w:t>Objawy</w:t>
            </w:r>
            <w:r w:rsidRPr="00111E74">
              <w:rPr>
                <w:szCs w:val="22"/>
              </w:rPr>
              <w:t xml:space="preserve"> ze strony układu pokarmowego</w:t>
            </w:r>
            <w:r>
              <w:rPr>
                <w:szCs w:val="22"/>
              </w:rPr>
              <w:t xml:space="preserve"> (takie jak biegunka, ślinienie się, wymioty)</w:t>
            </w:r>
            <w:r w:rsidRPr="00111E74">
              <w:rPr>
                <w:szCs w:val="22"/>
              </w:rPr>
              <w:t xml:space="preserve"> </w:t>
            </w:r>
          </w:p>
          <w:p w14:paraId="1BCAA234" w14:textId="77777777" w:rsidR="00A23D1F" w:rsidRPr="007F05E5" w:rsidRDefault="00A23D1F" w:rsidP="006E50B6">
            <w:pPr>
              <w:spacing w:line="240" w:lineRule="auto"/>
            </w:pPr>
            <w:r>
              <w:rPr>
                <w:szCs w:val="22"/>
              </w:rPr>
              <w:t>Reakcja nadwrażliwości</w:t>
            </w:r>
          </w:p>
          <w:p w14:paraId="47BD76F0" w14:textId="77777777" w:rsidR="00A23D1F" w:rsidRDefault="00A23D1F" w:rsidP="006E50B6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111E74">
              <w:rPr>
                <w:szCs w:val="22"/>
              </w:rPr>
              <w:t>bjawy neurologiczne (</w:t>
            </w:r>
            <w:r>
              <w:rPr>
                <w:szCs w:val="22"/>
              </w:rPr>
              <w:t xml:space="preserve">takie </w:t>
            </w:r>
            <w:r w:rsidRPr="00111E74">
              <w:rPr>
                <w:szCs w:val="22"/>
              </w:rPr>
              <w:t>jak ataksja</w:t>
            </w:r>
            <w:r>
              <w:rPr>
                <w:szCs w:val="22"/>
              </w:rPr>
              <w:t>,</w:t>
            </w:r>
            <w:r w:rsidRPr="00111E74">
              <w:rPr>
                <w:szCs w:val="22"/>
              </w:rPr>
              <w:t xml:space="preserve"> drgawki</w:t>
            </w:r>
            <w:r>
              <w:rPr>
                <w:szCs w:val="22"/>
              </w:rPr>
              <w:t>,</w:t>
            </w:r>
            <w:r w:rsidRPr="00111E74">
              <w:rPr>
                <w:szCs w:val="22"/>
              </w:rPr>
              <w:t xml:space="preserve"> drżenie mięśni)</w:t>
            </w:r>
          </w:p>
          <w:p w14:paraId="4A88AB0E" w14:textId="77777777" w:rsidR="00A23D1F" w:rsidRPr="007F05E5" w:rsidRDefault="00A23D1F" w:rsidP="006E50B6">
            <w:pPr>
              <w:spacing w:line="240" w:lineRule="auto"/>
            </w:pPr>
            <w:r>
              <w:rPr>
                <w:szCs w:val="22"/>
              </w:rPr>
              <w:t>O</w:t>
            </w:r>
            <w:r w:rsidRPr="00111E74">
              <w:rPr>
                <w:szCs w:val="22"/>
              </w:rPr>
              <w:t>bjawy systemowe (takie jak</w:t>
            </w:r>
            <w:r>
              <w:rPr>
                <w:szCs w:val="22"/>
              </w:rPr>
              <w:t xml:space="preserve"> anoreksja,</w:t>
            </w:r>
            <w:r w:rsidRPr="00111E74">
              <w:rPr>
                <w:szCs w:val="22"/>
              </w:rPr>
              <w:t xml:space="preserve"> letarg)</w:t>
            </w:r>
          </w:p>
        </w:tc>
      </w:tr>
    </w:tbl>
    <w:p w14:paraId="0033AB58" w14:textId="77777777" w:rsidR="00A23D1F" w:rsidRPr="00A83F2F" w:rsidRDefault="00A23D1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DD292C" w14:textId="21F38175" w:rsidR="00247A48" w:rsidRDefault="005064BA" w:rsidP="00247A48">
      <w:bookmarkStart w:id="0" w:name="_Hlk66891708"/>
      <w:bookmarkStart w:id="1" w:name="_Hlk83115233"/>
      <w:r w:rsidRPr="00783A99">
        <w:t>Zgłaszanie</w:t>
      </w:r>
      <w:r w:rsidR="00F15D28">
        <w:t xml:space="preserve"> 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>za pośrednictwem krajowego systemu zgłaszania. Właściwe dane kontaktowe znajdują się w ulot</w:t>
      </w:r>
      <w:r w:rsidR="001062CA">
        <w:t>ce</w:t>
      </w:r>
      <w:r w:rsidR="004E719E" w:rsidRPr="004063BC">
        <w:t xml:space="preserve"> informacyjnej.</w:t>
      </w:r>
    </w:p>
    <w:p w14:paraId="2D2909E5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43552EBB" w14:textId="77777777" w:rsidR="00C114FF" w:rsidRPr="00BE15AB" w:rsidRDefault="005064BA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35EE81F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046776" w14:textId="24109A41" w:rsidR="00A96052" w:rsidRDefault="004314D5" w:rsidP="00145C3F">
      <w:pPr>
        <w:tabs>
          <w:tab w:val="clear" w:pos="567"/>
        </w:tabs>
        <w:spacing w:line="240" w:lineRule="auto"/>
      </w:pPr>
      <w:r w:rsidRPr="00BE15AB">
        <w:t>Bezpieczeństwo weterynaryjnego produktu leczniczego stosowanego w czasie ciąży</w:t>
      </w:r>
      <w:r>
        <w:t xml:space="preserve"> i </w:t>
      </w:r>
      <w:r w:rsidRPr="00BE15AB">
        <w:t>laktacji zostało określone.</w:t>
      </w:r>
    </w:p>
    <w:p w14:paraId="1BA408B0" w14:textId="77777777" w:rsidR="0088456A" w:rsidRDefault="0088456A" w:rsidP="0088456A">
      <w:pPr>
        <w:tabs>
          <w:tab w:val="clear" w:pos="567"/>
        </w:tabs>
        <w:spacing w:line="240" w:lineRule="auto"/>
      </w:pPr>
    </w:p>
    <w:p w14:paraId="6C6EC0E9" w14:textId="4F5BF1BA" w:rsidR="0088456A" w:rsidRPr="0088456A" w:rsidRDefault="0088456A" w:rsidP="0088456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8456A">
        <w:rPr>
          <w:szCs w:val="22"/>
          <w:u w:val="single"/>
        </w:rPr>
        <w:t>Ciąża</w:t>
      </w:r>
      <w:r w:rsidRPr="0088456A">
        <w:rPr>
          <w:u w:val="single"/>
        </w:rPr>
        <w:t xml:space="preserve"> </w:t>
      </w:r>
      <w:r w:rsidRPr="0088456A">
        <w:rPr>
          <w:szCs w:val="22"/>
          <w:u w:val="single"/>
        </w:rPr>
        <w:t>i laktacja</w:t>
      </w:r>
      <w:r w:rsidRPr="0088456A">
        <w:rPr>
          <w:u w:val="single"/>
        </w:rPr>
        <w:t>:</w:t>
      </w:r>
    </w:p>
    <w:p w14:paraId="561D465C" w14:textId="17F67AFB" w:rsidR="004860FC" w:rsidRDefault="004860FC" w:rsidP="004860F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M</w:t>
      </w:r>
      <w:r w:rsidRPr="008F08E3">
        <w:rPr>
          <w:szCs w:val="22"/>
        </w:rPr>
        <w:t xml:space="preserve">oże być stosowany </w:t>
      </w:r>
      <w:r w:rsidRPr="00F15D28">
        <w:rPr>
          <w:szCs w:val="22"/>
        </w:rPr>
        <w:t xml:space="preserve">w </w:t>
      </w:r>
      <w:r w:rsidR="004964FD" w:rsidRPr="00766CA7">
        <w:rPr>
          <w:szCs w:val="22"/>
        </w:rPr>
        <w:t>okresie</w:t>
      </w:r>
      <w:r w:rsidRPr="00F15D28">
        <w:rPr>
          <w:szCs w:val="22"/>
        </w:rPr>
        <w:t xml:space="preserve"> ciąży</w:t>
      </w:r>
      <w:r w:rsidRPr="00FB516B">
        <w:rPr>
          <w:szCs w:val="22"/>
        </w:rPr>
        <w:t xml:space="preserve"> i laktacji.</w:t>
      </w:r>
    </w:p>
    <w:p w14:paraId="7BE39DF2" w14:textId="77777777" w:rsidR="0088456A" w:rsidRDefault="0088456A" w:rsidP="004860FC">
      <w:pPr>
        <w:autoSpaceDE w:val="0"/>
        <w:autoSpaceDN w:val="0"/>
        <w:adjustRightInd w:val="0"/>
        <w:rPr>
          <w:szCs w:val="22"/>
        </w:rPr>
      </w:pPr>
    </w:p>
    <w:p w14:paraId="4CFC2B81" w14:textId="100C65DC" w:rsidR="0088456A" w:rsidRPr="00FB516B" w:rsidRDefault="0088456A" w:rsidP="0088456A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5E559E20" w14:textId="4F78ED50" w:rsidR="00C114FF" w:rsidRPr="00BE15AB" w:rsidRDefault="004860FC" w:rsidP="0088456A">
      <w:pPr>
        <w:rPr>
          <w:szCs w:val="22"/>
        </w:rPr>
      </w:pPr>
      <w:r>
        <w:rPr>
          <w:szCs w:val="22"/>
        </w:rPr>
        <w:t>M</w:t>
      </w:r>
      <w:r w:rsidRPr="00CB0D7C">
        <w:rPr>
          <w:szCs w:val="22"/>
        </w:rPr>
        <w:t>oże być stosowany u zwierząt</w:t>
      </w:r>
      <w:r w:rsidR="0088456A">
        <w:rPr>
          <w:szCs w:val="22"/>
        </w:rPr>
        <w:t xml:space="preserve"> hodowlanych.</w:t>
      </w:r>
    </w:p>
    <w:p w14:paraId="15A02A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AB05D" w14:textId="77777777" w:rsidR="00C114FF" w:rsidRPr="00BE15AB" w:rsidRDefault="005064BA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F9CA70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F4A79F" w14:textId="45529A7E" w:rsidR="004860FC" w:rsidRPr="00111E74" w:rsidRDefault="004860FC" w:rsidP="004860FC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</w:rPr>
      </w:pPr>
      <w:r w:rsidRPr="00111E74">
        <w:rPr>
          <w:szCs w:val="22"/>
        </w:rPr>
        <w:t xml:space="preserve">Nie obserwowano interakcji przy podawaniu zalecanej dawki laktonu makrocyklicznego selamektyny podczas leczenia </w:t>
      </w:r>
      <w:r>
        <w:rPr>
          <w:szCs w:val="22"/>
        </w:rPr>
        <w:t>tym</w:t>
      </w:r>
      <w:r w:rsidR="00A55BF2">
        <w:rPr>
          <w:szCs w:val="22"/>
        </w:rPr>
        <w:t xml:space="preserve"> we</w:t>
      </w:r>
      <w:r w:rsidR="00103760">
        <w:rPr>
          <w:szCs w:val="22"/>
        </w:rPr>
        <w:t>terynaryjnym produktem leczniczym</w:t>
      </w:r>
      <w:r w:rsidRPr="00111E74">
        <w:rPr>
          <w:szCs w:val="22"/>
        </w:rPr>
        <w:t xml:space="preserve"> w rekomendowanej dawce. </w:t>
      </w:r>
    </w:p>
    <w:p w14:paraId="7CCF4544" w14:textId="2034B24F" w:rsidR="004860FC" w:rsidRPr="00111E74" w:rsidRDefault="004860FC" w:rsidP="004860FC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</w:rPr>
      </w:pPr>
      <w:r w:rsidRPr="00111E74">
        <w:rPr>
          <w:szCs w:val="22"/>
        </w:rPr>
        <w:t>Wyniki jednego eksperymentalnego badania przeprowadzonego na psach rasy beagle w wieku 11 miesięcy i starszych wykazały</w:t>
      </w:r>
      <w:r w:rsidR="00F15D28">
        <w:rPr>
          <w:szCs w:val="22"/>
        </w:rPr>
        <w:t>,</w:t>
      </w:r>
      <w:r w:rsidRPr="00111E74">
        <w:rPr>
          <w:szCs w:val="22"/>
        </w:rPr>
        <w:t xml:space="preserve"> że choć nie jest to zalecane, jednoczesne stosowanie</w:t>
      </w:r>
      <w:r w:rsidR="00E05EB8">
        <w:rPr>
          <w:szCs w:val="22"/>
        </w:rPr>
        <w:t xml:space="preserve"> tego weterynaryjnego</w:t>
      </w:r>
      <w:r w:rsidRPr="00111E74">
        <w:rPr>
          <w:szCs w:val="22"/>
        </w:rPr>
        <w:t xml:space="preserve"> produktu </w:t>
      </w:r>
      <w:r w:rsidR="00E05EB8">
        <w:rPr>
          <w:szCs w:val="22"/>
        </w:rPr>
        <w:t xml:space="preserve">leczniczego </w:t>
      </w:r>
      <w:r w:rsidRPr="00111E74">
        <w:rPr>
          <w:szCs w:val="22"/>
        </w:rPr>
        <w:t xml:space="preserve">z produktem do nakrapiania zawierającym moksydektynę i imidaklopryd w zalecanych dawkach, przy jednokrotnym podaniu, było dobrze tolerowane. W innym badaniu, przeprowadzonym na szczeniętach w wieku od 8 do 12 tygodni, po jednoczesnym podaniu obu </w:t>
      </w:r>
      <w:r w:rsidR="00E3786F">
        <w:rPr>
          <w:szCs w:val="22"/>
        </w:rPr>
        <w:t xml:space="preserve">weterynaryjnych </w:t>
      </w:r>
      <w:r w:rsidRPr="00111E74">
        <w:rPr>
          <w:szCs w:val="22"/>
        </w:rPr>
        <w:t>produktów</w:t>
      </w:r>
      <w:r w:rsidR="00E3786F">
        <w:rPr>
          <w:szCs w:val="22"/>
        </w:rPr>
        <w:t xml:space="preserve"> leczniczych</w:t>
      </w:r>
      <w:r w:rsidRPr="00111E74">
        <w:rPr>
          <w:szCs w:val="22"/>
        </w:rPr>
        <w:t xml:space="preserve"> zaobserwowano przemijające </w:t>
      </w:r>
      <w:r w:rsidR="00F15D28">
        <w:rPr>
          <w:szCs w:val="22"/>
        </w:rPr>
        <w:t>o</w:t>
      </w:r>
      <w:r w:rsidR="00FC12AE">
        <w:rPr>
          <w:szCs w:val="22"/>
        </w:rPr>
        <w:t>bjawy</w:t>
      </w:r>
      <w:r w:rsidRPr="00111E74">
        <w:rPr>
          <w:szCs w:val="22"/>
        </w:rPr>
        <w:t xml:space="preserve"> ze strony układu nerwowego (osłabiona propriocepcja, zwiotczenie kończyn przednich i tylnych, zaburzenia koordynacji ruchów, niewielkie drżenia i chód z wysokim unoszeniem jedynie tylnych kończyn). Powyższych objawów nie obserwowano jednak po podaniu wyłącznie </w:t>
      </w:r>
      <w:r w:rsidR="00DB7C41">
        <w:rPr>
          <w:szCs w:val="22"/>
        </w:rPr>
        <w:t>tego weterynaryjnego produktu leczniczego</w:t>
      </w:r>
      <w:r w:rsidRPr="00111E74">
        <w:rPr>
          <w:szCs w:val="22"/>
        </w:rPr>
        <w:t xml:space="preserve">. </w:t>
      </w:r>
    </w:p>
    <w:p w14:paraId="7DA70188" w14:textId="0D5C1F08" w:rsidR="00C90EDA" w:rsidRDefault="004860FC" w:rsidP="00725225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</w:rPr>
      </w:pPr>
      <w:r w:rsidRPr="00111E74">
        <w:rPr>
          <w:szCs w:val="22"/>
        </w:rPr>
        <w:t xml:space="preserve">Nie przeprowadzono badań terenowych dotyczących bezpieczeństwa i skuteczności tego połączenia. W związku z brakiem dalszych badań, należy zachować ostrożność podczas jednoczesnego stosowania </w:t>
      </w:r>
      <w:r w:rsidR="00D54F93">
        <w:rPr>
          <w:szCs w:val="22"/>
        </w:rPr>
        <w:t>z</w:t>
      </w:r>
      <w:r w:rsidRPr="00111E74">
        <w:rPr>
          <w:szCs w:val="22"/>
        </w:rPr>
        <w:t xml:space="preserve"> inny</w:t>
      </w:r>
      <w:r w:rsidR="00D54F93">
        <w:rPr>
          <w:szCs w:val="22"/>
        </w:rPr>
        <w:t>mi</w:t>
      </w:r>
      <w:r w:rsidRPr="00111E74">
        <w:rPr>
          <w:szCs w:val="22"/>
        </w:rPr>
        <w:t xml:space="preserve"> lakton</w:t>
      </w:r>
      <w:r w:rsidR="00D54F93">
        <w:rPr>
          <w:szCs w:val="22"/>
        </w:rPr>
        <w:t>ami</w:t>
      </w:r>
      <w:r w:rsidRPr="00111E74">
        <w:rPr>
          <w:szCs w:val="22"/>
        </w:rPr>
        <w:t xml:space="preserve"> makrocykliczny</w:t>
      </w:r>
      <w:r w:rsidR="00D54F93">
        <w:rPr>
          <w:szCs w:val="22"/>
        </w:rPr>
        <w:t>mi</w:t>
      </w:r>
      <w:r w:rsidRPr="00111E74">
        <w:rPr>
          <w:szCs w:val="22"/>
        </w:rPr>
        <w:t xml:space="preserve">. Nie przeprowadzano też takich badań na zwierzętach </w:t>
      </w:r>
      <w:r w:rsidR="00D358C6">
        <w:rPr>
          <w:szCs w:val="22"/>
        </w:rPr>
        <w:t>hodowlanych</w:t>
      </w:r>
      <w:r w:rsidRPr="00111E74">
        <w:rPr>
          <w:szCs w:val="22"/>
        </w:rPr>
        <w:t>, owczarkach Collie i rasach z nimi spokrewnionych oraz ich krzyżówkach.</w:t>
      </w:r>
    </w:p>
    <w:p w14:paraId="018643EE" w14:textId="77777777" w:rsidR="00F86508" w:rsidRPr="00BE15AB" w:rsidRDefault="00F86508" w:rsidP="00725225">
      <w:pPr>
        <w:tabs>
          <w:tab w:val="clear" w:pos="567"/>
          <w:tab w:val="left" w:pos="0"/>
        </w:tabs>
        <w:autoSpaceDE w:val="0"/>
        <w:autoSpaceDN w:val="0"/>
        <w:adjustRightInd w:val="0"/>
        <w:rPr>
          <w:szCs w:val="22"/>
        </w:rPr>
      </w:pPr>
    </w:p>
    <w:p w14:paraId="0AF2C86E" w14:textId="77777777" w:rsidR="00C114FF" w:rsidRDefault="005064BA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2D6C5F2E" w14:textId="77777777" w:rsidR="00D84540" w:rsidRDefault="00D84540" w:rsidP="00D84540">
      <w:bookmarkStart w:id="2" w:name="_Hlk123742375"/>
    </w:p>
    <w:p w14:paraId="1546C929" w14:textId="2E5FD49D" w:rsidR="00D84540" w:rsidRDefault="00D84540" w:rsidP="00D84540">
      <w:r>
        <w:t>Podanie doustne.</w:t>
      </w:r>
    </w:p>
    <w:p w14:paraId="579FF81E" w14:textId="77777777" w:rsidR="00D84540" w:rsidRDefault="00D84540" w:rsidP="00D84540">
      <w:r>
        <w:t>Podawanie leku w zbyt niskiej dawce, może prowadzić do braku skuteczności i sprzyjać rozwojowi oporności.</w:t>
      </w:r>
    </w:p>
    <w:p w14:paraId="4551E04E" w14:textId="5B685197" w:rsidR="00D84540" w:rsidRPr="00530E5C" w:rsidRDefault="00D84540" w:rsidP="004860FC">
      <w:r w:rsidRPr="00BE15AB">
        <w:t>Aby zapewnić prawidłowe dawkowanie, należy jak najdokładniej określić masę ciała zwierzęcia</w:t>
      </w:r>
      <w:bookmarkEnd w:id="2"/>
      <w:r>
        <w:t>.</w:t>
      </w:r>
    </w:p>
    <w:p w14:paraId="3ABD6CB4" w14:textId="0CDC7A7C" w:rsidR="004860FC" w:rsidRPr="000002B7" w:rsidRDefault="004860FC" w:rsidP="004860FC">
      <w:pPr>
        <w:rPr>
          <w:szCs w:val="22"/>
        </w:rPr>
      </w:pPr>
      <w:r w:rsidRPr="008B7C5D">
        <w:rPr>
          <w:szCs w:val="22"/>
        </w:rPr>
        <w:lastRenderedPageBreak/>
        <w:t>Minimalna zalecana dawka zawiera: 0,5 mg oksymu milbemycyny i 5 mg praz</w:t>
      </w:r>
      <w:r>
        <w:rPr>
          <w:szCs w:val="22"/>
        </w:rPr>
        <w:t>y</w:t>
      </w:r>
      <w:r w:rsidRPr="00B27330">
        <w:rPr>
          <w:szCs w:val="22"/>
        </w:rPr>
        <w:t>kwantelu na kg</w:t>
      </w:r>
      <w:r w:rsidR="004B11CF">
        <w:rPr>
          <w:szCs w:val="22"/>
        </w:rPr>
        <w:t xml:space="preserve"> </w:t>
      </w:r>
      <w:r w:rsidRPr="00B27330">
        <w:rPr>
          <w:szCs w:val="22"/>
        </w:rPr>
        <w:t xml:space="preserve">podawane </w:t>
      </w:r>
      <w:r w:rsidR="00AF30BB">
        <w:rPr>
          <w:szCs w:val="22"/>
        </w:rPr>
        <w:t>jedno</w:t>
      </w:r>
      <w:r w:rsidRPr="00B27330">
        <w:rPr>
          <w:szCs w:val="22"/>
        </w:rPr>
        <w:t>raz</w:t>
      </w:r>
      <w:r w:rsidR="00AF30BB">
        <w:rPr>
          <w:szCs w:val="22"/>
        </w:rPr>
        <w:t>owo</w:t>
      </w:r>
      <w:r w:rsidR="00CE637C">
        <w:rPr>
          <w:szCs w:val="22"/>
        </w:rPr>
        <w:t>.</w:t>
      </w:r>
      <w:r w:rsidRPr="00B27330">
        <w:rPr>
          <w:szCs w:val="22"/>
        </w:rPr>
        <w:t xml:space="preserve"> </w:t>
      </w:r>
      <w:r w:rsidR="00CE637C">
        <w:rPr>
          <w:szCs w:val="22"/>
        </w:rPr>
        <w:t xml:space="preserve"> </w:t>
      </w:r>
      <w:r w:rsidR="005703B6">
        <w:rPr>
          <w:szCs w:val="22"/>
        </w:rPr>
        <w:t>Ten weterynaryjny produkt leczniczy</w:t>
      </w:r>
      <w:r w:rsidR="005703B6" w:rsidRPr="00B27330">
        <w:rPr>
          <w:szCs w:val="22"/>
        </w:rPr>
        <w:t xml:space="preserve"> </w:t>
      </w:r>
      <w:r w:rsidRPr="00B27330">
        <w:rPr>
          <w:szCs w:val="22"/>
        </w:rPr>
        <w:t xml:space="preserve">należy podawać z </w:t>
      </w:r>
      <w:r w:rsidR="00DF1E03">
        <w:rPr>
          <w:szCs w:val="22"/>
        </w:rPr>
        <w:t>karmą</w:t>
      </w:r>
      <w:r w:rsidR="00DF1E03" w:rsidRPr="00B27330">
        <w:rPr>
          <w:szCs w:val="22"/>
        </w:rPr>
        <w:t xml:space="preserve"> </w:t>
      </w:r>
      <w:r w:rsidRPr="00B27330">
        <w:rPr>
          <w:szCs w:val="22"/>
        </w:rPr>
        <w:t>lu</w:t>
      </w:r>
      <w:r w:rsidRPr="000002B7">
        <w:rPr>
          <w:szCs w:val="22"/>
        </w:rPr>
        <w:t xml:space="preserve">b po </w:t>
      </w:r>
      <w:r w:rsidR="0084057C">
        <w:rPr>
          <w:szCs w:val="22"/>
        </w:rPr>
        <w:t>karmieniu</w:t>
      </w:r>
      <w:r w:rsidRPr="000002B7">
        <w:rPr>
          <w:szCs w:val="22"/>
        </w:rPr>
        <w:t>.</w:t>
      </w:r>
    </w:p>
    <w:p w14:paraId="10001574" w14:textId="77777777" w:rsidR="004860FC" w:rsidRPr="00CB0D7C" w:rsidRDefault="004860FC" w:rsidP="004860FC">
      <w:pPr>
        <w:rPr>
          <w:szCs w:val="22"/>
        </w:rPr>
      </w:pPr>
      <w:r w:rsidRPr="00CB0D7C">
        <w:rPr>
          <w:szCs w:val="22"/>
        </w:rPr>
        <w:t xml:space="preserve">Dawkowanie zależy od masy ciała psa, w praktyce zaleca się następujące dawki: </w:t>
      </w:r>
    </w:p>
    <w:p w14:paraId="6E43B15E" w14:textId="77777777" w:rsidR="004860FC" w:rsidRPr="00CB0D7C" w:rsidRDefault="004860FC" w:rsidP="004860FC">
      <w:pPr>
        <w:rPr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</w:tblGrid>
      <w:tr w:rsidR="004860FC" w:rsidRPr="00CB0D7C" w14:paraId="69874E7D" w14:textId="77777777" w:rsidTr="006E50B6">
        <w:trPr>
          <w:cantSplit/>
          <w:trHeight w:val="320"/>
        </w:trPr>
        <w:tc>
          <w:tcPr>
            <w:tcW w:w="1843" w:type="dxa"/>
          </w:tcPr>
          <w:p w14:paraId="35F86620" w14:textId="77777777" w:rsidR="004860FC" w:rsidRPr="00CB0D7C" w:rsidRDefault="004860FC" w:rsidP="00766CA7">
            <w:pPr>
              <w:jc w:val="center"/>
              <w:rPr>
                <w:b/>
                <w:szCs w:val="22"/>
              </w:rPr>
            </w:pPr>
            <w:r w:rsidRPr="00CB0D7C">
              <w:rPr>
                <w:b/>
                <w:szCs w:val="22"/>
              </w:rPr>
              <w:t>Masa ciała</w:t>
            </w:r>
          </w:p>
        </w:tc>
        <w:tc>
          <w:tcPr>
            <w:tcW w:w="2268" w:type="dxa"/>
          </w:tcPr>
          <w:p w14:paraId="1572A096" w14:textId="77777777" w:rsidR="004860FC" w:rsidRPr="008D30C2" w:rsidRDefault="004860FC" w:rsidP="00766CA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Liczba t</w:t>
            </w:r>
            <w:r w:rsidRPr="008D30C2">
              <w:rPr>
                <w:b/>
                <w:szCs w:val="22"/>
              </w:rPr>
              <w:t>ablet</w:t>
            </w:r>
            <w:r>
              <w:rPr>
                <w:b/>
                <w:szCs w:val="22"/>
              </w:rPr>
              <w:t>ek</w:t>
            </w:r>
          </w:p>
        </w:tc>
      </w:tr>
      <w:tr w:rsidR="004860FC" w:rsidRPr="00CB0D7C" w14:paraId="1539B2DE" w14:textId="77777777" w:rsidTr="006E50B6">
        <w:trPr>
          <w:cantSplit/>
        </w:trPr>
        <w:tc>
          <w:tcPr>
            <w:tcW w:w="1843" w:type="dxa"/>
          </w:tcPr>
          <w:p w14:paraId="06DB13DD" w14:textId="77777777" w:rsidR="004860FC" w:rsidRPr="00CB0D7C" w:rsidRDefault="004860FC" w:rsidP="00766CA7">
            <w:pPr>
              <w:jc w:val="center"/>
              <w:rPr>
                <w:szCs w:val="22"/>
              </w:rPr>
            </w:pPr>
            <w:r w:rsidRPr="00CB0D7C">
              <w:rPr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ﾠkg"/>
              </w:smartTagPr>
              <w:r w:rsidRPr="00CB0D7C">
                <w:rPr>
                  <w:szCs w:val="22"/>
                </w:rPr>
                <w:t>5 kg</w:t>
              </w:r>
            </w:smartTag>
          </w:p>
        </w:tc>
        <w:tc>
          <w:tcPr>
            <w:tcW w:w="2268" w:type="dxa"/>
          </w:tcPr>
          <w:p w14:paraId="1D95C1D4" w14:textId="77777777" w:rsidR="004860FC" w:rsidRPr="00CB0D7C" w:rsidRDefault="004860FC" w:rsidP="00766CA7">
            <w:pPr>
              <w:jc w:val="center"/>
              <w:rPr>
                <w:szCs w:val="22"/>
              </w:rPr>
            </w:pPr>
            <w:r w:rsidRPr="00CB0D7C">
              <w:rPr>
                <w:szCs w:val="22"/>
              </w:rPr>
              <w:t>1 tabletka</w:t>
            </w:r>
          </w:p>
        </w:tc>
      </w:tr>
    </w:tbl>
    <w:p w14:paraId="618FA1BF" w14:textId="77777777" w:rsidR="004860FC" w:rsidRPr="00CB0D7C" w:rsidRDefault="004860FC" w:rsidP="004860FC">
      <w:pPr>
        <w:rPr>
          <w:szCs w:val="22"/>
        </w:rPr>
      </w:pPr>
    </w:p>
    <w:p w14:paraId="68CC668B" w14:textId="017DFFC9" w:rsidR="004860FC" w:rsidRPr="00FC12AE" w:rsidRDefault="004860FC" w:rsidP="004860FC">
      <w:pPr>
        <w:rPr>
          <w:szCs w:val="22"/>
        </w:rPr>
      </w:pPr>
    </w:p>
    <w:p w14:paraId="0486D537" w14:textId="684C774E" w:rsidR="004860FC" w:rsidRPr="00CB0D7C" w:rsidRDefault="004860FC" w:rsidP="004860FC">
      <w:pPr>
        <w:rPr>
          <w:szCs w:val="22"/>
          <w:u w:val="single"/>
        </w:rPr>
      </w:pPr>
      <w:r w:rsidRPr="00FC12AE">
        <w:rPr>
          <w:szCs w:val="22"/>
        </w:rPr>
        <w:t xml:space="preserve">W przypadku stosowania terapii </w:t>
      </w:r>
      <w:r w:rsidRPr="0066059A">
        <w:rPr>
          <w:szCs w:val="22"/>
        </w:rPr>
        <w:t xml:space="preserve">zapobiegawczej przeciw </w:t>
      </w:r>
      <w:r w:rsidRPr="0066059A">
        <w:rPr>
          <w:i/>
          <w:szCs w:val="22"/>
        </w:rPr>
        <w:t>Dirofilaria immitis</w:t>
      </w:r>
      <w:r w:rsidRPr="0066059A">
        <w:rPr>
          <w:szCs w:val="22"/>
        </w:rPr>
        <w:t>, gdy w tym</w:t>
      </w:r>
      <w:r w:rsidRPr="00FC12AE">
        <w:rPr>
          <w:szCs w:val="22"/>
        </w:rPr>
        <w:t xml:space="preserve"> samym czasie wymagane jest leczenie zarażenia tasiemcem, </w:t>
      </w:r>
      <w:r w:rsidR="00D367F7" w:rsidRPr="00FC12AE">
        <w:rPr>
          <w:szCs w:val="22"/>
        </w:rPr>
        <w:t xml:space="preserve">ten weterynaryjny </w:t>
      </w:r>
      <w:r w:rsidRPr="00FC12AE">
        <w:rPr>
          <w:szCs w:val="22"/>
        </w:rPr>
        <w:t xml:space="preserve">produkt </w:t>
      </w:r>
      <w:r w:rsidR="00D367F7" w:rsidRPr="00FC12AE">
        <w:rPr>
          <w:szCs w:val="22"/>
        </w:rPr>
        <w:t xml:space="preserve">leczniczy </w:t>
      </w:r>
      <w:r w:rsidRPr="00FC12AE">
        <w:rPr>
          <w:szCs w:val="22"/>
        </w:rPr>
        <w:t>może zastąpić monowalentny</w:t>
      </w:r>
      <w:r w:rsidR="00DC2134" w:rsidRPr="00FC12AE">
        <w:rPr>
          <w:szCs w:val="22"/>
        </w:rPr>
        <w:t xml:space="preserve"> weterynaryjny</w:t>
      </w:r>
      <w:r w:rsidRPr="00FC12AE">
        <w:rPr>
          <w:szCs w:val="22"/>
        </w:rPr>
        <w:t xml:space="preserve"> produkt </w:t>
      </w:r>
      <w:r w:rsidR="00DC2134" w:rsidRPr="00FC12AE">
        <w:rPr>
          <w:szCs w:val="22"/>
        </w:rPr>
        <w:t xml:space="preserve">leczniczy </w:t>
      </w:r>
      <w:r w:rsidRPr="00FC12AE">
        <w:rPr>
          <w:szCs w:val="22"/>
        </w:rPr>
        <w:t xml:space="preserve">do zapobiegania zarażeniu nicieniami </w:t>
      </w:r>
      <w:r w:rsidRPr="00FC12AE">
        <w:rPr>
          <w:i/>
          <w:szCs w:val="22"/>
        </w:rPr>
        <w:t>Dirofilaria immitis</w:t>
      </w:r>
      <w:r w:rsidRPr="00FC12AE">
        <w:rPr>
          <w:szCs w:val="22"/>
        </w:rPr>
        <w:t>.</w:t>
      </w:r>
      <w:r w:rsidRPr="00FC12AE">
        <w:rPr>
          <w:i/>
          <w:vanish/>
          <w:szCs w:val="22"/>
        </w:rPr>
        <w:t>Dirofilaria immitis.</w:t>
      </w:r>
    </w:p>
    <w:p w14:paraId="43AE55FA" w14:textId="77777777" w:rsidR="004860FC" w:rsidRPr="00CB0D7C" w:rsidRDefault="004860FC" w:rsidP="004860FC">
      <w:pPr>
        <w:tabs>
          <w:tab w:val="clear" w:pos="567"/>
          <w:tab w:val="left" w:pos="0"/>
        </w:tabs>
        <w:rPr>
          <w:szCs w:val="22"/>
        </w:rPr>
      </w:pPr>
    </w:p>
    <w:p w14:paraId="12253E1A" w14:textId="59CA6550" w:rsidR="004860FC" w:rsidRDefault="004860FC" w:rsidP="004860FC">
      <w:pPr>
        <w:tabs>
          <w:tab w:val="clear" w:pos="567"/>
          <w:tab w:val="left" w:pos="0"/>
        </w:tabs>
        <w:rPr>
          <w:szCs w:val="22"/>
        </w:rPr>
      </w:pPr>
      <w:r w:rsidRPr="00CB0D7C">
        <w:rPr>
          <w:szCs w:val="22"/>
        </w:rPr>
        <w:t xml:space="preserve">W </w:t>
      </w:r>
      <w:r w:rsidRPr="00C804FE">
        <w:rPr>
          <w:szCs w:val="22"/>
        </w:rPr>
        <w:t>przypadku leczenia</w:t>
      </w:r>
      <w:r w:rsidRPr="00FB516B" w:rsidDel="00FB516B">
        <w:rPr>
          <w:szCs w:val="22"/>
        </w:rPr>
        <w:t xml:space="preserve"> </w:t>
      </w:r>
      <w:r w:rsidRPr="00CB0D7C">
        <w:rPr>
          <w:szCs w:val="22"/>
        </w:rPr>
        <w:t xml:space="preserve">zarażeń </w:t>
      </w:r>
      <w:r w:rsidRPr="00CB0D7C">
        <w:rPr>
          <w:i/>
          <w:szCs w:val="22"/>
        </w:rPr>
        <w:t>Angiostrongylus vasorum</w:t>
      </w:r>
      <w:r w:rsidRPr="00CB0D7C">
        <w:rPr>
          <w:szCs w:val="22"/>
        </w:rPr>
        <w:t xml:space="preserve">, oksym milbemycyny powinien być podawany cztery razy w tygodniowych odstępach. Jeśli </w:t>
      </w:r>
      <w:r>
        <w:rPr>
          <w:szCs w:val="22"/>
        </w:rPr>
        <w:t>wskazane</w:t>
      </w:r>
      <w:r w:rsidRPr="00CB0D7C">
        <w:rPr>
          <w:szCs w:val="22"/>
        </w:rPr>
        <w:t xml:space="preserve"> jest jednoczesne leczenie przeciw </w:t>
      </w:r>
      <w:r>
        <w:rPr>
          <w:szCs w:val="22"/>
        </w:rPr>
        <w:t>tasiemcom</w:t>
      </w:r>
      <w:r w:rsidRPr="00CB0D7C">
        <w:rPr>
          <w:szCs w:val="22"/>
        </w:rPr>
        <w:t xml:space="preserve">, zaleca się jednokrotne zastosowanie </w:t>
      </w:r>
      <w:r w:rsidR="0052389D">
        <w:rPr>
          <w:szCs w:val="22"/>
        </w:rPr>
        <w:t xml:space="preserve">tego weterynaryjnego </w:t>
      </w:r>
      <w:r w:rsidRPr="00CB0D7C">
        <w:rPr>
          <w:szCs w:val="22"/>
        </w:rPr>
        <w:t>produktu</w:t>
      </w:r>
      <w:r w:rsidR="0052389D">
        <w:rPr>
          <w:szCs w:val="22"/>
        </w:rPr>
        <w:t xml:space="preserve"> leczniczego</w:t>
      </w:r>
      <w:r w:rsidRPr="00CB0D7C">
        <w:rPr>
          <w:szCs w:val="22"/>
        </w:rPr>
        <w:t xml:space="preserve">, a następnie kontynuację leczenia </w:t>
      </w:r>
      <w:r w:rsidR="00A82593" w:rsidRPr="00CB0D7C">
        <w:rPr>
          <w:szCs w:val="22"/>
        </w:rPr>
        <w:t xml:space="preserve">monowalentnym </w:t>
      </w:r>
      <w:r w:rsidR="00A82593">
        <w:rPr>
          <w:szCs w:val="22"/>
        </w:rPr>
        <w:t xml:space="preserve">weterynaryjnym </w:t>
      </w:r>
      <w:r w:rsidRPr="00CB0D7C">
        <w:rPr>
          <w:szCs w:val="22"/>
        </w:rPr>
        <w:t>produktem</w:t>
      </w:r>
      <w:r w:rsidR="00A82593">
        <w:rPr>
          <w:szCs w:val="22"/>
        </w:rPr>
        <w:t xml:space="preserve"> leczniczym</w:t>
      </w:r>
      <w:r w:rsidRPr="00CB0D7C">
        <w:rPr>
          <w:szCs w:val="22"/>
        </w:rPr>
        <w:t>, zawierającym wyłącznie oksym milbemycyny</w:t>
      </w:r>
      <w:r>
        <w:rPr>
          <w:szCs w:val="22"/>
        </w:rPr>
        <w:t xml:space="preserve"> </w:t>
      </w:r>
      <w:r w:rsidRPr="00CB0D7C">
        <w:rPr>
          <w:szCs w:val="22"/>
        </w:rPr>
        <w:t>przez kolejne trzy tygodnie</w:t>
      </w:r>
      <w:r>
        <w:rPr>
          <w:szCs w:val="22"/>
        </w:rPr>
        <w:t>.</w:t>
      </w:r>
    </w:p>
    <w:p w14:paraId="109AF9DF" w14:textId="77777777" w:rsidR="00777D01" w:rsidRPr="00CB0D7C" w:rsidRDefault="00777D01" w:rsidP="004860FC">
      <w:pPr>
        <w:tabs>
          <w:tab w:val="clear" w:pos="567"/>
          <w:tab w:val="left" w:pos="0"/>
        </w:tabs>
        <w:rPr>
          <w:szCs w:val="22"/>
        </w:rPr>
      </w:pPr>
    </w:p>
    <w:p w14:paraId="39CC1C99" w14:textId="1C7C1B1E" w:rsidR="004860FC" w:rsidRDefault="004860FC" w:rsidP="004860FC">
      <w:pPr>
        <w:rPr>
          <w:szCs w:val="22"/>
        </w:rPr>
      </w:pPr>
      <w:r>
        <w:rPr>
          <w:szCs w:val="22"/>
        </w:rPr>
        <w:t>Na terenach endemicznych, gdy wskazane jest jednoczesne leczenie przeciw tasiemcom,</w:t>
      </w:r>
      <w:r w:rsidRPr="00CB0D7C">
        <w:rPr>
          <w:szCs w:val="22"/>
        </w:rPr>
        <w:t xml:space="preserve"> podawanie</w:t>
      </w:r>
      <w:r w:rsidR="00D96061">
        <w:rPr>
          <w:szCs w:val="22"/>
        </w:rPr>
        <w:t xml:space="preserve"> tego</w:t>
      </w:r>
      <w:r w:rsidRPr="00CB0D7C">
        <w:rPr>
          <w:szCs w:val="22"/>
        </w:rPr>
        <w:t xml:space="preserve"> </w:t>
      </w:r>
      <w:r w:rsidR="00136F98">
        <w:rPr>
          <w:szCs w:val="22"/>
        </w:rPr>
        <w:t xml:space="preserve">weterynaryjnego </w:t>
      </w:r>
      <w:r w:rsidRPr="00CB0D7C">
        <w:rPr>
          <w:szCs w:val="22"/>
        </w:rPr>
        <w:t>produktu</w:t>
      </w:r>
      <w:r w:rsidR="00136F98">
        <w:rPr>
          <w:szCs w:val="22"/>
        </w:rPr>
        <w:t xml:space="preserve"> leczniczego</w:t>
      </w:r>
      <w:r w:rsidRPr="00CB0D7C">
        <w:rPr>
          <w:szCs w:val="22"/>
        </w:rPr>
        <w:t xml:space="preserve"> co cztery tygodnie zapobiegnie wystąpieniu angiostrongylozy przez ograniczenie </w:t>
      </w:r>
      <w:r>
        <w:rPr>
          <w:szCs w:val="22"/>
        </w:rPr>
        <w:t>występowania</w:t>
      </w:r>
      <w:r w:rsidRPr="00CB0D7C">
        <w:rPr>
          <w:szCs w:val="22"/>
        </w:rPr>
        <w:t xml:space="preserve"> pasożyt</w:t>
      </w:r>
      <w:r>
        <w:rPr>
          <w:szCs w:val="22"/>
        </w:rPr>
        <w:t>ów</w:t>
      </w:r>
      <w:r w:rsidRPr="00CB0D7C">
        <w:rPr>
          <w:szCs w:val="22"/>
        </w:rPr>
        <w:t xml:space="preserve"> w stadium niedojrzałym (L5) oraz w stadium dojrzałym</w:t>
      </w:r>
      <w:r>
        <w:rPr>
          <w:szCs w:val="22"/>
        </w:rPr>
        <w:t>.</w:t>
      </w:r>
    </w:p>
    <w:p w14:paraId="6671F96A" w14:textId="77777777" w:rsidR="004860FC" w:rsidRPr="00CB0D7C" w:rsidRDefault="004860FC" w:rsidP="004860FC">
      <w:pPr>
        <w:rPr>
          <w:b/>
          <w:bCs/>
          <w:szCs w:val="22"/>
        </w:rPr>
      </w:pPr>
    </w:p>
    <w:p w14:paraId="3D7A3D90" w14:textId="449D823E" w:rsidR="004860FC" w:rsidRPr="00CB0D7C" w:rsidRDefault="004860FC" w:rsidP="004860FC">
      <w:pPr>
        <w:rPr>
          <w:bCs/>
          <w:szCs w:val="22"/>
        </w:rPr>
      </w:pPr>
      <w:r w:rsidRPr="00CB0D7C">
        <w:rPr>
          <w:bCs/>
          <w:szCs w:val="22"/>
        </w:rPr>
        <w:t xml:space="preserve">W przypadku zarażeń </w:t>
      </w:r>
      <w:r w:rsidRPr="00CB0D7C">
        <w:rPr>
          <w:bCs/>
          <w:i/>
          <w:szCs w:val="22"/>
        </w:rPr>
        <w:t>Thelazia callipaeda</w:t>
      </w:r>
      <w:r w:rsidRPr="00CB0D7C">
        <w:rPr>
          <w:bCs/>
          <w:szCs w:val="22"/>
        </w:rPr>
        <w:t xml:space="preserve"> oksym milbemycyny należy </w:t>
      </w:r>
      <w:r>
        <w:rPr>
          <w:bCs/>
          <w:szCs w:val="22"/>
        </w:rPr>
        <w:t>podać</w:t>
      </w:r>
      <w:r w:rsidRPr="00CB0D7C">
        <w:rPr>
          <w:bCs/>
          <w:szCs w:val="22"/>
        </w:rPr>
        <w:t xml:space="preserve"> dwukrotnie, z zachowaniem siedmiodniowego odstępu. W przypadku, gdy wskazane jest jednoczesne leczenie przeciw tasiemcom, </w:t>
      </w:r>
      <w:r w:rsidR="004B64D8">
        <w:rPr>
          <w:bCs/>
          <w:szCs w:val="22"/>
        </w:rPr>
        <w:t>ten weterynaryjny produkt leczniczy</w:t>
      </w:r>
      <w:r w:rsidR="004B64D8" w:rsidRPr="00CB0D7C">
        <w:rPr>
          <w:bCs/>
          <w:szCs w:val="22"/>
        </w:rPr>
        <w:t xml:space="preserve"> </w:t>
      </w:r>
      <w:r w:rsidRPr="00CB0D7C">
        <w:rPr>
          <w:bCs/>
          <w:szCs w:val="22"/>
        </w:rPr>
        <w:t xml:space="preserve">może zastąpić monowalentny </w:t>
      </w:r>
      <w:r w:rsidR="004B64D8">
        <w:rPr>
          <w:bCs/>
          <w:szCs w:val="22"/>
        </w:rPr>
        <w:t xml:space="preserve">weterynaryjny </w:t>
      </w:r>
      <w:r w:rsidRPr="00CB0D7C">
        <w:rPr>
          <w:bCs/>
          <w:szCs w:val="22"/>
        </w:rPr>
        <w:t>produkt</w:t>
      </w:r>
      <w:r w:rsidR="004B64D8">
        <w:rPr>
          <w:bCs/>
          <w:szCs w:val="22"/>
        </w:rPr>
        <w:t xml:space="preserve"> leczniczy</w:t>
      </w:r>
      <w:r w:rsidRPr="00CB0D7C">
        <w:rPr>
          <w:bCs/>
          <w:szCs w:val="22"/>
        </w:rPr>
        <w:t xml:space="preserve"> zawierający tylko oksym milbemycyny. </w:t>
      </w:r>
    </w:p>
    <w:p w14:paraId="4FD7D566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28206" w14:textId="77777777" w:rsidR="00C114FF" w:rsidRPr="00BE15AB" w:rsidRDefault="005064BA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14E2DD1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6E513" w14:textId="77B0A8C7" w:rsidR="004860FC" w:rsidRPr="00DF5F53" w:rsidRDefault="004860FC" w:rsidP="004860FC">
      <w:pPr>
        <w:tabs>
          <w:tab w:val="clear" w:pos="567"/>
        </w:tabs>
        <w:spacing w:line="240" w:lineRule="auto"/>
        <w:rPr>
          <w:szCs w:val="22"/>
        </w:rPr>
      </w:pPr>
      <w:r w:rsidRPr="00657ED7">
        <w:rPr>
          <w:szCs w:val="22"/>
        </w:rPr>
        <w:t xml:space="preserve">Obserwowane </w:t>
      </w:r>
      <w:r w:rsidR="00A64F65">
        <w:rPr>
          <w:szCs w:val="22"/>
        </w:rPr>
        <w:t xml:space="preserve">zdarzenia </w:t>
      </w:r>
      <w:r w:rsidRPr="00657ED7">
        <w:rPr>
          <w:szCs w:val="22"/>
        </w:rPr>
        <w:t xml:space="preserve">niepożądane są takie same jak te obserwowane podczas stosowania zalecanej dawki (patrz punkt </w:t>
      </w:r>
      <w:r w:rsidR="008D63B9">
        <w:rPr>
          <w:szCs w:val="22"/>
        </w:rPr>
        <w:t>3</w:t>
      </w:r>
      <w:r w:rsidRPr="00657ED7">
        <w:rPr>
          <w:szCs w:val="22"/>
        </w:rPr>
        <w:t>.6 „</w:t>
      </w:r>
      <w:r w:rsidR="00C97753">
        <w:rPr>
          <w:szCs w:val="22"/>
        </w:rPr>
        <w:t>Zdarzenia</w:t>
      </w:r>
      <w:r w:rsidR="00C97753" w:rsidRPr="00657ED7">
        <w:rPr>
          <w:szCs w:val="22"/>
        </w:rPr>
        <w:t xml:space="preserve"> </w:t>
      </w:r>
      <w:r w:rsidRPr="0066059A">
        <w:rPr>
          <w:szCs w:val="22"/>
        </w:rPr>
        <w:t xml:space="preserve">niepożądane”), ale </w:t>
      </w:r>
      <w:r w:rsidR="00B857AB" w:rsidRPr="0066059A">
        <w:rPr>
          <w:szCs w:val="22"/>
        </w:rPr>
        <w:t>o większym</w:t>
      </w:r>
      <w:r w:rsidR="00B857AB">
        <w:rPr>
          <w:szCs w:val="22"/>
        </w:rPr>
        <w:t xml:space="preserve"> nasileniu.</w:t>
      </w:r>
    </w:p>
    <w:p w14:paraId="6C0470C3" w14:textId="77777777" w:rsidR="004860FC" w:rsidRPr="00BE15AB" w:rsidRDefault="004860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48D568" w14:textId="77777777" w:rsidR="009A6509" w:rsidRPr="00BE15AB" w:rsidRDefault="005064BA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B2FE201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89102F" w14:textId="740CA823" w:rsidR="009A6509" w:rsidRPr="00BE15AB" w:rsidRDefault="005064BA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533E8CC0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AA8C00" w14:textId="77777777" w:rsidR="00C114FF" w:rsidRPr="00BE15AB" w:rsidRDefault="005064BA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6C9A5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108076" w14:textId="64B23BC0" w:rsidR="00C114FF" w:rsidRPr="00BE15AB" w:rsidRDefault="005064BA" w:rsidP="009E15FD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121F3C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23871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C3653" w14:textId="7239008A" w:rsidR="00C114FF" w:rsidRPr="00BE15AB" w:rsidRDefault="005064BA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4ACCB783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899A0C" w14:textId="5B802351" w:rsidR="00C114FF" w:rsidRPr="00BE15AB" w:rsidRDefault="005064BA" w:rsidP="004860FC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4860FC">
        <w:t xml:space="preserve"> </w:t>
      </w:r>
      <w:r w:rsidR="004860FC" w:rsidRPr="004860FC">
        <w:rPr>
          <w:b w:val="0"/>
          <w:bCs/>
        </w:rPr>
        <w:t>QP54AB51.</w:t>
      </w:r>
    </w:p>
    <w:p w14:paraId="29E780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49753" w14:textId="3769E7C1" w:rsidR="00C114FF" w:rsidRPr="00BE15AB" w:rsidRDefault="005064BA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499E2AB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69797" w14:textId="11963779" w:rsidR="004860FC" w:rsidRPr="00CB0D7C" w:rsidRDefault="004860FC" w:rsidP="004860FC">
      <w:r>
        <w:t xml:space="preserve">Oksym milbemycyny należy do grupy laktonów makrocyklicznych, wyizolowanych w procesie fermentacji </w:t>
      </w:r>
      <w:r w:rsidRPr="6C70397E">
        <w:rPr>
          <w:i/>
          <w:iCs/>
        </w:rPr>
        <w:t>Streptomyces hygroscopicus</w:t>
      </w:r>
      <w:r>
        <w:t xml:space="preserve"> var. </w:t>
      </w:r>
      <w:r w:rsidRPr="6C70397E">
        <w:rPr>
          <w:i/>
          <w:iCs/>
        </w:rPr>
        <w:t>aureolacrimosus</w:t>
      </w:r>
      <w:r>
        <w:t xml:space="preserve">. Jest skuteczny przeciw roztoczom, stadiom larwalnym i dorosłym nicieni/glist, a także przeciw larwalnym stadiom </w:t>
      </w:r>
      <w:r w:rsidRPr="6C70397E">
        <w:rPr>
          <w:i/>
          <w:iCs/>
        </w:rPr>
        <w:t>Dirofilaria immitis</w:t>
      </w:r>
      <w:r>
        <w:t>.</w:t>
      </w:r>
    </w:p>
    <w:p w14:paraId="00321CC1" w14:textId="77777777" w:rsidR="004860FC" w:rsidRPr="00CB0D7C" w:rsidRDefault="004860FC" w:rsidP="004860FC">
      <w:pPr>
        <w:rPr>
          <w:szCs w:val="22"/>
        </w:rPr>
      </w:pPr>
      <w:r w:rsidRPr="00CB0D7C">
        <w:rPr>
          <w:szCs w:val="22"/>
        </w:rPr>
        <w:lastRenderedPageBreak/>
        <w:t>Skuteczność milbemycyny związana jest z oddziaływaniem na przekaźnictwo nerwowe u bezkręgowców. Oksym milbemycyny, jak inne awermektyny i inne milbemycyny, zwiększa przepuszczalność błon nicieni/glist i robaków dla jonów chlorku przez bramkowane glutaminianem kanały chlorkowe (analogiczne do receptorów GABA</w:t>
      </w:r>
      <w:r w:rsidRPr="00CB0D7C">
        <w:rPr>
          <w:szCs w:val="22"/>
          <w:vertAlign w:val="subscript"/>
        </w:rPr>
        <w:t>A</w:t>
      </w:r>
      <w:r w:rsidRPr="00CB0D7C">
        <w:rPr>
          <w:szCs w:val="22"/>
        </w:rPr>
        <w:t xml:space="preserve"> i glicyny u kręgowców). Prowadzi to do hiperpolaryzacji błony neuromięśniowej i porażenia wiotkiego oraz śmierci pasożyta.</w:t>
      </w:r>
    </w:p>
    <w:p w14:paraId="1D85C1A0" w14:textId="77777777" w:rsidR="004860FC" w:rsidRPr="00CB0D7C" w:rsidRDefault="004860FC" w:rsidP="004860FC">
      <w:pPr>
        <w:pStyle w:val="BodyTextIndent"/>
        <w:ind w:left="0" w:firstLine="0"/>
        <w:rPr>
          <w:b w:val="0"/>
          <w:szCs w:val="22"/>
        </w:rPr>
      </w:pPr>
    </w:p>
    <w:p w14:paraId="5943EC5C" w14:textId="4ADACD10" w:rsidR="004860FC" w:rsidRPr="00CB0D7C" w:rsidRDefault="004860FC" w:rsidP="004860FC">
      <w:pPr>
        <w:rPr>
          <w:szCs w:val="22"/>
        </w:rPr>
      </w:pPr>
      <w:r w:rsidRPr="00CB0D7C">
        <w:rPr>
          <w:szCs w:val="22"/>
        </w:rPr>
        <w:t>Praz</w:t>
      </w:r>
      <w:r>
        <w:rPr>
          <w:szCs w:val="22"/>
        </w:rPr>
        <w:t>y</w:t>
      </w:r>
      <w:r w:rsidRPr="00CB0D7C">
        <w:rPr>
          <w:szCs w:val="22"/>
        </w:rPr>
        <w:t xml:space="preserve">kwantel jest </w:t>
      </w:r>
      <w:r>
        <w:rPr>
          <w:szCs w:val="22"/>
        </w:rPr>
        <w:t xml:space="preserve">acylową </w:t>
      </w:r>
      <w:r w:rsidRPr="00CB0D7C">
        <w:rPr>
          <w:szCs w:val="22"/>
        </w:rPr>
        <w:t>pochodną p</w:t>
      </w:r>
      <w:r>
        <w:rPr>
          <w:szCs w:val="22"/>
        </w:rPr>
        <w:t>i</w:t>
      </w:r>
      <w:r w:rsidRPr="00CB0D7C">
        <w:rPr>
          <w:szCs w:val="22"/>
        </w:rPr>
        <w:t>razyno-izochinoliny. Praz</w:t>
      </w:r>
      <w:r>
        <w:rPr>
          <w:szCs w:val="22"/>
        </w:rPr>
        <w:t>y</w:t>
      </w:r>
      <w:r w:rsidRPr="00CB0D7C">
        <w:rPr>
          <w:szCs w:val="22"/>
        </w:rPr>
        <w:t xml:space="preserve">kwantel jest skuteczny </w:t>
      </w:r>
      <w:r>
        <w:rPr>
          <w:szCs w:val="22"/>
        </w:rPr>
        <w:t>przeciw tasiemcom</w:t>
      </w:r>
      <w:r w:rsidR="005824A2">
        <w:rPr>
          <w:szCs w:val="22"/>
        </w:rPr>
        <w:t xml:space="preserve"> i przywrom</w:t>
      </w:r>
      <w:r w:rsidRPr="00CB0D7C">
        <w:rPr>
          <w:szCs w:val="22"/>
        </w:rPr>
        <w:t xml:space="preserve">. Zmienia </w:t>
      </w:r>
      <w:r>
        <w:rPr>
          <w:szCs w:val="22"/>
        </w:rPr>
        <w:t xml:space="preserve">on </w:t>
      </w:r>
      <w:r w:rsidRPr="00CB0D7C">
        <w:rPr>
          <w:szCs w:val="22"/>
        </w:rPr>
        <w:t>przepuszczalność dla wapnia (dopływ Ca</w:t>
      </w:r>
      <w:r w:rsidRPr="00CB0D7C">
        <w:rPr>
          <w:szCs w:val="22"/>
          <w:vertAlign w:val="superscript"/>
        </w:rPr>
        <w:t>2+</w:t>
      </w:r>
      <w:r w:rsidRPr="00CB0D7C">
        <w:rPr>
          <w:szCs w:val="22"/>
        </w:rPr>
        <w:t xml:space="preserve">) w błonie komórkowej pasożytów, powodując zachwianie równowagi w jej strukturach. Prowadzi to do depolaryzacji błony i prawie natychmiastowego </w:t>
      </w:r>
      <w:r w:rsidRPr="008A7AF3">
        <w:rPr>
          <w:szCs w:val="22"/>
        </w:rPr>
        <w:t>skurczu mięśni (</w:t>
      </w:r>
      <w:r w:rsidR="00C97753" w:rsidRPr="00766CA7">
        <w:rPr>
          <w:szCs w:val="22"/>
        </w:rPr>
        <w:t>tężyczka</w:t>
      </w:r>
      <w:r w:rsidRPr="008A7AF3">
        <w:rPr>
          <w:szCs w:val="22"/>
        </w:rPr>
        <w:t>), szybkiej</w:t>
      </w:r>
      <w:r w:rsidRPr="00CB0D7C">
        <w:rPr>
          <w:szCs w:val="22"/>
        </w:rPr>
        <w:t xml:space="preserve"> wakuolizacji </w:t>
      </w:r>
      <w:r>
        <w:rPr>
          <w:szCs w:val="22"/>
        </w:rPr>
        <w:t>warstwy</w:t>
      </w:r>
      <w:r w:rsidRPr="00CB0D7C">
        <w:rPr>
          <w:szCs w:val="22"/>
        </w:rPr>
        <w:t xml:space="preserve"> syncy</w:t>
      </w:r>
      <w:r>
        <w:rPr>
          <w:szCs w:val="22"/>
        </w:rPr>
        <w:t>tialnej tegumentu, a w konsekwencji rozpadu</w:t>
      </w:r>
      <w:r w:rsidRPr="00CB0D7C">
        <w:rPr>
          <w:szCs w:val="22"/>
        </w:rPr>
        <w:t xml:space="preserve"> </w:t>
      </w:r>
      <w:r>
        <w:rPr>
          <w:szCs w:val="22"/>
        </w:rPr>
        <w:t>tegumentu</w:t>
      </w:r>
      <w:r w:rsidRPr="00CB0D7C">
        <w:rPr>
          <w:szCs w:val="22"/>
        </w:rPr>
        <w:t xml:space="preserve"> (</w:t>
      </w:r>
      <w:r>
        <w:rPr>
          <w:szCs w:val="22"/>
        </w:rPr>
        <w:t>tworzenie pęcherzyków</w:t>
      </w:r>
      <w:r w:rsidRPr="00CB0D7C">
        <w:rPr>
          <w:szCs w:val="22"/>
        </w:rPr>
        <w:t>), co powoduje szybsze wydalanie z układu pokarmowego lub śmierć pasożyta.</w:t>
      </w:r>
    </w:p>
    <w:p w14:paraId="78FFB819" w14:textId="77777777" w:rsidR="004860FC" w:rsidRPr="00BE15AB" w:rsidRDefault="004860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86C1E" w14:textId="36F9F610" w:rsidR="00C114FF" w:rsidRDefault="005064BA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3BAFA95A" w14:textId="77777777" w:rsidR="004860FC" w:rsidRPr="00BE15AB" w:rsidRDefault="004860FC" w:rsidP="00B13B6D">
      <w:pPr>
        <w:pStyle w:val="Style1"/>
      </w:pPr>
    </w:p>
    <w:p w14:paraId="127B7B94" w14:textId="77777777" w:rsidR="004860FC" w:rsidRPr="00CB0D7C" w:rsidRDefault="004860FC" w:rsidP="004860FC">
      <w:pPr>
        <w:rPr>
          <w:szCs w:val="22"/>
        </w:rPr>
      </w:pPr>
      <w:r w:rsidRPr="00CB0D7C">
        <w:rPr>
          <w:szCs w:val="22"/>
        </w:rPr>
        <w:t>Po doustnym podaniu psu praz</w:t>
      </w:r>
      <w:r>
        <w:rPr>
          <w:szCs w:val="22"/>
        </w:rPr>
        <w:t>y</w:t>
      </w:r>
      <w:r w:rsidRPr="00CB0D7C">
        <w:rPr>
          <w:szCs w:val="22"/>
        </w:rPr>
        <w:t>kwantelu, poziom w surowicy komórki macierzystej osiąga gwałtownie maksymalny poziom (T</w:t>
      </w:r>
      <w:r w:rsidRPr="00CB0D7C">
        <w:rPr>
          <w:szCs w:val="22"/>
          <w:vertAlign w:val="subscript"/>
        </w:rPr>
        <w:t>max</w:t>
      </w:r>
      <w:r w:rsidRPr="00CB0D7C">
        <w:rPr>
          <w:szCs w:val="22"/>
        </w:rPr>
        <w:t xml:space="preserve"> około 0,5 - 4 godzin) i szybko spada (t</w:t>
      </w:r>
      <w:r w:rsidRPr="00CB0D7C">
        <w:rPr>
          <w:szCs w:val="22"/>
          <w:vertAlign w:val="subscript"/>
        </w:rPr>
        <w:t>1/2</w:t>
      </w:r>
      <w:r>
        <w:rPr>
          <w:szCs w:val="22"/>
        </w:rPr>
        <w:t xml:space="preserve"> </w:t>
      </w:r>
      <w:r w:rsidRPr="00CB0D7C">
        <w:rPr>
          <w:szCs w:val="22"/>
        </w:rPr>
        <w:t>około 1,5 godziny). Zachodzi silna reakcja wątroby na pierwsze podanie substancji, z szybką, prawie całkowitą biotransformacją wątrobową, głównie do pochodnych monohydroksylacji (także niektórych di- i trihydroksylacji), które</w:t>
      </w:r>
      <w:r>
        <w:rPr>
          <w:szCs w:val="22"/>
        </w:rPr>
        <w:t xml:space="preserve"> </w:t>
      </w:r>
      <w:r w:rsidRPr="00CB0D7C">
        <w:rPr>
          <w:szCs w:val="22"/>
        </w:rPr>
        <w:t>w większości są wiązane przez glukuronid i/lub siarczan przed wydaleniem. Wiązanie w osoczu wynosi około 80</w:t>
      </w:r>
      <w:r>
        <w:rPr>
          <w:szCs w:val="22"/>
        </w:rPr>
        <w:t xml:space="preserve"> </w:t>
      </w:r>
      <w:r w:rsidRPr="00CB0D7C">
        <w:rPr>
          <w:szCs w:val="22"/>
        </w:rPr>
        <w:t>%. Wydalanie jest szybkie i całkowite (około 90</w:t>
      </w:r>
      <w:r>
        <w:rPr>
          <w:szCs w:val="22"/>
        </w:rPr>
        <w:t xml:space="preserve"> </w:t>
      </w:r>
      <w:r w:rsidRPr="00CB0D7C">
        <w:rPr>
          <w:szCs w:val="22"/>
        </w:rPr>
        <w:t>% w ciągu 2 dni); podstawową drogą wydalania jest wydalanie przez nerki.</w:t>
      </w:r>
    </w:p>
    <w:p w14:paraId="26408A53" w14:textId="77777777" w:rsidR="004860FC" w:rsidRPr="00CB0D7C" w:rsidRDefault="004860FC" w:rsidP="004860FC">
      <w:pPr>
        <w:rPr>
          <w:szCs w:val="22"/>
          <w:u w:val="single"/>
        </w:rPr>
      </w:pPr>
    </w:p>
    <w:p w14:paraId="1507566A" w14:textId="46F9A9D1" w:rsidR="004860FC" w:rsidRPr="00B27330" w:rsidRDefault="004860FC" w:rsidP="004860FC">
      <w:r>
        <w:t>Po doustnym podaniu oksymu milbemycyny</w:t>
      </w:r>
      <w:r w:rsidR="00846410">
        <w:t xml:space="preserve"> u psów</w:t>
      </w:r>
      <w:r>
        <w:t>, jego maksymalne stężenie w osoczu zostaje osiągnięte w ciągu 2</w:t>
      </w:r>
      <w:r w:rsidR="7A1B19EB">
        <w:t xml:space="preserve"> -</w:t>
      </w:r>
      <w:r>
        <w:t xml:space="preserve">  4 godzin i zmniejsza się w ciągu 1 - 4 dni (półokres rozpadu </w:t>
      </w:r>
      <w:r w:rsidR="00166D85">
        <w:t xml:space="preserve">niezmetabolizowanego </w:t>
      </w:r>
      <w:r>
        <w:t>oksymu milbemycyny). Dostępność biologiczna wynosi około 80 %.</w:t>
      </w:r>
    </w:p>
    <w:p w14:paraId="558AE631" w14:textId="77777777" w:rsidR="004860FC" w:rsidRPr="00CB0D7C" w:rsidRDefault="004860FC" w:rsidP="004860FC">
      <w:pPr>
        <w:spacing w:line="240" w:lineRule="exact"/>
        <w:rPr>
          <w:szCs w:val="22"/>
        </w:rPr>
      </w:pPr>
      <w:r w:rsidRPr="000002B7">
        <w:rPr>
          <w:szCs w:val="22"/>
        </w:rPr>
        <w:t>U szczurów</w:t>
      </w:r>
      <w:r>
        <w:rPr>
          <w:szCs w:val="22"/>
        </w:rPr>
        <w:t xml:space="preserve"> </w:t>
      </w:r>
      <w:r w:rsidRPr="000002B7">
        <w:rPr>
          <w:szCs w:val="22"/>
        </w:rPr>
        <w:t>metabolizm jest prawidłowy, chociaż zwolniony, jednak niezmieniony oksym</w:t>
      </w:r>
      <w:r>
        <w:rPr>
          <w:szCs w:val="22"/>
        </w:rPr>
        <w:t xml:space="preserve"> </w:t>
      </w:r>
      <w:r w:rsidRPr="000002B7">
        <w:rPr>
          <w:szCs w:val="22"/>
        </w:rPr>
        <w:t>milbemycyny nie został znaleziony w moczu lub odcho</w:t>
      </w:r>
      <w:r w:rsidRPr="00CB0D7C">
        <w:rPr>
          <w:szCs w:val="22"/>
        </w:rPr>
        <w:t>dach. Główne metabolity u szczurów to pochodne monohydroksylacji, charakterystyczne dla procesu biotransformacji wątrobowej. Oprócz dość wysokich stężeń pochodnych monohydroksylacji osiąganych w wątrobie, obserwuje się także pewne ich stężenia w tkance tłuszczowej. Ma to związek z ich lipofilnością.</w:t>
      </w:r>
    </w:p>
    <w:p w14:paraId="41D2A4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E990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210CB" w14:textId="77777777" w:rsidR="00C114FF" w:rsidRPr="00BE15AB" w:rsidRDefault="005064BA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FAEE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890CE" w14:textId="77777777" w:rsidR="00C114FF" w:rsidRPr="00BE15AB" w:rsidRDefault="005064BA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0EF7E8D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2ED5CD" w14:textId="3BF16EFF" w:rsidR="00C114FF" w:rsidRPr="00BE15AB" w:rsidRDefault="005064BA" w:rsidP="00004D71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14:paraId="1FCCD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C827C" w14:textId="77777777" w:rsidR="00C114FF" w:rsidRPr="00BE15AB" w:rsidRDefault="005064BA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65F00914" w14:textId="77777777" w:rsidR="004860FC" w:rsidRPr="00BE15AB" w:rsidRDefault="004860F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37FD2C" w14:textId="3319AE51" w:rsidR="00C114FF" w:rsidRPr="00BE15AB" w:rsidRDefault="005064BA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8E7356">
        <w:t xml:space="preserve"> </w:t>
      </w:r>
      <w:r w:rsidR="008E7356" w:rsidRPr="00CB0D7C">
        <w:rPr>
          <w:szCs w:val="22"/>
        </w:rPr>
        <w:t>2 lata.</w:t>
      </w:r>
    </w:p>
    <w:p w14:paraId="0168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A165B" w14:textId="77777777" w:rsidR="00C114FF" w:rsidRPr="00BE15AB" w:rsidRDefault="005064BA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4598755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CD6FDD" w14:textId="2CCA0DE0" w:rsidR="00C114FF" w:rsidRPr="005C3CF9" w:rsidRDefault="004860FC" w:rsidP="005C3CF9">
      <w:pPr>
        <w:pStyle w:val="Style5"/>
      </w:pPr>
      <w:r w:rsidRPr="00FD6570">
        <w:rPr>
          <w:noProof/>
        </w:rPr>
        <w:t>Nie przechowywać w temperaturze powyżej</w:t>
      </w:r>
      <w:r w:rsidRPr="00CD5E89">
        <w:t xml:space="preserve"> </w:t>
      </w:r>
      <w:smartTag w:uri="urn:schemas-microsoft-com:office:smarttags" w:element="metricconverter">
        <w:smartTagPr>
          <w:attr w:name="ProductID" w:val="25ﾰC"/>
        </w:smartTagPr>
        <w:r w:rsidRPr="00CD5E89">
          <w:t>25°C</w:t>
        </w:r>
      </w:smartTag>
      <w:r w:rsidRPr="00CD5E89">
        <w:t>.</w:t>
      </w:r>
    </w:p>
    <w:p w14:paraId="75494653" w14:textId="77777777" w:rsidR="00C114FF" w:rsidRPr="00A83F2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BE494" w14:textId="77777777" w:rsidR="00C114FF" w:rsidRPr="00BE15AB" w:rsidRDefault="005064BA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41CB02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C46C2" w14:textId="49EF46CA" w:rsidR="004860FC" w:rsidRDefault="004860FC" w:rsidP="004860FC">
      <w:pPr>
        <w:rPr>
          <w:szCs w:val="22"/>
        </w:rPr>
      </w:pPr>
      <w:r w:rsidRPr="00D457B0">
        <w:rPr>
          <w:szCs w:val="22"/>
        </w:rPr>
        <w:t>Blistr</w:t>
      </w:r>
      <w:r w:rsidR="008F1DE3">
        <w:rPr>
          <w:szCs w:val="22"/>
        </w:rPr>
        <w:t>y</w:t>
      </w:r>
      <w:r w:rsidRPr="00D457B0">
        <w:rPr>
          <w:szCs w:val="22"/>
        </w:rPr>
        <w:t xml:space="preserve"> aluminium/aluminium (OPA/Al/PVC/Al/powłoka uszczelniana na gorąco) lub aluminiowe </w:t>
      </w:r>
      <w:r w:rsidR="00023006" w:rsidRPr="00D457B0">
        <w:rPr>
          <w:szCs w:val="22"/>
        </w:rPr>
        <w:t>opakowani</w:t>
      </w:r>
      <w:r w:rsidR="00023006">
        <w:rPr>
          <w:szCs w:val="22"/>
        </w:rPr>
        <w:t>a</w:t>
      </w:r>
      <w:r w:rsidR="00023006" w:rsidRPr="00D457B0">
        <w:rPr>
          <w:szCs w:val="22"/>
        </w:rPr>
        <w:t xml:space="preserve"> </w:t>
      </w:r>
      <w:r w:rsidRPr="00D457B0">
        <w:rPr>
          <w:szCs w:val="22"/>
        </w:rPr>
        <w:t>foliowe (poliester/Al/PE)</w:t>
      </w:r>
      <w:r w:rsidR="006211A0">
        <w:rPr>
          <w:szCs w:val="22"/>
        </w:rPr>
        <w:t xml:space="preserve"> </w:t>
      </w:r>
      <w:r w:rsidR="000D22AD">
        <w:rPr>
          <w:szCs w:val="22"/>
        </w:rPr>
        <w:t xml:space="preserve">w tekturowym </w:t>
      </w:r>
      <w:r w:rsidR="00C97753">
        <w:rPr>
          <w:szCs w:val="22"/>
        </w:rPr>
        <w:t>pudełku</w:t>
      </w:r>
      <w:r w:rsidR="00CD2B66">
        <w:rPr>
          <w:szCs w:val="22"/>
        </w:rPr>
        <w:t>.</w:t>
      </w:r>
    </w:p>
    <w:p w14:paraId="1A933754" w14:textId="77777777" w:rsidR="004860FC" w:rsidRDefault="004860FC" w:rsidP="004860FC">
      <w:pPr>
        <w:rPr>
          <w:szCs w:val="22"/>
        </w:rPr>
      </w:pPr>
    </w:p>
    <w:p w14:paraId="1975E8DA" w14:textId="76CAF69D" w:rsidR="005B7806" w:rsidRPr="008A7AF3" w:rsidRDefault="005B7806" w:rsidP="005B7806">
      <w:pPr>
        <w:rPr>
          <w:rFonts w:eastAsia="SimSun"/>
          <w:szCs w:val="22"/>
        </w:rPr>
      </w:pPr>
      <w:r w:rsidRPr="008A7AF3">
        <w:rPr>
          <w:szCs w:val="22"/>
        </w:rPr>
        <w:t xml:space="preserve">1 pudełko </w:t>
      </w:r>
      <w:r w:rsidR="00BA6F3F" w:rsidRPr="008A7AF3">
        <w:rPr>
          <w:szCs w:val="22"/>
        </w:rPr>
        <w:t xml:space="preserve">tekturowe </w:t>
      </w:r>
      <w:r w:rsidRPr="008A7AF3">
        <w:rPr>
          <w:szCs w:val="22"/>
        </w:rPr>
        <w:t>z 1 blistrem</w:t>
      </w:r>
      <w:r w:rsidR="008F76C9" w:rsidRPr="008A7AF3">
        <w:rPr>
          <w:szCs w:val="22"/>
        </w:rPr>
        <w:t xml:space="preserve"> lub opakowaniem foliowym </w:t>
      </w:r>
      <w:r w:rsidRPr="008A7AF3">
        <w:rPr>
          <w:szCs w:val="22"/>
        </w:rPr>
        <w:t>zawierającym 2 tabletki do rozgryzania i żucia.</w:t>
      </w:r>
    </w:p>
    <w:p w14:paraId="6CB40116" w14:textId="42F22A4D" w:rsidR="00124831" w:rsidRPr="008A7AF3" w:rsidRDefault="00124831" w:rsidP="00124831">
      <w:pPr>
        <w:rPr>
          <w:rFonts w:eastAsia="SimSun"/>
          <w:szCs w:val="22"/>
        </w:rPr>
      </w:pPr>
      <w:r w:rsidRPr="008A7AF3">
        <w:rPr>
          <w:szCs w:val="22"/>
        </w:rPr>
        <w:t xml:space="preserve">1 pudełko tekturowe z 1 </w:t>
      </w:r>
      <w:r w:rsidR="009B5F48" w:rsidRPr="008A7AF3">
        <w:rPr>
          <w:szCs w:val="22"/>
        </w:rPr>
        <w:t xml:space="preserve">lub 12 </w:t>
      </w:r>
      <w:r w:rsidRPr="008A7AF3">
        <w:rPr>
          <w:szCs w:val="22"/>
        </w:rPr>
        <w:t>blistr</w:t>
      </w:r>
      <w:r w:rsidR="009B5F48" w:rsidRPr="008A7AF3">
        <w:rPr>
          <w:szCs w:val="22"/>
        </w:rPr>
        <w:t xml:space="preserve">ami </w:t>
      </w:r>
      <w:r w:rsidRPr="008A7AF3">
        <w:rPr>
          <w:szCs w:val="22"/>
        </w:rPr>
        <w:t>zawierającym</w:t>
      </w:r>
      <w:r w:rsidR="009B5F48" w:rsidRPr="008A7AF3">
        <w:rPr>
          <w:szCs w:val="22"/>
        </w:rPr>
        <w:t>i</w:t>
      </w:r>
      <w:r w:rsidRPr="008A7AF3">
        <w:rPr>
          <w:szCs w:val="22"/>
        </w:rPr>
        <w:t xml:space="preserve"> </w:t>
      </w:r>
      <w:r w:rsidR="008E0414" w:rsidRPr="008A7AF3">
        <w:rPr>
          <w:szCs w:val="22"/>
        </w:rPr>
        <w:t>4</w:t>
      </w:r>
      <w:r w:rsidRPr="008A7AF3">
        <w:rPr>
          <w:szCs w:val="22"/>
        </w:rPr>
        <w:t xml:space="preserve"> tabletki do rozgryzania i żucia.</w:t>
      </w:r>
    </w:p>
    <w:p w14:paraId="5F419544" w14:textId="587FB828" w:rsidR="00CE6707" w:rsidRPr="00823D31" w:rsidRDefault="00CE6707" w:rsidP="00CE6707">
      <w:pPr>
        <w:rPr>
          <w:rFonts w:eastAsia="SimSun"/>
          <w:szCs w:val="22"/>
        </w:rPr>
      </w:pPr>
      <w:r w:rsidRPr="008A7AF3">
        <w:rPr>
          <w:szCs w:val="22"/>
        </w:rPr>
        <w:t>1 pudełko tekturowe z 1 lub 12 opakowaniami foliowymi zawierającymi 4 tabletki do rozgryzania i żucia.</w:t>
      </w:r>
    </w:p>
    <w:p w14:paraId="3C9CB5DB" w14:textId="77777777" w:rsidR="004860FC" w:rsidRPr="00CB0D7C" w:rsidRDefault="004860FC" w:rsidP="004860FC">
      <w:pPr>
        <w:rPr>
          <w:rFonts w:eastAsia="SimSun"/>
          <w:szCs w:val="22"/>
        </w:rPr>
      </w:pPr>
    </w:p>
    <w:p w14:paraId="62F96414" w14:textId="77777777" w:rsidR="004860FC" w:rsidRPr="008B7C5D" w:rsidRDefault="004860FC" w:rsidP="004860FC">
      <w:pPr>
        <w:rPr>
          <w:rFonts w:eastAsia="SimSun"/>
          <w:szCs w:val="22"/>
        </w:rPr>
      </w:pPr>
      <w:r w:rsidRPr="008B7C5D">
        <w:rPr>
          <w:szCs w:val="22"/>
        </w:rPr>
        <w:t>Niektóre wielkości opakowań mogą nie być dostępne w obrocie.</w:t>
      </w:r>
    </w:p>
    <w:p w14:paraId="06BB7F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9E819" w14:textId="75BD861E" w:rsidR="00C114FF" w:rsidRPr="00BE15AB" w:rsidRDefault="005064BA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CB9E31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49EBA9" w14:textId="2BE3B7DE" w:rsidR="00FD1E45" w:rsidRPr="00BE15AB" w:rsidRDefault="005064BA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68E2611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B2F5F6" w14:textId="2E290545" w:rsidR="00C114FF" w:rsidRPr="00BE15AB" w:rsidRDefault="005064BA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>Weterynaryjny produkt leczniczy nie powinien się przedostawać do cieków wodnych, ponieważ może</w:t>
      </w:r>
      <w:r w:rsidR="00DC69A2">
        <w:t xml:space="preserve"> </w:t>
      </w:r>
      <w:r w:rsidR="006E6C79">
        <w:t xml:space="preserve">on </w:t>
      </w:r>
      <w:r w:rsidRPr="00BE15AB">
        <w:t>być niebezpieczny dla ryb i innych organizmów wodnych.</w:t>
      </w:r>
    </w:p>
    <w:p w14:paraId="1F92C9F7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D5ADC46" w14:textId="07D468DF" w:rsidR="0078538F" w:rsidRPr="00BE15AB" w:rsidRDefault="005064BA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B4167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2971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65232" w14:textId="77777777" w:rsidR="00C114FF" w:rsidRPr="00BE15AB" w:rsidRDefault="005064BA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8C21D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E0A5AC" w14:textId="77777777" w:rsidR="00236333" w:rsidRPr="006414D3" w:rsidRDefault="00236333" w:rsidP="002363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Elanco</w:t>
      </w:r>
    </w:p>
    <w:p w14:paraId="412828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50D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8C9C8" w14:textId="77777777" w:rsidR="00C114FF" w:rsidRPr="00BE15AB" w:rsidRDefault="005064BA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19F1A6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61FCD" w14:textId="77777777" w:rsidR="000526E2" w:rsidRPr="00B27330" w:rsidRDefault="000526E2" w:rsidP="000526E2">
      <w:pPr>
        <w:tabs>
          <w:tab w:val="clear" w:pos="567"/>
        </w:tabs>
        <w:spacing w:line="240" w:lineRule="auto"/>
        <w:rPr>
          <w:szCs w:val="22"/>
        </w:rPr>
      </w:pPr>
      <w:r w:rsidRPr="00B27330">
        <w:rPr>
          <w:szCs w:val="22"/>
        </w:rPr>
        <w:t>1950/09</w:t>
      </w:r>
    </w:p>
    <w:p w14:paraId="667EAA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DB96" w14:textId="77777777" w:rsidR="000526E2" w:rsidRPr="00BE15AB" w:rsidRDefault="000526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DECA5" w14:textId="77777777" w:rsidR="00C114FF" w:rsidRPr="00BE15AB" w:rsidRDefault="005064BA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C7C33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583B7" w14:textId="5C3468AC" w:rsidR="00110406" w:rsidRPr="00BE15AB" w:rsidRDefault="005064BA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6E6C79">
        <w:t xml:space="preserve"> </w:t>
      </w:r>
      <w:r w:rsidR="00D21CB5">
        <w:rPr>
          <w:szCs w:val="22"/>
        </w:rPr>
        <w:t>0</w:t>
      </w:r>
      <w:r w:rsidR="00D21CB5" w:rsidRPr="00CB0D7C">
        <w:rPr>
          <w:szCs w:val="22"/>
        </w:rPr>
        <w:t>1</w:t>
      </w:r>
      <w:r w:rsidR="00D21CB5">
        <w:rPr>
          <w:szCs w:val="22"/>
        </w:rPr>
        <w:t>/0</w:t>
      </w:r>
      <w:r w:rsidR="00D21CB5" w:rsidRPr="00CB0D7C">
        <w:rPr>
          <w:szCs w:val="22"/>
        </w:rPr>
        <w:t>2</w:t>
      </w:r>
      <w:r w:rsidR="00D21CB5">
        <w:rPr>
          <w:szCs w:val="22"/>
        </w:rPr>
        <w:t>/</w:t>
      </w:r>
      <w:r w:rsidR="00D21CB5" w:rsidRPr="00CB0D7C">
        <w:rPr>
          <w:szCs w:val="22"/>
        </w:rPr>
        <w:t>2010</w:t>
      </w:r>
    </w:p>
    <w:p w14:paraId="796CE77F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AAF64C" w14:textId="77777777" w:rsidR="0004354D" w:rsidRPr="00BE15AB" w:rsidRDefault="000435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9E686" w14:textId="7E1FE6EA" w:rsidR="00C114FF" w:rsidRPr="00BE15AB" w:rsidRDefault="005064BA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492570" w:rsidRPr="00BE15AB">
        <w:t>WETER</w:t>
      </w:r>
      <w:r w:rsidR="00492570">
        <w:t>YN</w:t>
      </w:r>
      <w:r w:rsidR="00492570" w:rsidRPr="00BE15AB">
        <w:t xml:space="preserve">ARYJNEGO </w:t>
      </w:r>
      <w:r w:rsidRPr="00BE15AB">
        <w:t xml:space="preserve">PRODUKTU LECZNICZEGO </w:t>
      </w:r>
    </w:p>
    <w:p w14:paraId="4B0D98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C1BE1" w14:textId="7F9FB026" w:rsidR="00C114FF" w:rsidRPr="00BE15AB" w:rsidRDefault="00067977" w:rsidP="00A9226B">
      <w:pPr>
        <w:tabs>
          <w:tab w:val="clear" w:pos="567"/>
        </w:tabs>
        <w:spacing w:line="240" w:lineRule="auto"/>
        <w:rPr>
          <w:szCs w:val="22"/>
        </w:rPr>
      </w:pPr>
      <w:r>
        <w:t>19/02/2024</w:t>
      </w:r>
    </w:p>
    <w:p w14:paraId="03B59BF5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CC5EA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19FE2" w14:textId="77777777" w:rsidR="00C114FF" w:rsidRPr="00BE15AB" w:rsidRDefault="005064BA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A4FA74C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C4257" w14:textId="69A8D011" w:rsidR="00804504" w:rsidRPr="00BE15AB" w:rsidRDefault="00804504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 xml:space="preserve">na receptę weterynaryjną. </w:t>
      </w:r>
    </w:p>
    <w:p w14:paraId="7B8CFF19" w14:textId="77777777" w:rsidR="0078538F" w:rsidRPr="00BE15AB" w:rsidRDefault="0078538F" w:rsidP="0078538F">
      <w:pPr>
        <w:ind w:right="-318"/>
        <w:rPr>
          <w:szCs w:val="22"/>
        </w:rPr>
      </w:pPr>
    </w:p>
    <w:p w14:paraId="6C4A3E88" w14:textId="0109D3E2" w:rsidR="00C114FF" w:rsidRDefault="005064BA" w:rsidP="00827926">
      <w:pPr>
        <w:ind w:right="-318"/>
        <w:rPr>
          <w:rStyle w:val="Hyperlink"/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bookmarkEnd w:id="3"/>
      <w:r w:rsidR="007F0DE0">
        <w:rPr>
          <w:rStyle w:val="Hyperlink"/>
          <w:szCs w:val="22"/>
        </w:rPr>
        <w:t>).</w:t>
      </w:r>
    </w:p>
    <w:p w14:paraId="7E6DA08D" w14:textId="77777777" w:rsidR="00067977" w:rsidRDefault="00067977" w:rsidP="00827926">
      <w:pPr>
        <w:ind w:right="-318"/>
        <w:rPr>
          <w:rStyle w:val="Hyperlink"/>
          <w:szCs w:val="22"/>
        </w:rPr>
      </w:pPr>
    </w:p>
    <w:p w14:paraId="1AF4E06A" w14:textId="6A416D2D" w:rsidR="00067977" w:rsidRPr="00BE15AB" w:rsidRDefault="00067977" w:rsidP="00827926">
      <w:pPr>
        <w:ind w:right="-318"/>
        <w:rPr>
          <w:szCs w:val="22"/>
        </w:rPr>
      </w:pPr>
      <w:r>
        <w:t>Pozwolenie na dopuszczenie do obrotu wydane przez URPL.</w:t>
      </w:r>
    </w:p>
    <w:p w14:paraId="774DDB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692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C264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470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7B7D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2E3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C62E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C00C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6B4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B376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98B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E15AB" w:rsidSect="00EB2E07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76B0" w14:textId="77777777" w:rsidR="00EB2E07" w:rsidRDefault="00EB2E07">
      <w:pPr>
        <w:spacing w:line="240" w:lineRule="auto"/>
      </w:pPr>
      <w:r>
        <w:separator/>
      </w:r>
    </w:p>
  </w:endnote>
  <w:endnote w:type="continuationSeparator" w:id="0">
    <w:p w14:paraId="33CC0980" w14:textId="77777777" w:rsidR="00EB2E07" w:rsidRDefault="00EB2E07">
      <w:pPr>
        <w:spacing w:line="240" w:lineRule="auto"/>
      </w:pPr>
      <w:r>
        <w:continuationSeparator/>
      </w:r>
    </w:p>
  </w:endnote>
  <w:endnote w:type="continuationNotice" w:id="1">
    <w:p w14:paraId="3A074853" w14:textId="77777777" w:rsidR="00EB2E07" w:rsidRDefault="00EB2E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36C5" w14:textId="14C9014B" w:rsidR="00766CA7" w:rsidRPr="00BE15AB" w:rsidRDefault="00766CA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BC2DBE">
      <w:rPr>
        <w:rFonts w:ascii="Times New Roman" w:hAnsi="Times New Roman"/>
        <w:noProof/>
      </w:rPr>
      <w:t>21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94DA" w14:textId="77777777" w:rsidR="00766CA7" w:rsidRPr="00BE15AB" w:rsidRDefault="00766CA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97A8" w14:textId="77777777" w:rsidR="00EB2E07" w:rsidRDefault="00EB2E07">
      <w:pPr>
        <w:spacing w:line="240" w:lineRule="auto"/>
      </w:pPr>
      <w:r>
        <w:separator/>
      </w:r>
    </w:p>
  </w:footnote>
  <w:footnote w:type="continuationSeparator" w:id="0">
    <w:p w14:paraId="28439441" w14:textId="77777777" w:rsidR="00EB2E07" w:rsidRDefault="00EB2E07">
      <w:pPr>
        <w:spacing w:line="240" w:lineRule="auto"/>
      </w:pPr>
      <w:r>
        <w:continuationSeparator/>
      </w:r>
    </w:p>
  </w:footnote>
  <w:footnote w:type="continuationNotice" w:id="1">
    <w:p w14:paraId="3A2A21A6" w14:textId="77777777" w:rsidR="00EB2E07" w:rsidRDefault="00EB2E0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BB0F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1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C2E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A7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05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4B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40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CA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C4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9FC6F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1A5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C9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BED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0C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8B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63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A7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49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E7034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203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9668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FA7E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666D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6201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926A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6A7D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1024D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2FCCA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72E21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7FE80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D6D5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26D6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5A3A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3AF2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24372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76E1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9787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1A1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07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A2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8E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01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E0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8C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41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4181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04D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C4A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E2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EB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4A3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A9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CD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DA4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2AEA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BE4C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DE9E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58FC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7018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C695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FE88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1067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DEA9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CEECC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7A6D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6E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47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2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6A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63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2C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69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6AAC0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856A9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478A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5C6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CF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2F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C8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41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A8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1E603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F4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760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82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49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2A8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CC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67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487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0F6DC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DE9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E2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2D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E0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64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A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24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83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E5AF9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242E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32C1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946A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18C80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5A19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22AC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EA90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DADE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EC077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664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2E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E4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02B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0D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ED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8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CE0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5EE93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EEB530" w:tentative="1">
      <w:start w:val="1"/>
      <w:numFmt w:val="lowerLetter"/>
      <w:lvlText w:val="%2."/>
      <w:lvlJc w:val="left"/>
      <w:pPr>
        <w:ind w:left="1440" w:hanging="360"/>
      </w:pPr>
    </w:lvl>
    <w:lvl w:ilvl="2" w:tplc="81983C02" w:tentative="1">
      <w:start w:val="1"/>
      <w:numFmt w:val="lowerRoman"/>
      <w:lvlText w:val="%3."/>
      <w:lvlJc w:val="right"/>
      <w:pPr>
        <w:ind w:left="2160" w:hanging="180"/>
      </w:pPr>
    </w:lvl>
    <w:lvl w:ilvl="3" w:tplc="956027B6" w:tentative="1">
      <w:start w:val="1"/>
      <w:numFmt w:val="decimal"/>
      <w:lvlText w:val="%4."/>
      <w:lvlJc w:val="left"/>
      <w:pPr>
        <w:ind w:left="2880" w:hanging="360"/>
      </w:pPr>
    </w:lvl>
    <w:lvl w:ilvl="4" w:tplc="BCD23782" w:tentative="1">
      <w:start w:val="1"/>
      <w:numFmt w:val="lowerLetter"/>
      <w:lvlText w:val="%5."/>
      <w:lvlJc w:val="left"/>
      <w:pPr>
        <w:ind w:left="3600" w:hanging="360"/>
      </w:pPr>
    </w:lvl>
    <w:lvl w:ilvl="5" w:tplc="D19A8896" w:tentative="1">
      <w:start w:val="1"/>
      <w:numFmt w:val="lowerRoman"/>
      <w:lvlText w:val="%6."/>
      <w:lvlJc w:val="right"/>
      <w:pPr>
        <w:ind w:left="4320" w:hanging="180"/>
      </w:pPr>
    </w:lvl>
    <w:lvl w:ilvl="6" w:tplc="86481C22" w:tentative="1">
      <w:start w:val="1"/>
      <w:numFmt w:val="decimal"/>
      <w:lvlText w:val="%7."/>
      <w:lvlJc w:val="left"/>
      <w:pPr>
        <w:ind w:left="5040" w:hanging="360"/>
      </w:pPr>
    </w:lvl>
    <w:lvl w:ilvl="7" w:tplc="90D82E4A" w:tentative="1">
      <w:start w:val="1"/>
      <w:numFmt w:val="lowerLetter"/>
      <w:lvlText w:val="%8."/>
      <w:lvlJc w:val="left"/>
      <w:pPr>
        <w:ind w:left="5760" w:hanging="360"/>
      </w:pPr>
    </w:lvl>
    <w:lvl w:ilvl="8" w:tplc="596E6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564FB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146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449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00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84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8C4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61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CF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4AF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C36B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05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AF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0C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42A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0D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6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A6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054052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C09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43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27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2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189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500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A5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2D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9549F"/>
    <w:multiLevelType w:val="hybridMultilevel"/>
    <w:tmpl w:val="E8F8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EB4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1091A"/>
    <w:multiLevelType w:val="hybridMultilevel"/>
    <w:tmpl w:val="9D5C3D80"/>
    <w:lvl w:ilvl="0" w:tplc="D0F83CA8">
      <w:start w:val="1"/>
      <w:numFmt w:val="decimal"/>
      <w:lvlText w:val="%1."/>
      <w:lvlJc w:val="left"/>
      <w:pPr>
        <w:ind w:left="720" w:hanging="360"/>
      </w:pPr>
    </w:lvl>
    <w:lvl w:ilvl="1" w:tplc="814CBF76" w:tentative="1">
      <w:start w:val="1"/>
      <w:numFmt w:val="lowerLetter"/>
      <w:lvlText w:val="%2."/>
      <w:lvlJc w:val="left"/>
      <w:pPr>
        <w:ind w:left="1440" w:hanging="360"/>
      </w:pPr>
    </w:lvl>
    <w:lvl w:ilvl="2" w:tplc="85FEE406" w:tentative="1">
      <w:start w:val="1"/>
      <w:numFmt w:val="lowerRoman"/>
      <w:lvlText w:val="%3."/>
      <w:lvlJc w:val="right"/>
      <w:pPr>
        <w:ind w:left="2160" w:hanging="180"/>
      </w:pPr>
    </w:lvl>
    <w:lvl w:ilvl="3" w:tplc="43A6B9EA" w:tentative="1">
      <w:start w:val="1"/>
      <w:numFmt w:val="decimal"/>
      <w:lvlText w:val="%4."/>
      <w:lvlJc w:val="left"/>
      <w:pPr>
        <w:ind w:left="2880" w:hanging="360"/>
      </w:pPr>
    </w:lvl>
    <w:lvl w:ilvl="4" w:tplc="E9248BF8" w:tentative="1">
      <w:start w:val="1"/>
      <w:numFmt w:val="lowerLetter"/>
      <w:lvlText w:val="%5."/>
      <w:lvlJc w:val="left"/>
      <w:pPr>
        <w:ind w:left="3600" w:hanging="360"/>
      </w:pPr>
    </w:lvl>
    <w:lvl w:ilvl="5" w:tplc="2F2655BC" w:tentative="1">
      <w:start w:val="1"/>
      <w:numFmt w:val="lowerRoman"/>
      <w:lvlText w:val="%6."/>
      <w:lvlJc w:val="right"/>
      <w:pPr>
        <w:ind w:left="4320" w:hanging="180"/>
      </w:pPr>
    </w:lvl>
    <w:lvl w:ilvl="6" w:tplc="687E1804" w:tentative="1">
      <w:start w:val="1"/>
      <w:numFmt w:val="decimal"/>
      <w:lvlText w:val="%7."/>
      <w:lvlJc w:val="left"/>
      <w:pPr>
        <w:ind w:left="5040" w:hanging="360"/>
      </w:pPr>
    </w:lvl>
    <w:lvl w:ilvl="7" w:tplc="C6C634C8" w:tentative="1">
      <w:start w:val="1"/>
      <w:numFmt w:val="lowerLetter"/>
      <w:lvlText w:val="%8."/>
      <w:lvlJc w:val="left"/>
      <w:pPr>
        <w:ind w:left="5760" w:hanging="360"/>
      </w:pPr>
    </w:lvl>
    <w:lvl w:ilvl="8" w:tplc="5360E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24C0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C305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52B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4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86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26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6B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90B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0626297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469143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22419934">
    <w:abstractNumId w:val="33"/>
  </w:num>
  <w:num w:numId="4" w16cid:durableId="343675851">
    <w:abstractNumId w:val="32"/>
  </w:num>
  <w:num w:numId="5" w16cid:durableId="415515042">
    <w:abstractNumId w:val="13"/>
  </w:num>
  <w:num w:numId="6" w16cid:durableId="391080607">
    <w:abstractNumId w:val="24"/>
  </w:num>
  <w:num w:numId="7" w16cid:durableId="484785690">
    <w:abstractNumId w:val="19"/>
  </w:num>
  <w:num w:numId="8" w16cid:durableId="1299071878">
    <w:abstractNumId w:val="9"/>
  </w:num>
  <w:num w:numId="9" w16cid:durableId="701516458">
    <w:abstractNumId w:val="30"/>
  </w:num>
  <w:num w:numId="10" w16cid:durableId="1342317480">
    <w:abstractNumId w:val="31"/>
  </w:num>
  <w:num w:numId="11" w16cid:durableId="1245651721">
    <w:abstractNumId w:val="15"/>
  </w:num>
  <w:num w:numId="12" w16cid:durableId="464474320">
    <w:abstractNumId w:val="14"/>
  </w:num>
  <w:num w:numId="13" w16cid:durableId="265623786">
    <w:abstractNumId w:val="3"/>
  </w:num>
  <w:num w:numId="14" w16cid:durableId="1902519500">
    <w:abstractNumId w:val="29"/>
  </w:num>
  <w:num w:numId="15" w16cid:durableId="841045845">
    <w:abstractNumId w:val="18"/>
  </w:num>
  <w:num w:numId="16" w16cid:durableId="7371722">
    <w:abstractNumId w:val="34"/>
  </w:num>
  <w:num w:numId="17" w16cid:durableId="16781814">
    <w:abstractNumId w:val="10"/>
  </w:num>
  <w:num w:numId="18" w16cid:durableId="1269118304">
    <w:abstractNumId w:val="1"/>
  </w:num>
  <w:num w:numId="19" w16cid:durableId="1213614725">
    <w:abstractNumId w:val="16"/>
  </w:num>
  <w:num w:numId="20" w16cid:durableId="827288165">
    <w:abstractNumId w:val="4"/>
  </w:num>
  <w:num w:numId="21" w16cid:durableId="309793443">
    <w:abstractNumId w:val="8"/>
  </w:num>
  <w:num w:numId="22" w16cid:durableId="691540332">
    <w:abstractNumId w:val="26"/>
  </w:num>
  <w:num w:numId="23" w16cid:durableId="1896160486">
    <w:abstractNumId w:val="35"/>
  </w:num>
  <w:num w:numId="24" w16cid:durableId="1075978803">
    <w:abstractNumId w:val="21"/>
  </w:num>
  <w:num w:numId="25" w16cid:durableId="1176651016">
    <w:abstractNumId w:val="11"/>
  </w:num>
  <w:num w:numId="26" w16cid:durableId="1825396072">
    <w:abstractNumId w:val="12"/>
  </w:num>
  <w:num w:numId="27" w16cid:durableId="647058320">
    <w:abstractNumId w:val="6"/>
  </w:num>
  <w:num w:numId="28" w16cid:durableId="1110860245">
    <w:abstractNumId w:val="7"/>
  </w:num>
  <w:num w:numId="29" w16cid:durableId="1404257950">
    <w:abstractNumId w:val="22"/>
  </w:num>
  <w:num w:numId="30" w16cid:durableId="265773636">
    <w:abstractNumId w:val="38"/>
  </w:num>
  <w:num w:numId="31" w16cid:durableId="1552838545">
    <w:abstractNumId w:val="39"/>
  </w:num>
  <w:num w:numId="32" w16cid:durableId="1517697875">
    <w:abstractNumId w:val="20"/>
  </w:num>
  <w:num w:numId="33" w16cid:durableId="1613593415">
    <w:abstractNumId w:val="28"/>
  </w:num>
  <w:num w:numId="34" w16cid:durableId="214197654">
    <w:abstractNumId w:val="23"/>
  </w:num>
  <w:num w:numId="35" w16cid:durableId="564150044">
    <w:abstractNumId w:val="2"/>
  </w:num>
  <w:num w:numId="36" w16cid:durableId="584609345">
    <w:abstractNumId w:val="5"/>
  </w:num>
  <w:num w:numId="37" w16cid:durableId="1731732771">
    <w:abstractNumId w:val="25"/>
  </w:num>
  <w:num w:numId="38" w16cid:durableId="1281035047">
    <w:abstractNumId w:val="17"/>
  </w:num>
  <w:num w:numId="39" w16cid:durableId="1743406669">
    <w:abstractNumId w:val="37"/>
  </w:num>
  <w:num w:numId="40" w16cid:durableId="431706444">
    <w:abstractNumId w:val="27"/>
  </w:num>
  <w:num w:numId="41" w16cid:durableId="13642806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04D71"/>
    <w:rsid w:val="000109EF"/>
    <w:rsid w:val="00011589"/>
    <w:rsid w:val="00012D44"/>
    <w:rsid w:val="00013DCB"/>
    <w:rsid w:val="00016F60"/>
    <w:rsid w:val="00017A5A"/>
    <w:rsid w:val="00021310"/>
    <w:rsid w:val="00021B82"/>
    <w:rsid w:val="00023006"/>
    <w:rsid w:val="000231F1"/>
    <w:rsid w:val="00024777"/>
    <w:rsid w:val="00024E21"/>
    <w:rsid w:val="00025781"/>
    <w:rsid w:val="00027100"/>
    <w:rsid w:val="00033A77"/>
    <w:rsid w:val="00036C50"/>
    <w:rsid w:val="0004354D"/>
    <w:rsid w:val="000516CD"/>
    <w:rsid w:val="000526E2"/>
    <w:rsid w:val="00052D2B"/>
    <w:rsid w:val="00054F55"/>
    <w:rsid w:val="00055801"/>
    <w:rsid w:val="00056102"/>
    <w:rsid w:val="0005731C"/>
    <w:rsid w:val="00062945"/>
    <w:rsid w:val="00066A1E"/>
    <w:rsid w:val="000678CD"/>
    <w:rsid w:val="00067977"/>
    <w:rsid w:val="000756EB"/>
    <w:rsid w:val="00075905"/>
    <w:rsid w:val="0007666D"/>
    <w:rsid w:val="00077951"/>
    <w:rsid w:val="00080453"/>
    <w:rsid w:val="000809F1"/>
    <w:rsid w:val="0008169A"/>
    <w:rsid w:val="00082200"/>
    <w:rsid w:val="000849E6"/>
    <w:rsid w:val="000860CE"/>
    <w:rsid w:val="00087AA3"/>
    <w:rsid w:val="00092A37"/>
    <w:rsid w:val="000938A6"/>
    <w:rsid w:val="00096E78"/>
    <w:rsid w:val="00097C1E"/>
    <w:rsid w:val="00097E8E"/>
    <w:rsid w:val="000A1DF5"/>
    <w:rsid w:val="000A5BB0"/>
    <w:rsid w:val="000B2E88"/>
    <w:rsid w:val="000B5172"/>
    <w:rsid w:val="000B7873"/>
    <w:rsid w:val="000C02A1"/>
    <w:rsid w:val="000C0F07"/>
    <w:rsid w:val="000C1D4F"/>
    <w:rsid w:val="000C3D0C"/>
    <w:rsid w:val="000C3ED7"/>
    <w:rsid w:val="000C55E6"/>
    <w:rsid w:val="000C687A"/>
    <w:rsid w:val="000C7BE5"/>
    <w:rsid w:val="000D22AD"/>
    <w:rsid w:val="000D67D0"/>
    <w:rsid w:val="000E0C48"/>
    <w:rsid w:val="000E195C"/>
    <w:rsid w:val="000E2260"/>
    <w:rsid w:val="000E3602"/>
    <w:rsid w:val="000E3FB3"/>
    <w:rsid w:val="000E5395"/>
    <w:rsid w:val="000E5D01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0F22"/>
    <w:rsid w:val="001012EB"/>
    <w:rsid w:val="00102891"/>
    <w:rsid w:val="00103760"/>
    <w:rsid w:val="00105C01"/>
    <w:rsid w:val="001062CA"/>
    <w:rsid w:val="001078D1"/>
    <w:rsid w:val="00110406"/>
    <w:rsid w:val="001109DF"/>
    <w:rsid w:val="00111185"/>
    <w:rsid w:val="0011438E"/>
    <w:rsid w:val="00115782"/>
    <w:rsid w:val="00116BE8"/>
    <w:rsid w:val="00124770"/>
    <w:rsid w:val="00124831"/>
    <w:rsid w:val="00124F36"/>
    <w:rsid w:val="00125666"/>
    <w:rsid w:val="00125C80"/>
    <w:rsid w:val="00131F36"/>
    <w:rsid w:val="001326F2"/>
    <w:rsid w:val="00133631"/>
    <w:rsid w:val="001359C0"/>
    <w:rsid w:val="00136F98"/>
    <w:rsid w:val="0013799F"/>
    <w:rsid w:val="00140DF6"/>
    <w:rsid w:val="00142A1F"/>
    <w:rsid w:val="00142B10"/>
    <w:rsid w:val="00145C3F"/>
    <w:rsid w:val="00145D34"/>
    <w:rsid w:val="00146284"/>
    <w:rsid w:val="0014690F"/>
    <w:rsid w:val="0015098E"/>
    <w:rsid w:val="00153963"/>
    <w:rsid w:val="00157628"/>
    <w:rsid w:val="001604D7"/>
    <w:rsid w:val="00164543"/>
    <w:rsid w:val="00166D85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179"/>
    <w:rsid w:val="00195267"/>
    <w:rsid w:val="00195A89"/>
    <w:rsid w:val="0019600B"/>
    <w:rsid w:val="0019686E"/>
    <w:rsid w:val="00196CDF"/>
    <w:rsid w:val="001A0E2C"/>
    <w:rsid w:val="001A0E75"/>
    <w:rsid w:val="001A28C9"/>
    <w:rsid w:val="001A34BC"/>
    <w:rsid w:val="001A781E"/>
    <w:rsid w:val="001B1C77"/>
    <w:rsid w:val="001B26EB"/>
    <w:rsid w:val="001B48EA"/>
    <w:rsid w:val="001B6F4A"/>
    <w:rsid w:val="001B74F6"/>
    <w:rsid w:val="001B77C1"/>
    <w:rsid w:val="001C03FB"/>
    <w:rsid w:val="001C0C75"/>
    <w:rsid w:val="001C5288"/>
    <w:rsid w:val="001C5B03"/>
    <w:rsid w:val="001C780D"/>
    <w:rsid w:val="001D4CE4"/>
    <w:rsid w:val="001D5594"/>
    <w:rsid w:val="001D5846"/>
    <w:rsid w:val="001D6052"/>
    <w:rsid w:val="001D6D96"/>
    <w:rsid w:val="001E1F9D"/>
    <w:rsid w:val="001E5621"/>
    <w:rsid w:val="001F3239"/>
    <w:rsid w:val="001F3EF9"/>
    <w:rsid w:val="001F607B"/>
    <w:rsid w:val="001F627D"/>
    <w:rsid w:val="001F6622"/>
    <w:rsid w:val="00200EFE"/>
    <w:rsid w:val="0020126C"/>
    <w:rsid w:val="002017DC"/>
    <w:rsid w:val="00205D19"/>
    <w:rsid w:val="00206F93"/>
    <w:rsid w:val="002100FC"/>
    <w:rsid w:val="00211FD5"/>
    <w:rsid w:val="00212245"/>
    <w:rsid w:val="00213890"/>
    <w:rsid w:val="00213A8D"/>
    <w:rsid w:val="00214E52"/>
    <w:rsid w:val="002163D6"/>
    <w:rsid w:val="00220206"/>
    <w:rsid w:val="002207C0"/>
    <w:rsid w:val="0022306F"/>
    <w:rsid w:val="0022368F"/>
    <w:rsid w:val="002236D4"/>
    <w:rsid w:val="0022380D"/>
    <w:rsid w:val="00223D20"/>
    <w:rsid w:val="00224B93"/>
    <w:rsid w:val="002278C0"/>
    <w:rsid w:val="00236333"/>
    <w:rsid w:val="0023676E"/>
    <w:rsid w:val="002414B6"/>
    <w:rsid w:val="002422EB"/>
    <w:rsid w:val="00242397"/>
    <w:rsid w:val="00242DFF"/>
    <w:rsid w:val="00243091"/>
    <w:rsid w:val="0024610E"/>
    <w:rsid w:val="00247A48"/>
    <w:rsid w:val="00250DD1"/>
    <w:rsid w:val="00251183"/>
    <w:rsid w:val="00251689"/>
    <w:rsid w:val="0025267C"/>
    <w:rsid w:val="0025286F"/>
    <w:rsid w:val="00253B6B"/>
    <w:rsid w:val="002571A5"/>
    <w:rsid w:val="00263291"/>
    <w:rsid w:val="002642D1"/>
    <w:rsid w:val="00265656"/>
    <w:rsid w:val="00265E77"/>
    <w:rsid w:val="00266155"/>
    <w:rsid w:val="002679B9"/>
    <w:rsid w:val="0027044A"/>
    <w:rsid w:val="002726B2"/>
    <w:rsid w:val="0027270B"/>
    <w:rsid w:val="00274D17"/>
    <w:rsid w:val="00276B39"/>
    <w:rsid w:val="002777DE"/>
    <w:rsid w:val="00277AB9"/>
    <w:rsid w:val="00282245"/>
    <w:rsid w:val="00282E7B"/>
    <w:rsid w:val="00283714"/>
    <w:rsid w:val="002838C8"/>
    <w:rsid w:val="00290805"/>
    <w:rsid w:val="00290C2A"/>
    <w:rsid w:val="00290C8B"/>
    <w:rsid w:val="00291744"/>
    <w:rsid w:val="002931DD"/>
    <w:rsid w:val="00295140"/>
    <w:rsid w:val="00295D33"/>
    <w:rsid w:val="002A0E7C"/>
    <w:rsid w:val="002A21ED"/>
    <w:rsid w:val="002A26D7"/>
    <w:rsid w:val="002A363A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6770"/>
    <w:rsid w:val="002C7845"/>
    <w:rsid w:val="002C7F61"/>
    <w:rsid w:val="002D300D"/>
    <w:rsid w:val="002E04BD"/>
    <w:rsid w:val="002E073C"/>
    <w:rsid w:val="002E0CD4"/>
    <w:rsid w:val="002E1783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518C"/>
    <w:rsid w:val="002F6DAA"/>
    <w:rsid w:val="002F71D5"/>
    <w:rsid w:val="003007AF"/>
    <w:rsid w:val="003011D0"/>
    <w:rsid w:val="0030180D"/>
    <w:rsid w:val="003020BB"/>
    <w:rsid w:val="00302266"/>
    <w:rsid w:val="00304393"/>
    <w:rsid w:val="00305AB2"/>
    <w:rsid w:val="00305D95"/>
    <w:rsid w:val="003102CF"/>
    <w:rsid w:val="0031032B"/>
    <w:rsid w:val="00311903"/>
    <w:rsid w:val="00312A72"/>
    <w:rsid w:val="00313832"/>
    <w:rsid w:val="003139A5"/>
    <w:rsid w:val="00313EDE"/>
    <w:rsid w:val="00316E87"/>
    <w:rsid w:val="003215BE"/>
    <w:rsid w:val="00322D92"/>
    <w:rsid w:val="003232E6"/>
    <w:rsid w:val="0032453E"/>
    <w:rsid w:val="00325053"/>
    <w:rsid w:val="003256AC"/>
    <w:rsid w:val="003267FA"/>
    <w:rsid w:val="0033129D"/>
    <w:rsid w:val="00331431"/>
    <w:rsid w:val="00331C0A"/>
    <w:rsid w:val="003320ED"/>
    <w:rsid w:val="0033480E"/>
    <w:rsid w:val="00335743"/>
    <w:rsid w:val="00336E26"/>
    <w:rsid w:val="00337123"/>
    <w:rsid w:val="00340B97"/>
    <w:rsid w:val="00341866"/>
    <w:rsid w:val="00342C0C"/>
    <w:rsid w:val="00344876"/>
    <w:rsid w:val="00350911"/>
    <w:rsid w:val="003535E0"/>
    <w:rsid w:val="003543AC"/>
    <w:rsid w:val="00355374"/>
    <w:rsid w:val="00355D02"/>
    <w:rsid w:val="00360808"/>
    <w:rsid w:val="00360BA8"/>
    <w:rsid w:val="00361F98"/>
    <w:rsid w:val="00366F56"/>
    <w:rsid w:val="003678BB"/>
    <w:rsid w:val="003737C8"/>
    <w:rsid w:val="00375716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115B"/>
    <w:rsid w:val="00393E09"/>
    <w:rsid w:val="00394977"/>
    <w:rsid w:val="0039591D"/>
    <w:rsid w:val="00395B15"/>
    <w:rsid w:val="00396026"/>
    <w:rsid w:val="00396D54"/>
    <w:rsid w:val="003A017E"/>
    <w:rsid w:val="003A2160"/>
    <w:rsid w:val="003A2D51"/>
    <w:rsid w:val="003A31B9"/>
    <w:rsid w:val="003A3E2F"/>
    <w:rsid w:val="003A65A4"/>
    <w:rsid w:val="003A6CCB"/>
    <w:rsid w:val="003B01E0"/>
    <w:rsid w:val="003B10C4"/>
    <w:rsid w:val="003B2A99"/>
    <w:rsid w:val="003B2DD8"/>
    <w:rsid w:val="003B48EB"/>
    <w:rsid w:val="003B5CD1"/>
    <w:rsid w:val="003C2D68"/>
    <w:rsid w:val="003C33FF"/>
    <w:rsid w:val="003C62EE"/>
    <w:rsid w:val="003C64A5"/>
    <w:rsid w:val="003D0231"/>
    <w:rsid w:val="003D03CC"/>
    <w:rsid w:val="003D1222"/>
    <w:rsid w:val="003D378C"/>
    <w:rsid w:val="003D3893"/>
    <w:rsid w:val="003D4BB7"/>
    <w:rsid w:val="003E0116"/>
    <w:rsid w:val="003E10EE"/>
    <w:rsid w:val="003E159C"/>
    <w:rsid w:val="003E1C90"/>
    <w:rsid w:val="003E26C3"/>
    <w:rsid w:val="003E6B82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5728"/>
    <w:rsid w:val="004063BC"/>
    <w:rsid w:val="00407A31"/>
    <w:rsid w:val="00407C22"/>
    <w:rsid w:val="00410971"/>
    <w:rsid w:val="00412BBE"/>
    <w:rsid w:val="004139AE"/>
    <w:rsid w:val="00414B20"/>
    <w:rsid w:val="0041628A"/>
    <w:rsid w:val="00416C1B"/>
    <w:rsid w:val="00417DE3"/>
    <w:rsid w:val="00420850"/>
    <w:rsid w:val="0042234A"/>
    <w:rsid w:val="00423968"/>
    <w:rsid w:val="00423E40"/>
    <w:rsid w:val="004264D8"/>
    <w:rsid w:val="00426A5C"/>
    <w:rsid w:val="00427054"/>
    <w:rsid w:val="00427D54"/>
    <w:rsid w:val="004304B1"/>
    <w:rsid w:val="004314D5"/>
    <w:rsid w:val="00432DA8"/>
    <w:rsid w:val="0043320A"/>
    <w:rsid w:val="004332E3"/>
    <w:rsid w:val="004371A3"/>
    <w:rsid w:val="004413FE"/>
    <w:rsid w:val="004423EA"/>
    <w:rsid w:val="00446960"/>
    <w:rsid w:val="00446BA5"/>
    <w:rsid w:val="00446F37"/>
    <w:rsid w:val="004514FF"/>
    <w:rsid w:val="004515E5"/>
    <w:rsid w:val="004518A6"/>
    <w:rsid w:val="00451A81"/>
    <w:rsid w:val="00453117"/>
    <w:rsid w:val="00453E1D"/>
    <w:rsid w:val="00454589"/>
    <w:rsid w:val="00454C3E"/>
    <w:rsid w:val="00456598"/>
    <w:rsid w:val="00456ED0"/>
    <w:rsid w:val="00457550"/>
    <w:rsid w:val="00457B74"/>
    <w:rsid w:val="0046055E"/>
    <w:rsid w:val="00461B2A"/>
    <w:rsid w:val="004620A4"/>
    <w:rsid w:val="00474C50"/>
    <w:rsid w:val="00475D27"/>
    <w:rsid w:val="004771F9"/>
    <w:rsid w:val="00480F0F"/>
    <w:rsid w:val="00484015"/>
    <w:rsid w:val="00486006"/>
    <w:rsid w:val="004860FC"/>
    <w:rsid w:val="00486BAD"/>
    <w:rsid w:val="00486BBE"/>
    <w:rsid w:val="00487123"/>
    <w:rsid w:val="004924A2"/>
    <w:rsid w:val="00492570"/>
    <w:rsid w:val="00495A75"/>
    <w:rsid w:val="00495CAE"/>
    <w:rsid w:val="00496138"/>
    <w:rsid w:val="00496446"/>
    <w:rsid w:val="004964FD"/>
    <w:rsid w:val="004967CD"/>
    <w:rsid w:val="00497F40"/>
    <w:rsid w:val="004A1A57"/>
    <w:rsid w:val="004A1BD5"/>
    <w:rsid w:val="004A2F64"/>
    <w:rsid w:val="004A4AB0"/>
    <w:rsid w:val="004A61E1"/>
    <w:rsid w:val="004A66FB"/>
    <w:rsid w:val="004B11CF"/>
    <w:rsid w:val="004B1A75"/>
    <w:rsid w:val="004B2344"/>
    <w:rsid w:val="004B24C7"/>
    <w:rsid w:val="004B4F5A"/>
    <w:rsid w:val="004B5797"/>
    <w:rsid w:val="004B5DDC"/>
    <w:rsid w:val="004B64D8"/>
    <w:rsid w:val="004B65D1"/>
    <w:rsid w:val="004B798E"/>
    <w:rsid w:val="004C1048"/>
    <w:rsid w:val="004C2ABD"/>
    <w:rsid w:val="004C570A"/>
    <w:rsid w:val="004C5F62"/>
    <w:rsid w:val="004C6808"/>
    <w:rsid w:val="004C69DB"/>
    <w:rsid w:val="004D3E58"/>
    <w:rsid w:val="004D6746"/>
    <w:rsid w:val="004D767B"/>
    <w:rsid w:val="004E0F32"/>
    <w:rsid w:val="004E109F"/>
    <w:rsid w:val="004E23A1"/>
    <w:rsid w:val="004E2859"/>
    <w:rsid w:val="004E493C"/>
    <w:rsid w:val="004E4E2C"/>
    <w:rsid w:val="004E51E8"/>
    <w:rsid w:val="004E623E"/>
    <w:rsid w:val="004E6CF4"/>
    <w:rsid w:val="004E7092"/>
    <w:rsid w:val="004E719E"/>
    <w:rsid w:val="004E7ECE"/>
    <w:rsid w:val="004F31DB"/>
    <w:rsid w:val="004F4DB1"/>
    <w:rsid w:val="004F6F64"/>
    <w:rsid w:val="005004EC"/>
    <w:rsid w:val="00501D0E"/>
    <w:rsid w:val="005029A8"/>
    <w:rsid w:val="00502C1A"/>
    <w:rsid w:val="005064BA"/>
    <w:rsid w:val="00506AAE"/>
    <w:rsid w:val="00510DFE"/>
    <w:rsid w:val="0051261B"/>
    <w:rsid w:val="00515A10"/>
    <w:rsid w:val="00517756"/>
    <w:rsid w:val="005202C6"/>
    <w:rsid w:val="00522308"/>
    <w:rsid w:val="0052389D"/>
    <w:rsid w:val="00523C53"/>
    <w:rsid w:val="0052785D"/>
    <w:rsid w:val="00527B8F"/>
    <w:rsid w:val="00530E5C"/>
    <w:rsid w:val="00531742"/>
    <w:rsid w:val="0053436E"/>
    <w:rsid w:val="005369BB"/>
    <w:rsid w:val="0054134B"/>
    <w:rsid w:val="00542012"/>
    <w:rsid w:val="00543163"/>
    <w:rsid w:val="00543DF5"/>
    <w:rsid w:val="005440B2"/>
    <w:rsid w:val="00545A61"/>
    <w:rsid w:val="0054782D"/>
    <w:rsid w:val="0055260D"/>
    <w:rsid w:val="00555422"/>
    <w:rsid w:val="00555810"/>
    <w:rsid w:val="00555FB1"/>
    <w:rsid w:val="005560F0"/>
    <w:rsid w:val="0056019C"/>
    <w:rsid w:val="00562DCA"/>
    <w:rsid w:val="00563449"/>
    <w:rsid w:val="00564744"/>
    <w:rsid w:val="0056568F"/>
    <w:rsid w:val="005703B6"/>
    <w:rsid w:val="005719CD"/>
    <w:rsid w:val="005726C5"/>
    <w:rsid w:val="00572A85"/>
    <w:rsid w:val="0057436C"/>
    <w:rsid w:val="00575DE3"/>
    <w:rsid w:val="005810E8"/>
    <w:rsid w:val="005824A2"/>
    <w:rsid w:val="00582578"/>
    <w:rsid w:val="00582E5D"/>
    <w:rsid w:val="00582F69"/>
    <w:rsid w:val="0058446B"/>
    <w:rsid w:val="0058621D"/>
    <w:rsid w:val="00592B8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806"/>
    <w:rsid w:val="005C276A"/>
    <w:rsid w:val="005C3CF9"/>
    <w:rsid w:val="005C4647"/>
    <w:rsid w:val="005C5FB9"/>
    <w:rsid w:val="005D1B36"/>
    <w:rsid w:val="005D380C"/>
    <w:rsid w:val="005D572E"/>
    <w:rsid w:val="005D6E04"/>
    <w:rsid w:val="005D7A12"/>
    <w:rsid w:val="005E4380"/>
    <w:rsid w:val="005E4BDA"/>
    <w:rsid w:val="005E53EE"/>
    <w:rsid w:val="005E7407"/>
    <w:rsid w:val="005F0542"/>
    <w:rsid w:val="005F0F72"/>
    <w:rsid w:val="005F1C1F"/>
    <w:rsid w:val="005F346D"/>
    <w:rsid w:val="005F38FB"/>
    <w:rsid w:val="005F4665"/>
    <w:rsid w:val="005F7A59"/>
    <w:rsid w:val="0060090A"/>
    <w:rsid w:val="00602D3B"/>
    <w:rsid w:val="0060326F"/>
    <w:rsid w:val="00605EC6"/>
    <w:rsid w:val="00606EA1"/>
    <w:rsid w:val="006128F0"/>
    <w:rsid w:val="0061726B"/>
    <w:rsid w:val="00617B81"/>
    <w:rsid w:val="006211A0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528A"/>
    <w:rsid w:val="0065320F"/>
    <w:rsid w:val="00653214"/>
    <w:rsid w:val="00653D64"/>
    <w:rsid w:val="00654E13"/>
    <w:rsid w:val="00657AB5"/>
    <w:rsid w:val="0066059A"/>
    <w:rsid w:val="006617E0"/>
    <w:rsid w:val="00662A7E"/>
    <w:rsid w:val="00664F36"/>
    <w:rsid w:val="00667489"/>
    <w:rsid w:val="00670972"/>
    <w:rsid w:val="00670D44"/>
    <w:rsid w:val="00673F4C"/>
    <w:rsid w:val="00675D74"/>
    <w:rsid w:val="0067650F"/>
    <w:rsid w:val="00676618"/>
    <w:rsid w:val="00676AFC"/>
    <w:rsid w:val="00677BD7"/>
    <w:rsid w:val="006807CD"/>
    <w:rsid w:val="00682D43"/>
    <w:rsid w:val="00682FDF"/>
    <w:rsid w:val="00685BAF"/>
    <w:rsid w:val="00687E5C"/>
    <w:rsid w:val="00690463"/>
    <w:rsid w:val="0069240F"/>
    <w:rsid w:val="00693DE5"/>
    <w:rsid w:val="00694E9C"/>
    <w:rsid w:val="0069501D"/>
    <w:rsid w:val="00696DDD"/>
    <w:rsid w:val="006A0D03"/>
    <w:rsid w:val="006A3A56"/>
    <w:rsid w:val="006A41E9"/>
    <w:rsid w:val="006B12CB"/>
    <w:rsid w:val="006B1468"/>
    <w:rsid w:val="006B2030"/>
    <w:rsid w:val="006B2744"/>
    <w:rsid w:val="006B2D4A"/>
    <w:rsid w:val="006B300A"/>
    <w:rsid w:val="006B3ACC"/>
    <w:rsid w:val="006B5916"/>
    <w:rsid w:val="006B70C6"/>
    <w:rsid w:val="006B7FE2"/>
    <w:rsid w:val="006C0361"/>
    <w:rsid w:val="006C125D"/>
    <w:rsid w:val="006C4775"/>
    <w:rsid w:val="006C4F4A"/>
    <w:rsid w:val="006C54C3"/>
    <w:rsid w:val="006C5B5E"/>
    <w:rsid w:val="006C5E80"/>
    <w:rsid w:val="006C7CEE"/>
    <w:rsid w:val="006D0471"/>
    <w:rsid w:val="006D075E"/>
    <w:rsid w:val="006D09DC"/>
    <w:rsid w:val="006D158F"/>
    <w:rsid w:val="006D3509"/>
    <w:rsid w:val="006D7C6E"/>
    <w:rsid w:val="006E042A"/>
    <w:rsid w:val="006E15A2"/>
    <w:rsid w:val="006E2F95"/>
    <w:rsid w:val="006E4DA2"/>
    <w:rsid w:val="006E50B6"/>
    <w:rsid w:val="006E527F"/>
    <w:rsid w:val="006E6C79"/>
    <w:rsid w:val="006F148B"/>
    <w:rsid w:val="006F3573"/>
    <w:rsid w:val="006F6326"/>
    <w:rsid w:val="00705701"/>
    <w:rsid w:val="00705EAF"/>
    <w:rsid w:val="00706143"/>
    <w:rsid w:val="0070773E"/>
    <w:rsid w:val="007101CC"/>
    <w:rsid w:val="00712CC0"/>
    <w:rsid w:val="007151CE"/>
    <w:rsid w:val="007158EB"/>
    <w:rsid w:val="00715C55"/>
    <w:rsid w:val="00715E45"/>
    <w:rsid w:val="00724E3B"/>
    <w:rsid w:val="00725225"/>
    <w:rsid w:val="00725EEA"/>
    <w:rsid w:val="007276B6"/>
    <w:rsid w:val="00730CE9"/>
    <w:rsid w:val="00733203"/>
    <w:rsid w:val="0073373D"/>
    <w:rsid w:val="0073435E"/>
    <w:rsid w:val="00737151"/>
    <w:rsid w:val="00743589"/>
    <w:rsid w:val="007439DB"/>
    <w:rsid w:val="00746009"/>
    <w:rsid w:val="007518EA"/>
    <w:rsid w:val="0075440F"/>
    <w:rsid w:val="007568D8"/>
    <w:rsid w:val="00763909"/>
    <w:rsid w:val="00765316"/>
    <w:rsid w:val="00766CA7"/>
    <w:rsid w:val="007708C8"/>
    <w:rsid w:val="00775213"/>
    <w:rsid w:val="0077719D"/>
    <w:rsid w:val="0077767B"/>
    <w:rsid w:val="00777D01"/>
    <w:rsid w:val="00780DF0"/>
    <w:rsid w:val="007810B7"/>
    <w:rsid w:val="00782B53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01FE"/>
    <w:rsid w:val="007B20CF"/>
    <w:rsid w:val="007B2499"/>
    <w:rsid w:val="007B72E1"/>
    <w:rsid w:val="007B783A"/>
    <w:rsid w:val="007B7B21"/>
    <w:rsid w:val="007C1B95"/>
    <w:rsid w:val="007C1D13"/>
    <w:rsid w:val="007C26F2"/>
    <w:rsid w:val="007C3DF3"/>
    <w:rsid w:val="007C796D"/>
    <w:rsid w:val="007C7AFC"/>
    <w:rsid w:val="007D148E"/>
    <w:rsid w:val="007D73FB"/>
    <w:rsid w:val="007E16C4"/>
    <w:rsid w:val="007E2F2D"/>
    <w:rsid w:val="007F05E5"/>
    <w:rsid w:val="007F0DE0"/>
    <w:rsid w:val="007F1433"/>
    <w:rsid w:val="007F1491"/>
    <w:rsid w:val="007F26F2"/>
    <w:rsid w:val="007F2F03"/>
    <w:rsid w:val="007F395E"/>
    <w:rsid w:val="007F4CFD"/>
    <w:rsid w:val="007F5A8C"/>
    <w:rsid w:val="00800FE0"/>
    <w:rsid w:val="00802091"/>
    <w:rsid w:val="00804504"/>
    <w:rsid w:val="008066AD"/>
    <w:rsid w:val="00807D17"/>
    <w:rsid w:val="00810FC0"/>
    <w:rsid w:val="00814AF1"/>
    <w:rsid w:val="0081517F"/>
    <w:rsid w:val="00815370"/>
    <w:rsid w:val="0082153D"/>
    <w:rsid w:val="00821D16"/>
    <w:rsid w:val="008255AA"/>
    <w:rsid w:val="00827926"/>
    <w:rsid w:val="00830FF3"/>
    <w:rsid w:val="0083317D"/>
    <w:rsid w:val="008334BF"/>
    <w:rsid w:val="0083421E"/>
    <w:rsid w:val="00834EAA"/>
    <w:rsid w:val="00836B8C"/>
    <w:rsid w:val="00840062"/>
    <w:rsid w:val="0084057C"/>
    <w:rsid w:val="008410C5"/>
    <w:rsid w:val="00844B16"/>
    <w:rsid w:val="008461D9"/>
    <w:rsid w:val="00846410"/>
    <w:rsid w:val="00846C08"/>
    <w:rsid w:val="008530E7"/>
    <w:rsid w:val="00856BDB"/>
    <w:rsid w:val="00857675"/>
    <w:rsid w:val="00860B94"/>
    <w:rsid w:val="00861C9B"/>
    <w:rsid w:val="00861E49"/>
    <w:rsid w:val="008665A0"/>
    <w:rsid w:val="00872C48"/>
    <w:rsid w:val="008734AA"/>
    <w:rsid w:val="00875A60"/>
    <w:rsid w:val="00875EC3"/>
    <w:rsid w:val="008763E7"/>
    <w:rsid w:val="008808C5"/>
    <w:rsid w:val="00881A7C"/>
    <w:rsid w:val="00883C78"/>
    <w:rsid w:val="0088456A"/>
    <w:rsid w:val="00884BBF"/>
    <w:rsid w:val="00885159"/>
    <w:rsid w:val="00885214"/>
    <w:rsid w:val="00887615"/>
    <w:rsid w:val="00890052"/>
    <w:rsid w:val="008904E0"/>
    <w:rsid w:val="00890F6A"/>
    <w:rsid w:val="008915E8"/>
    <w:rsid w:val="008918B0"/>
    <w:rsid w:val="008947AE"/>
    <w:rsid w:val="00894E3A"/>
    <w:rsid w:val="00895A2F"/>
    <w:rsid w:val="00896EBD"/>
    <w:rsid w:val="008A2E07"/>
    <w:rsid w:val="008A434A"/>
    <w:rsid w:val="008A5665"/>
    <w:rsid w:val="008A7AF3"/>
    <w:rsid w:val="008B24A8"/>
    <w:rsid w:val="008B25E4"/>
    <w:rsid w:val="008B3D78"/>
    <w:rsid w:val="008C1A0C"/>
    <w:rsid w:val="008C261B"/>
    <w:rsid w:val="008C4FA3"/>
    <w:rsid w:val="008C4FCA"/>
    <w:rsid w:val="008C6C37"/>
    <w:rsid w:val="008C7882"/>
    <w:rsid w:val="008D094D"/>
    <w:rsid w:val="008D1440"/>
    <w:rsid w:val="008D2261"/>
    <w:rsid w:val="008D3AC0"/>
    <w:rsid w:val="008D4C28"/>
    <w:rsid w:val="008D4E61"/>
    <w:rsid w:val="008D577B"/>
    <w:rsid w:val="008D5D75"/>
    <w:rsid w:val="008D61B8"/>
    <w:rsid w:val="008D63B9"/>
    <w:rsid w:val="008D7A98"/>
    <w:rsid w:val="008E0414"/>
    <w:rsid w:val="008E0B81"/>
    <w:rsid w:val="008E0EA6"/>
    <w:rsid w:val="008E17C4"/>
    <w:rsid w:val="008E45C4"/>
    <w:rsid w:val="008E48AB"/>
    <w:rsid w:val="008E4EB7"/>
    <w:rsid w:val="008E64B1"/>
    <w:rsid w:val="008E64FA"/>
    <w:rsid w:val="008E7356"/>
    <w:rsid w:val="008E74ED"/>
    <w:rsid w:val="008F1DE3"/>
    <w:rsid w:val="008F2A5A"/>
    <w:rsid w:val="008F3B80"/>
    <w:rsid w:val="008F4DEF"/>
    <w:rsid w:val="008F7287"/>
    <w:rsid w:val="008F76C9"/>
    <w:rsid w:val="008F7FB9"/>
    <w:rsid w:val="00903D0D"/>
    <w:rsid w:val="009048E1"/>
    <w:rsid w:val="0090598C"/>
    <w:rsid w:val="009071BB"/>
    <w:rsid w:val="00913885"/>
    <w:rsid w:val="00915ABF"/>
    <w:rsid w:val="00917EB7"/>
    <w:rsid w:val="00921CAD"/>
    <w:rsid w:val="00923021"/>
    <w:rsid w:val="0092458B"/>
    <w:rsid w:val="009257C3"/>
    <w:rsid w:val="009266AD"/>
    <w:rsid w:val="009311ED"/>
    <w:rsid w:val="00931D41"/>
    <w:rsid w:val="00933D18"/>
    <w:rsid w:val="00934138"/>
    <w:rsid w:val="00942221"/>
    <w:rsid w:val="00944809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194B"/>
    <w:rsid w:val="00975676"/>
    <w:rsid w:val="00976467"/>
    <w:rsid w:val="00976D32"/>
    <w:rsid w:val="009844F7"/>
    <w:rsid w:val="00991E86"/>
    <w:rsid w:val="00992BEF"/>
    <w:rsid w:val="009938F7"/>
    <w:rsid w:val="009943D7"/>
    <w:rsid w:val="009A05AA"/>
    <w:rsid w:val="009A2D5A"/>
    <w:rsid w:val="009A3908"/>
    <w:rsid w:val="009A406B"/>
    <w:rsid w:val="009A6228"/>
    <w:rsid w:val="009A6509"/>
    <w:rsid w:val="009A6C51"/>
    <w:rsid w:val="009A6E2F"/>
    <w:rsid w:val="009B1110"/>
    <w:rsid w:val="009B277E"/>
    <w:rsid w:val="009B2969"/>
    <w:rsid w:val="009B2C7E"/>
    <w:rsid w:val="009B5F48"/>
    <w:rsid w:val="009B6DBD"/>
    <w:rsid w:val="009B7E54"/>
    <w:rsid w:val="009C108A"/>
    <w:rsid w:val="009C2E47"/>
    <w:rsid w:val="009C56BC"/>
    <w:rsid w:val="009C6BFB"/>
    <w:rsid w:val="009D0C05"/>
    <w:rsid w:val="009D4BAA"/>
    <w:rsid w:val="009D713F"/>
    <w:rsid w:val="009E15FD"/>
    <w:rsid w:val="009E2C00"/>
    <w:rsid w:val="009E49AD"/>
    <w:rsid w:val="009E4CC5"/>
    <w:rsid w:val="009E66FE"/>
    <w:rsid w:val="009E70F4"/>
    <w:rsid w:val="009E72A3"/>
    <w:rsid w:val="009F1A3E"/>
    <w:rsid w:val="009F1AD2"/>
    <w:rsid w:val="00A00C78"/>
    <w:rsid w:val="00A00DFE"/>
    <w:rsid w:val="00A0479E"/>
    <w:rsid w:val="00A04C69"/>
    <w:rsid w:val="00A05714"/>
    <w:rsid w:val="00A07979"/>
    <w:rsid w:val="00A11755"/>
    <w:rsid w:val="00A124F5"/>
    <w:rsid w:val="00A13FF9"/>
    <w:rsid w:val="00A207FB"/>
    <w:rsid w:val="00A23D1F"/>
    <w:rsid w:val="00A24016"/>
    <w:rsid w:val="00A265BF"/>
    <w:rsid w:val="00A26F44"/>
    <w:rsid w:val="00A30C8E"/>
    <w:rsid w:val="00A31DB7"/>
    <w:rsid w:val="00A34CB7"/>
    <w:rsid w:val="00A34FAB"/>
    <w:rsid w:val="00A35055"/>
    <w:rsid w:val="00A408A2"/>
    <w:rsid w:val="00A4097C"/>
    <w:rsid w:val="00A42554"/>
    <w:rsid w:val="00A42C43"/>
    <w:rsid w:val="00A4313D"/>
    <w:rsid w:val="00A46AD3"/>
    <w:rsid w:val="00A50120"/>
    <w:rsid w:val="00A5288D"/>
    <w:rsid w:val="00A53749"/>
    <w:rsid w:val="00A55BF2"/>
    <w:rsid w:val="00A60351"/>
    <w:rsid w:val="00A61C6D"/>
    <w:rsid w:val="00A63015"/>
    <w:rsid w:val="00A6387B"/>
    <w:rsid w:val="00A63938"/>
    <w:rsid w:val="00A63F4E"/>
    <w:rsid w:val="00A646DE"/>
    <w:rsid w:val="00A64F65"/>
    <w:rsid w:val="00A6570F"/>
    <w:rsid w:val="00A66097"/>
    <w:rsid w:val="00A66254"/>
    <w:rsid w:val="00A669C4"/>
    <w:rsid w:val="00A66C6D"/>
    <w:rsid w:val="00A678B4"/>
    <w:rsid w:val="00A704A3"/>
    <w:rsid w:val="00A728F2"/>
    <w:rsid w:val="00A75E23"/>
    <w:rsid w:val="00A81027"/>
    <w:rsid w:val="00A812A6"/>
    <w:rsid w:val="00A82593"/>
    <w:rsid w:val="00A82AA0"/>
    <w:rsid w:val="00A82F8A"/>
    <w:rsid w:val="00A83F2F"/>
    <w:rsid w:val="00A84622"/>
    <w:rsid w:val="00A84BF0"/>
    <w:rsid w:val="00A8670F"/>
    <w:rsid w:val="00A87108"/>
    <w:rsid w:val="00A9226B"/>
    <w:rsid w:val="00A9575C"/>
    <w:rsid w:val="00A95B56"/>
    <w:rsid w:val="00A96052"/>
    <w:rsid w:val="00A969AF"/>
    <w:rsid w:val="00AB1A2E"/>
    <w:rsid w:val="00AB328A"/>
    <w:rsid w:val="00AB46EF"/>
    <w:rsid w:val="00AB4918"/>
    <w:rsid w:val="00AB4BC8"/>
    <w:rsid w:val="00AB6BA7"/>
    <w:rsid w:val="00AB7BE8"/>
    <w:rsid w:val="00AC0F7D"/>
    <w:rsid w:val="00AD0710"/>
    <w:rsid w:val="00AD4DB9"/>
    <w:rsid w:val="00AD63C0"/>
    <w:rsid w:val="00AD730D"/>
    <w:rsid w:val="00AD7E99"/>
    <w:rsid w:val="00AE322E"/>
    <w:rsid w:val="00AE35B2"/>
    <w:rsid w:val="00AE6AA0"/>
    <w:rsid w:val="00AF2145"/>
    <w:rsid w:val="00AF30BB"/>
    <w:rsid w:val="00AF394E"/>
    <w:rsid w:val="00AF410C"/>
    <w:rsid w:val="00AF57F0"/>
    <w:rsid w:val="00AF5847"/>
    <w:rsid w:val="00B00CA4"/>
    <w:rsid w:val="00B049E4"/>
    <w:rsid w:val="00B068B5"/>
    <w:rsid w:val="00B075D6"/>
    <w:rsid w:val="00B10C15"/>
    <w:rsid w:val="00B113B9"/>
    <w:rsid w:val="00B119A2"/>
    <w:rsid w:val="00B12ECB"/>
    <w:rsid w:val="00B13B6D"/>
    <w:rsid w:val="00B144FA"/>
    <w:rsid w:val="00B177F2"/>
    <w:rsid w:val="00B201F1"/>
    <w:rsid w:val="00B22BF1"/>
    <w:rsid w:val="00B2603F"/>
    <w:rsid w:val="00B279AD"/>
    <w:rsid w:val="00B304E7"/>
    <w:rsid w:val="00B318B6"/>
    <w:rsid w:val="00B33EB3"/>
    <w:rsid w:val="00B3499B"/>
    <w:rsid w:val="00B34FEC"/>
    <w:rsid w:val="00B41F47"/>
    <w:rsid w:val="00B44468"/>
    <w:rsid w:val="00B459C6"/>
    <w:rsid w:val="00B521CD"/>
    <w:rsid w:val="00B52DF7"/>
    <w:rsid w:val="00B52FF1"/>
    <w:rsid w:val="00B60AC9"/>
    <w:rsid w:val="00B61E33"/>
    <w:rsid w:val="00B645D7"/>
    <w:rsid w:val="00B64A99"/>
    <w:rsid w:val="00B67323"/>
    <w:rsid w:val="00B715F2"/>
    <w:rsid w:val="00B74071"/>
    <w:rsid w:val="00B7428E"/>
    <w:rsid w:val="00B74B67"/>
    <w:rsid w:val="00B75415"/>
    <w:rsid w:val="00B75580"/>
    <w:rsid w:val="00B75F3F"/>
    <w:rsid w:val="00B779AA"/>
    <w:rsid w:val="00B81C1A"/>
    <w:rsid w:val="00B81C95"/>
    <w:rsid w:val="00B82330"/>
    <w:rsid w:val="00B82ED4"/>
    <w:rsid w:val="00B8424F"/>
    <w:rsid w:val="00B857AB"/>
    <w:rsid w:val="00B86896"/>
    <w:rsid w:val="00B875A6"/>
    <w:rsid w:val="00B91681"/>
    <w:rsid w:val="00B93E4C"/>
    <w:rsid w:val="00B94A1B"/>
    <w:rsid w:val="00BA1091"/>
    <w:rsid w:val="00BA5652"/>
    <w:rsid w:val="00BA5C89"/>
    <w:rsid w:val="00BA6F3F"/>
    <w:rsid w:val="00BB04EB"/>
    <w:rsid w:val="00BB2539"/>
    <w:rsid w:val="00BB4CE2"/>
    <w:rsid w:val="00BB5EF0"/>
    <w:rsid w:val="00BB6724"/>
    <w:rsid w:val="00BB7837"/>
    <w:rsid w:val="00BC0EFB"/>
    <w:rsid w:val="00BC2B50"/>
    <w:rsid w:val="00BC2DBE"/>
    <w:rsid w:val="00BC2E39"/>
    <w:rsid w:val="00BC5D57"/>
    <w:rsid w:val="00BC61DC"/>
    <w:rsid w:val="00BD0159"/>
    <w:rsid w:val="00BD2364"/>
    <w:rsid w:val="00BD28E3"/>
    <w:rsid w:val="00BE117E"/>
    <w:rsid w:val="00BE15AB"/>
    <w:rsid w:val="00BE1DA1"/>
    <w:rsid w:val="00BE292E"/>
    <w:rsid w:val="00BE2B8F"/>
    <w:rsid w:val="00BE3261"/>
    <w:rsid w:val="00BF00EF"/>
    <w:rsid w:val="00BF1764"/>
    <w:rsid w:val="00BF227F"/>
    <w:rsid w:val="00BF58FC"/>
    <w:rsid w:val="00C01F77"/>
    <w:rsid w:val="00C01FFC"/>
    <w:rsid w:val="00C04B91"/>
    <w:rsid w:val="00C05321"/>
    <w:rsid w:val="00C059DD"/>
    <w:rsid w:val="00C0604C"/>
    <w:rsid w:val="00C06AE4"/>
    <w:rsid w:val="00C06B55"/>
    <w:rsid w:val="00C0786A"/>
    <w:rsid w:val="00C114FF"/>
    <w:rsid w:val="00C11D49"/>
    <w:rsid w:val="00C14682"/>
    <w:rsid w:val="00C15ABF"/>
    <w:rsid w:val="00C16E1F"/>
    <w:rsid w:val="00C171A1"/>
    <w:rsid w:val="00C171A4"/>
    <w:rsid w:val="00C17F12"/>
    <w:rsid w:val="00C2021C"/>
    <w:rsid w:val="00C20734"/>
    <w:rsid w:val="00C20A87"/>
    <w:rsid w:val="00C21C1A"/>
    <w:rsid w:val="00C237E9"/>
    <w:rsid w:val="00C32989"/>
    <w:rsid w:val="00C33ADB"/>
    <w:rsid w:val="00C36883"/>
    <w:rsid w:val="00C40626"/>
    <w:rsid w:val="00C40928"/>
    <w:rsid w:val="00C40CFF"/>
    <w:rsid w:val="00C42697"/>
    <w:rsid w:val="00C43F01"/>
    <w:rsid w:val="00C47552"/>
    <w:rsid w:val="00C54290"/>
    <w:rsid w:val="00C57A81"/>
    <w:rsid w:val="00C60193"/>
    <w:rsid w:val="00C634D4"/>
    <w:rsid w:val="00C63AA5"/>
    <w:rsid w:val="00C65071"/>
    <w:rsid w:val="00C6727C"/>
    <w:rsid w:val="00C6744C"/>
    <w:rsid w:val="00C724EE"/>
    <w:rsid w:val="00C73134"/>
    <w:rsid w:val="00C73A82"/>
    <w:rsid w:val="00C73F6D"/>
    <w:rsid w:val="00C74F6E"/>
    <w:rsid w:val="00C77FA4"/>
    <w:rsid w:val="00C77FFA"/>
    <w:rsid w:val="00C80401"/>
    <w:rsid w:val="00C81C97"/>
    <w:rsid w:val="00C828CF"/>
    <w:rsid w:val="00C828DB"/>
    <w:rsid w:val="00C840C2"/>
    <w:rsid w:val="00C84101"/>
    <w:rsid w:val="00C8528F"/>
    <w:rsid w:val="00C8535F"/>
    <w:rsid w:val="00C90AF4"/>
    <w:rsid w:val="00C90EDA"/>
    <w:rsid w:val="00C94A02"/>
    <w:rsid w:val="00C956F5"/>
    <w:rsid w:val="00C958C0"/>
    <w:rsid w:val="00C959E7"/>
    <w:rsid w:val="00C97753"/>
    <w:rsid w:val="00CA0FCF"/>
    <w:rsid w:val="00CA54C5"/>
    <w:rsid w:val="00CB07C4"/>
    <w:rsid w:val="00CB0ACF"/>
    <w:rsid w:val="00CB39A1"/>
    <w:rsid w:val="00CB5496"/>
    <w:rsid w:val="00CB7D63"/>
    <w:rsid w:val="00CB7F37"/>
    <w:rsid w:val="00CC1E65"/>
    <w:rsid w:val="00CC567A"/>
    <w:rsid w:val="00CD2B66"/>
    <w:rsid w:val="00CD4059"/>
    <w:rsid w:val="00CD4E5A"/>
    <w:rsid w:val="00CD548A"/>
    <w:rsid w:val="00CD6920"/>
    <w:rsid w:val="00CD6AFD"/>
    <w:rsid w:val="00CE03CE"/>
    <w:rsid w:val="00CE0F5D"/>
    <w:rsid w:val="00CE1A6A"/>
    <w:rsid w:val="00CE637C"/>
    <w:rsid w:val="00CE6707"/>
    <w:rsid w:val="00CF0DFF"/>
    <w:rsid w:val="00CF2BDE"/>
    <w:rsid w:val="00CF581F"/>
    <w:rsid w:val="00D0242D"/>
    <w:rsid w:val="00D028A9"/>
    <w:rsid w:val="00D029BA"/>
    <w:rsid w:val="00D0359D"/>
    <w:rsid w:val="00D0418C"/>
    <w:rsid w:val="00D04DED"/>
    <w:rsid w:val="00D101B6"/>
    <w:rsid w:val="00D1089A"/>
    <w:rsid w:val="00D116BD"/>
    <w:rsid w:val="00D118E9"/>
    <w:rsid w:val="00D12094"/>
    <w:rsid w:val="00D15BAD"/>
    <w:rsid w:val="00D2001A"/>
    <w:rsid w:val="00D20684"/>
    <w:rsid w:val="00D20743"/>
    <w:rsid w:val="00D21CB5"/>
    <w:rsid w:val="00D26B62"/>
    <w:rsid w:val="00D3039D"/>
    <w:rsid w:val="00D31B86"/>
    <w:rsid w:val="00D31FFE"/>
    <w:rsid w:val="00D32624"/>
    <w:rsid w:val="00D358C6"/>
    <w:rsid w:val="00D367F7"/>
    <w:rsid w:val="00D3691A"/>
    <w:rsid w:val="00D3709D"/>
    <w:rsid w:val="00D377E2"/>
    <w:rsid w:val="00D403E9"/>
    <w:rsid w:val="00D42DCB"/>
    <w:rsid w:val="00D45482"/>
    <w:rsid w:val="00D45814"/>
    <w:rsid w:val="00D46C89"/>
    <w:rsid w:val="00D46DF2"/>
    <w:rsid w:val="00D47674"/>
    <w:rsid w:val="00D5338C"/>
    <w:rsid w:val="00D54F93"/>
    <w:rsid w:val="00D57F6F"/>
    <w:rsid w:val="00D606B2"/>
    <w:rsid w:val="00D625A7"/>
    <w:rsid w:val="00D64074"/>
    <w:rsid w:val="00D64E94"/>
    <w:rsid w:val="00D65777"/>
    <w:rsid w:val="00D66A54"/>
    <w:rsid w:val="00D715A7"/>
    <w:rsid w:val="00D728A0"/>
    <w:rsid w:val="00D75EE2"/>
    <w:rsid w:val="00D822F3"/>
    <w:rsid w:val="00D83661"/>
    <w:rsid w:val="00D840D0"/>
    <w:rsid w:val="00D84540"/>
    <w:rsid w:val="00D9216A"/>
    <w:rsid w:val="00D96061"/>
    <w:rsid w:val="00D96E40"/>
    <w:rsid w:val="00D97E7D"/>
    <w:rsid w:val="00DA46F1"/>
    <w:rsid w:val="00DB1439"/>
    <w:rsid w:val="00DB3439"/>
    <w:rsid w:val="00DB3618"/>
    <w:rsid w:val="00DB468A"/>
    <w:rsid w:val="00DB6847"/>
    <w:rsid w:val="00DB7C41"/>
    <w:rsid w:val="00DC2134"/>
    <w:rsid w:val="00DC2946"/>
    <w:rsid w:val="00DC550F"/>
    <w:rsid w:val="00DC64FD"/>
    <w:rsid w:val="00DC69A2"/>
    <w:rsid w:val="00DD4518"/>
    <w:rsid w:val="00DD53C3"/>
    <w:rsid w:val="00DD6556"/>
    <w:rsid w:val="00DD7DFB"/>
    <w:rsid w:val="00DE127F"/>
    <w:rsid w:val="00DE1AC7"/>
    <w:rsid w:val="00DE30F1"/>
    <w:rsid w:val="00DE3BDA"/>
    <w:rsid w:val="00DE3C62"/>
    <w:rsid w:val="00DE424A"/>
    <w:rsid w:val="00DE4419"/>
    <w:rsid w:val="00DE67C4"/>
    <w:rsid w:val="00DF0ACA"/>
    <w:rsid w:val="00DF1E03"/>
    <w:rsid w:val="00DF2245"/>
    <w:rsid w:val="00DF2953"/>
    <w:rsid w:val="00DF3EB5"/>
    <w:rsid w:val="00DF4CE9"/>
    <w:rsid w:val="00DF560F"/>
    <w:rsid w:val="00DF77CF"/>
    <w:rsid w:val="00E01FEF"/>
    <w:rsid w:val="00E026E8"/>
    <w:rsid w:val="00E05EB8"/>
    <w:rsid w:val="00E060F7"/>
    <w:rsid w:val="00E13BF8"/>
    <w:rsid w:val="00E13D35"/>
    <w:rsid w:val="00E14C47"/>
    <w:rsid w:val="00E17CC2"/>
    <w:rsid w:val="00E17CCB"/>
    <w:rsid w:val="00E17FB9"/>
    <w:rsid w:val="00E20C7B"/>
    <w:rsid w:val="00E22698"/>
    <w:rsid w:val="00E25B7C"/>
    <w:rsid w:val="00E3076B"/>
    <w:rsid w:val="00E33472"/>
    <w:rsid w:val="00E33955"/>
    <w:rsid w:val="00E34003"/>
    <w:rsid w:val="00E355E9"/>
    <w:rsid w:val="00E36ADA"/>
    <w:rsid w:val="00E3725B"/>
    <w:rsid w:val="00E3786F"/>
    <w:rsid w:val="00E4220A"/>
    <w:rsid w:val="00E434D1"/>
    <w:rsid w:val="00E4706B"/>
    <w:rsid w:val="00E517BA"/>
    <w:rsid w:val="00E521B2"/>
    <w:rsid w:val="00E5253B"/>
    <w:rsid w:val="00E533A6"/>
    <w:rsid w:val="00E55290"/>
    <w:rsid w:val="00E56CBB"/>
    <w:rsid w:val="00E57C0D"/>
    <w:rsid w:val="00E60C03"/>
    <w:rsid w:val="00E61950"/>
    <w:rsid w:val="00E61B3C"/>
    <w:rsid w:val="00E61E51"/>
    <w:rsid w:val="00E62E1A"/>
    <w:rsid w:val="00E63505"/>
    <w:rsid w:val="00E6552A"/>
    <w:rsid w:val="00E659FE"/>
    <w:rsid w:val="00E6707D"/>
    <w:rsid w:val="00E67854"/>
    <w:rsid w:val="00E70337"/>
    <w:rsid w:val="00E708EE"/>
    <w:rsid w:val="00E70E7C"/>
    <w:rsid w:val="00E71313"/>
    <w:rsid w:val="00E71DA6"/>
    <w:rsid w:val="00E72606"/>
    <w:rsid w:val="00E73C3E"/>
    <w:rsid w:val="00E74050"/>
    <w:rsid w:val="00E82496"/>
    <w:rsid w:val="00E8310F"/>
    <w:rsid w:val="00E831D0"/>
    <w:rsid w:val="00E834CD"/>
    <w:rsid w:val="00E846DC"/>
    <w:rsid w:val="00E84E9D"/>
    <w:rsid w:val="00E86228"/>
    <w:rsid w:val="00E86CEE"/>
    <w:rsid w:val="00E876ED"/>
    <w:rsid w:val="00E9275C"/>
    <w:rsid w:val="00E935AF"/>
    <w:rsid w:val="00E947BF"/>
    <w:rsid w:val="00EA44B9"/>
    <w:rsid w:val="00EB0E20"/>
    <w:rsid w:val="00EB1A80"/>
    <w:rsid w:val="00EB2342"/>
    <w:rsid w:val="00EB23C3"/>
    <w:rsid w:val="00EB2E07"/>
    <w:rsid w:val="00EB457B"/>
    <w:rsid w:val="00EC47C4"/>
    <w:rsid w:val="00EC4F3A"/>
    <w:rsid w:val="00EC56FB"/>
    <w:rsid w:val="00EC5E74"/>
    <w:rsid w:val="00EC6778"/>
    <w:rsid w:val="00EC7A87"/>
    <w:rsid w:val="00ED2889"/>
    <w:rsid w:val="00ED594D"/>
    <w:rsid w:val="00EE0715"/>
    <w:rsid w:val="00EE365F"/>
    <w:rsid w:val="00EE36E1"/>
    <w:rsid w:val="00EE6228"/>
    <w:rsid w:val="00EE7AC7"/>
    <w:rsid w:val="00EE7AD4"/>
    <w:rsid w:val="00EE7B3F"/>
    <w:rsid w:val="00EF374E"/>
    <w:rsid w:val="00EF3A8A"/>
    <w:rsid w:val="00EF3DFA"/>
    <w:rsid w:val="00EF41E8"/>
    <w:rsid w:val="00EF495C"/>
    <w:rsid w:val="00EF5DB1"/>
    <w:rsid w:val="00EF70ED"/>
    <w:rsid w:val="00EF765E"/>
    <w:rsid w:val="00F00229"/>
    <w:rsid w:val="00F0054D"/>
    <w:rsid w:val="00F01C4D"/>
    <w:rsid w:val="00F02467"/>
    <w:rsid w:val="00F04876"/>
    <w:rsid w:val="00F04D0E"/>
    <w:rsid w:val="00F12214"/>
    <w:rsid w:val="00F12565"/>
    <w:rsid w:val="00F13BF1"/>
    <w:rsid w:val="00F144BE"/>
    <w:rsid w:val="00F14ACA"/>
    <w:rsid w:val="00F15D28"/>
    <w:rsid w:val="00F17649"/>
    <w:rsid w:val="00F176BE"/>
    <w:rsid w:val="00F17A0C"/>
    <w:rsid w:val="00F23927"/>
    <w:rsid w:val="00F2527C"/>
    <w:rsid w:val="00F26A05"/>
    <w:rsid w:val="00F307CE"/>
    <w:rsid w:val="00F33B3E"/>
    <w:rsid w:val="00F343C8"/>
    <w:rsid w:val="00F354C5"/>
    <w:rsid w:val="00F37108"/>
    <w:rsid w:val="00F40449"/>
    <w:rsid w:val="00F45B8E"/>
    <w:rsid w:val="00F45C32"/>
    <w:rsid w:val="00F46D6E"/>
    <w:rsid w:val="00F47BAA"/>
    <w:rsid w:val="00F520FE"/>
    <w:rsid w:val="00F52EAB"/>
    <w:rsid w:val="00F55A04"/>
    <w:rsid w:val="00F61A31"/>
    <w:rsid w:val="00F63921"/>
    <w:rsid w:val="00F6473F"/>
    <w:rsid w:val="00F66F00"/>
    <w:rsid w:val="00F67A2D"/>
    <w:rsid w:val="00F70A1B"/>
    <w:rsid w:val="00F72FDF"/>
    <w:rsid w:val="00F732AA"/>
    <w:rsid w:val="00F75960"/>
    <w:rsid w:val="00F7665C"/>
    <w:rsid w:val="00F815F5"/>
    <w:rsid w:val="00F82526"/>
    <w:rsid w:val="00F82D0C"/>
    <w:rsid w:val="00F84672"/>
    <w:rsid w:val="00F84802"/>
    <w:rsid w:val="00F86508"/>
    <w:rsid w:val="00F944A6"/>
    <w:rsid w:val="00F95A8C"/>
    <w:rsid w:val="00F967E7"/>
    <w:rsid w:val="00F96C19"/>
    <w:rsid w:val="00FA0320"/>
    <w:rsid w:val="00FA06FD"/>
    <w:rsid w:val="00FA0FB4"/>
    <w:rsid w:val="00FA3FD8"/>
    <w:rsid w:val="00FA515B"/>
    <w:rsid w:val="00FA6B90"/>
    <w:rsid w:val="00FA70F9"/>
    <w:rsid w:val="00FA74CB"/>
    <w:rsid w:val="00FB1BAE"/>
    <w:rsid w:val="00FB207A"/>
    <w:rsid w:val="00FB24A5"/>
    <w:rsid w:val="00FB2886"/>
    <w:rsid w:val="00FB3916"/>
    <w:rsid w:val="00FB466E"/>
    <w:rsid w:val="00FC02F3"/>
    <w:rsid w:val="00FC1140"/>
    <w:rsid w:val="00FC12AE"/>
    <w:rsid w:val="00FC24F0"/>
    <w:rsid w:val="00FC5ABF"/>
    <w:rsid w:val="00FC752C"/>
    <w:rsid w:val="00FD0492"/>
    <w:rsid w:val="00FD13EC"/>
    <w:rsid w:val="00FD1E45"/>
    <w:rsid w:val="00FD2653"/>
    <w:rsid w:val="00FD30B7"/>
    <w:rsid w:val="00FD328B"/>
    <w:rsid w:val="00FD4939"/>
    <w:rsid w:val="00FD4DA8"/>
    <w:rsid w:val="00FD4EEF"/>
    <w:rsid w:val="00FD5461"/>
    <w:rsid w:val="00FD6BDB"/>
    <w:rsid w:val="00FD6F00"/>
    <w:rsid w:val="00FD7B98"/>
    <w:rsid w:val="00FE1EEE"/>
    <w:rsid w:val="00FE305B"/>
    <w:rsid w:val="00FE63AB"/>
    <w:rsid w:val="00FE679E"/>
    <w:rsid w:val="00FF18D2"/>
    <w:rsid w:val="00FF22F5"/>
    <w:rsid w:val="00FF4664"/>
    <w:rsid w:val="00FF5A16"/>
    <w:rsid w:val="00FF6E65"/>
    <w:rsid w:val="00FF7577"/>
    <w:rsid w:val="25A2738A"/>
    <w:rsid w:val="6C70397E"/>
    <w:rsid w:val="6D893F3E"/>
    <w:rsid w:val="7A1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87F4CE6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alignleft">
    <w:name w:val="Text align left"/>
    <w:basedOn w:val="Normal"/>
    <w:rsid w:val="000526E2"/>
    <w:pPr>
      <w:tabs>
        <w:tab w:val="clear" w:pos="567"/>
      </w:tabs>
      <w:spacing w:before="120" w:line="240" w:lineRule="auto"/>
    </w:pPr>
    <w:rPr>
      <w:rFonts w:ascii="Arial" w:hAnsi="Arial"/>
      <w:snapToGrid w:val="0"/>
      <w:lang w:val="en-US" w:eastAsia="sl-SI"/>
    </w:rPr>
  </w:style>
  <w:style w:type="paragraph" w:customStyle="1" w:styleId="MediumGrid21">
    <w:name w:val="Medium Grid 21"/>
    <w:qFormat/>
    <w:rsid w:val="000526E2"/>
    <w:pPr>
      <w:tabs>
        <w:tab w:val="left" w:pos="567"/>
      </w:tabs>
    </w:pPr>
    <w:rPr>
      <w:snapToGrid w:val="0"/>
      <w:sz w:val="22"/>
      <w:lang w:val="en-GB" w:eastAsia="sl-SI"/>
    </w:rPr>
  </w:style>
  <w:style w:type="paragraph" w:customStyle="1" w:styleId="Text">
    <w:name w:val="Text"/>
    <w:basedOn w:val="Normal"/>
    <w:rsid w:val="000526E2"/>
    <w:pPr>
      <w:spacing w:before="120"/>
      <w:jc w:val="both"/>
    </w:pPr>
    <w:rPr>
      <w:snapToGrid w:val="0"/>
      <w:lang w:val="en-GB" w:eastAsia="sl-SI"/>
    </w:rPr>
  </w:style>
  <w:style w:type="character" w:customStyle="1" w:styleId="UnresolvedMention1">
    <w:name w:val="Unresolved Mention1"/>
    <w:basedOn w:val="DefaultParagraphFont"/>
    <w:rsid w:val="00F8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3C92-7189-4F25-B149-CB7420CE5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912F9-58E0-4527-9401-3BEF44D003F3}"/>
</file>

<file path=customXml/itemProps3.xml><?xml version="1.0" encoding="utf-8"?>
<ds:datastoreItem xmlns:ds="http://schemas.openxmlformats.org/officeDocument/2006/customXml" ds:itemID="{85008DAD-3894-46C2-9E06-B35D2B24F85E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4.xml><?xml version="1.0" encoding="utf-8"?>
<ds:datastoreItem xmlns:ds="http://schemas.openxmlformats.org/officeDocument/2006/customXml" ds:itemID="{51321705-AFD3-475A-ACE0-A8ACDEE0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2583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Vqrdtemplateclean_pl</vt:lpstr>
    </vt:vector>
  </TitlesOfParts>
  <Company>CDT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10</cp:revision>
  <cp:lastPrinted>2022-11-03T08:22:00Z</cp:lastPrinted>
  <dcterms:created xsi:type="dcterms:W3CDTF">2024-02-05T07:16:00Z</dcterms:created>
  <dcterms:modified xsi:type="dcterms:W3CDTF">2024-03-12T10:44:00Z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