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722E" w14:textId="44FA9784" w:rsidR="00C114FF" w:rsidRPr="00BE15AB" w:rsidRDefault="00C114FF" w:rsidP="00A9226B">
      <w:pPr>
        <w:tabs>
          <w:tab w:val="clear" w:pos="567"/>
        </w:tabs>
        <w:spacing w:line="240" w:lineRule="auto"/>
        <w:rPr>
          <w:i/>
          <w:color w:val="008000"/>
        </w:rPr>
      </w:pPr>
    </w:p>
    <w:p w14:paraId="6C08722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3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4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4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4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4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4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45" w14:textId="77777777" w:rsidR="00C114FF" w:rsidRPr="00BE15AB" w:rsidRDefault="000C184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6C08724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47" w14:textId="77777777" w:rsidR="00C114FF" w:rsidRPr="00BE15AB" w:rsidRDefault="000C184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6C087248" w14:textId="77777777" w:rsidR="00C114FF" w:rsidRPr="00BE15AB" w:rsidRDefault="000C1845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6C08724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A14FC9" w14:textId="3B92AD1B" w:rsidR="00ED5083" w:rsidRPr="00CC2EB3" w:rsidRDefault="006A0115" w:rsidP="001F5BE3">
      <w:pPr>
        <w:pStyle w:val="QRDproductname"/>
        <w:rPr>
          <w:lang w:val="pl-PL"/>
        </w:rPr>
      </w:pPr>
      <w:proofErr w:type="spellStart"/>
      <w:r w:rsidRPr="001F5BE3">
        <w:rPr>
          <w:lang w:val="pl-PL"/>
        </w:rPr>
        <w:t>M</w:t>
      </w:r>
      <w:r w:rsidR="00F6166F">
        <w:rPr>
          <w:lang w:val="pl-PL"/>
        </w:rPr>
        <w:t>ilbemax</w:t>
      </w:r>
      <w:proofErr w:type="spellEnd"/>
      <w:r w:rsidRPr="001F5BE3">
        <w:rPr>
          <w:lang w:val="pl-PL"/>
        </w:rPr>
        <w:t xml:space="preserve"> </w:t>
      </w:r>
      <w:r w:rsidR="00AD11CD" w:rsidRPr="001F5BE3">
        <w:rPr>
          <w:lang w:val="pl-PL"/>
        </w:rPr>
        <w:t>2</w:t>
      </w:r>
      <w:r w:rsidR="002D711F">
        <w:rPr>
          <w:lang w:val="pl-PL"/>
        </w:rPr>
        <w:t>,</w:t>
      </w:r>
      <w:r w:rsidR="00AD11CD" w:rsidRPr="001F5BE3">
        <w:rPr>
          <w:lang w:val="pl-PL"/>
        </w:rPr>
        <w:t xml:space="preserve">5 mg/25 mg </w:t>
      </w:r>
      <w:r w:rsidRPr="001F5BE3">
        <w:rPr>
          <w:lang w:val="pl-PL"/>
        </w:rPr>
        <w:t>tabletki dla małych psów i szczeniąt</w:t>
      </w:r>
      <w:r w:rsidR="0020090E" w:rsidRPr="001F5BE3">
        <w:rPr>
          <w:lang w:val="pl-PL"/>
        </w:rPr>
        <w:t xml:space="preserve"> </w:t>
      </w:r>
    </w:p>
    <w:p w14:paraId="6C08724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186559" w14:textId="77777777" w:rsidR="00D16B91" w:rsidRPr="00CC2EB3" w:rsidRDefault="00D16B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4D" w14:textId="77777777" w:rsidR="00C114FF" w:rsidRPr="00BE15AB" w:rsidRDefault="000C1845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6C08724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9E5CFD" w14:textId="52FD83CE" w:rsidR="00E56BAE" w:rsidRDefault="00E56BA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Każda tabletka zawiera:</w:t>
      </w:r>
    </w:p>
    <w:p w14:paraId="01AEB6E5" w14:textId="77777777" w:rsidR="002D711F" w:rsidRPr="00BE15AB" w:rsidRDefault="002D71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4F" w14:textId="4A117A4A" w:rsidR="00C114FF" w:rsidRPr="00BE15AB" w:rsidRDefault="000C184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Substancje czynne:</w:t>
      </w:r>
    </w:p>
    <w:p w14:paraId="02063879" w14:textId="77777777" w:rsidR="00FD31D9" w:rsidRPr="007D5480" w:rsidRDefault="00FD31D9" w:rsidP="00FD31D9">
      <w:pPr>
        <w:rPr>
          <w:szCs w:val="22"/>
        </w:rPr>
      </w:pPr>
      <w:r w:rsidRPr="007D5480">
        <w:rPr>
          <w:szCs w:val="22"/>
        </w:rPr>
        <w:t xml:space="preserve">Oksym </w:t>
      </w:r>
      <w:proofErr w:type="spellStart"/>
      <w:r w:rsidRPr="007D5480">
        <w:rPr>
          <w:szCs w:val="22"/>
        </w:rPr>
        <w:t>milbemycyny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milbemycin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oxime</w:t>
      </w:r>
      <w:proofErr w:type="spellEnd"/>
      <w:r>
        <w:rPr>
          <w:szCs w:val="22"/>
        </w:rPr>
        <w:t>)</w:t>
      </w:r>
      <w:r w:rsidRPr="007D5480">
        <w:rPr>
          <w:szCs w:val="22"/>
        </w:rPr>
        <w:tab/>
        <w:t>2,5 mg</w:t>
      </w:r>
    </w:p>
    <w:p w14:paraId="43B12544" w14:textId="1C921635" w:rsidR="00FD31D9" w:rsidRPr="00A45C84" w:rsidRDefault="00FD31D9" w:rsidP="00FD31D9">
      <w:pPr>
        <w:rPr>
          <w:szCs w:val="22"/>
        </w:rPr>
      </w:pPr>
      <w:proofErr w:type="spellStart"/>
      <w:r w:rsidRPr="00EE52FC">
        <w:rPr>
          <w:szCs w:val="22"/>
        </w:rPr>
        <w:t>Praz</w:t>
      </w:r>
      <w:r w:rsidR="00956DDB" w:rsidRPr="001F5BE3">
        <w:rPr>
          <w:szCs w:val="22"/>
        </w:rPr>
        <w:t>y</w:t>
      </w:r>
      <w:r w:rsidRPr="00EE52FC">
        <w:rPr>
          <w:szCs w:val="22"/>
        </w:rPr>
        <w:t>kwantel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praziquantel</w:t>
      </w:r>
      <w:proofErr w:type="spellEnd"/>
      <w:r>
        <w:rPr>
          <w:szCs w:val="22"/>
        </w:rPr>
        <w:t>)</w:t>
      </w:r>
      <w:r w:rsidRPr="00EE0467">
        <w:rPr>
          <w:szCs w:val="22"/>
        </w:rPr>
        <w:tab/>
      </w:r>
      <w:r w:rsidRPr="00EE0467">
        <w:rPr>
          <w:szCs w:val="22"/>
        </w:rPr>
        <w:tab/>
      </w:r>
      <w:r w:rsidRPr="00EE0467">
        <w:rPr>
          <w:szCs w:val="22"/>
        </w:rPr>
        <w:tab/>
      </w:r>
      <w:r w:rsidRPr="00506752">
        <w:rPr>
          <w:szCs w:val="22"/>
        </w:rPr>
        <w:t xml:space="preserve"> </w:t>
      </w:r>
      <w:r w:rsidRPr="00A45C84">
        <w:rPr>
          <w:szCs w:val="22"/>
        </w:rPr>
        <w:t>25 mg</w:t>
      </w:r>
    </w:p>
    <w:p w14:paraId="6C08725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54" w14:textId="42A0E6E1" w:rsidR="00C114FF" w:rsidRDefault="000C184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 xml:space="preserve">Substancje pomocnicze: </w:t>
      </w:r>
    </w:p>
    <w:p w14:paraId="117E651C" w14:textId="77777777" w:rsidR="00060262" w:rsidRPr="00BE15AB" w:rsidRDefault="00060262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615614" w14:paraId="6C087257" w14:textId="77777777" w:rsidTr="00223725">
        <w:tc>
          <w:tcPr>
            <w:tcW w:w="4525" w:type="dxa"/>
            <w:shd w:val="clear" w:color="auto" w:fill="auto"/>
            <w:vAlign w:val="center"/>
          </w:tcPr>
          <w:p w14:paraId="6C087255" w14:textId="1612C0D5" w:rsidR="00615614" w:rsidRPr="00BE15AB" w:rsidRDefault="0061561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615614" w14:paraId="6C08725A" w14:textId="77777777" w:rsidTr="00223725">
        <w:tc>
          <w:tcPr>
            <w:tcW w:w="4525" w:type="dxa"/>
            <w:shd w:val="clear" w:color="auto" w:fill="auto"/>
          </w:tcPr>
          <w:p w14:paraId="6C087258" w14:textId="132E90D1" w:rsidR="00615614" w:rsidRPr="00BE15AB" w:rsidRDefault="00615614" w:rsidP="0022372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00F96">
              <w:rPr>
                <w:bCs/>
                <w:szCs w:val="22"/>
              </w:rPr>
              <w:t>Mikrokrystaliczna celuloza</w:t>
            </w:r>
          </w:p>
        </w:tc>
      </w:tr>
      <w:tr w:rsidR="00615614" w14:paraId="6C08725D" w14:textId="77777777" w:rsidTr="00223725">
        <w:tc>
          <w:tcPr>
            <w:tcW w:w="4525" w:type="dxa"/>
            <w:shd w:val="clear" w:color="auto" w:fill="auto"/>
          </w:tcPr>
          <w:p w14:paraId="6C08725B" w14:textId="7C76613D" w:rsidR="00615614" w:rsidRPr="00BE15AB" w:rsidRDefault="00615614" w:rsidP="00223725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00F96">
              <w:rPr>
                <w:bCs/>
                <w:szCs w:val="22"/>
              </w:rPr>
              <w:t>Kroskarmeloza</w:t>
            </w:r>
            <w:proofErr w:type="spellEnd"/>
            <w:r w:rsidRPr="00600F96">
              <w:rPr>
                <w:bCs/>
                <w:szCs w:val="22"/>
              </w:rPr>
              <w:t xml:space="preserve"> sodowa</w:t>
            </w:r>
          </w:p>
        </w:tc>
      </w:tr>
      <w:tr w:rsidR="00615614" w14:paraId="6C087260" w14:textId="77777777" w:rsidTr="00223725">
        <w:tc>
          <w:tcPr>
            <w:tcW w:w="4525" w:type="dxa"/>
            <w:shd w:val="clear" w:color="auto" w:fill="auto"/>
          </w:tcPr>
          <w:p w14:paraId="6C08725E" w14:textId="647D4DA8" w:rsidR="00615614" w:rsidRPr="00BE15AB" w:rsidRDefault="00615614" w:rsidP="00223725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00F96">
              <w:rPr>
                <w:bCs/>
                <w:szCs w:val="22"/>
              </w:rPr>
              <w:t>Powidon</w:t>
            </w:r>
            <w:proofErr w:type="spellEnd"/>
          </w:p>
        </w:tc>
      </w:tr>
      <w:tr w:rsidR="00615614" w14:paraId="6C087263" w14:textId="77777777" w:rsidTr="00223725">
        <w:tc>
          <w:tcPr>
            <w:tcW w:w="4525" w:type="dxa"/>
            <w:shd w:val="clear" w:color="auto" w:fill="auto"/>
          </w:tcPr>
          <w:p w14:paraId="6C087261" w14:textId="36190078" w:rsidR="00615614" w:rsidRPr="00BE15AB" w:rsidRDefault="00615614" w:rsidP="00223725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600F96">
              <w:rPr>
                <w:bCs/>
                <w:szCs w:val="22"/>
              </w:rPr>
              <w:t>Monohydrat laktozy</w:t>
            </w:r>
          </w:p>
        </w:tc>
      </w:tr>
      <w:tr w:rsidR="00615614" w14:paraId="6C087266" w14:textId="77777777" w:rsidTr="00223725">
        <w:tc>
          <w:tcPr>
            <w:tcW w:w="4525" w:type="dxa"/>
            <w:shd w:val="clear" w:color="auto" w:fill="auto"/>
          </w:tcPr>
          <w:p w14:paraId="6C087264" w14:textId="7833DEA5" w:rsidR="00615614" w:rsidRPr="00BE15AB" w:rsidRDefault="00615614" w:rsidP="00223725">
            <w:pPr>
              <w:spacing w:before="60" w:after="60"/>
              <w:rPr>
                <w:iCs/>
                <w:szCs w:val="22"/>
              </w:rPr>
            </w:pPr>
            <w:r w:rsidRPr="00600F96">
              <w:rPr>
                <w:bCs/>
                <w:szCs w:val="22"/>
              </w:rPr>
              <w:t xml:space="preserve">Krzemionka koloidalna bezwodna </w:t>
            </w:r>
          </w:p>
        </w:tc>
      </w:tr>
      <w:tr w:rsidR="00615614" w14:paraId="4A87E9C7" w14:textId="77777777" w:rsidTr="00223725">
        <w:tc>
          <w:tcPr>
            <w:tcW w:w="4525" w:type="dxa"/>
            <w:shd w:val="clear" w:color="auto" w:fill="auto"/>
          </w:tcPr>
          <w:p w14:paraId="298BBF1E" w14:textId="78F16516" w:rsidR="00615614" w:rsidRPr="00BE15AB" w:rsidRDefault="00615614" w:rsidP="00223725">
            <w:pPr>
              <w:spacing w:before="60" w:after="60"/>
              <w:rPr>
                <w:iCs/>
                <w:szCs w:val="22"/>
              </w:rPr>
            </w:pPr>
            <w:r w:rsidRPr="00600F96">
              <w:rPr>
                <w:bCs/>
                <w:szCs w:val="22"/>
              </w:rPr>
              <w:t>Stearynian magnezu</w:t>
            </w:r>
          </w:p>
        </w:tc>
      </w:tr>
    </w:tbl>
    <w:p w14:paraId="6C087267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EE52CF" w14:textId="4CBEBEEF" w:rsidR="008C60C5" w:rsidRDefault="003C4524" w:rsidP="00567FBD">
      <w:pPr>
        <w:rPr>
          <w:szCs w:val="22"/>
        </w:rPr>
      </w:pPr>
      <w:r>
        <w:rPr>
          <w:szCs w:val="22"/>
        </w:rPr>
        <w:t>Prostokątna</w:t>
      </w:r>
      <w:r w:rsidR="00912C28">
        <w:rPr>
          <w:szCs w:val="22"/>
        </w:rPr>
        <w:t>, biała tabletka</w:t>
      </w:r>
      <w:r w:rsidR="00567FBD" w:rsidRPr="007D5480">
        <w:rPr>
          <w:szCs w:val="22"/>
        </w:rPr>
        <w:t xml:space="preserve">, z </w:t>
      </w:r>
      <w:r w:rsidR="00326A09">
        <w:rPr>
          <w:szCs w:val="22"/>
        </w:rPr>
        <w:t>liną podziału</w:t>
      </w:r>
      <w:r w:rsidR="00326A09" w:rsidRPr="007D5480">
        <w:rPr>
          <w:szCs w:val="22"/>
        </w:rPr>
        <w:t xml:space="preserve"> </w:t>
      </w:r>
      <w:r w:rsidR="00567FBD" w:rsidRPr="007D5480">
        <w:rPr>
          <w:szCs w:val="22"/>
        </w:rPr>
        <w:t xml:space="preserve">na obu stronach. </w:t>
      </w:r>
    </w:p>
    <w:p w14:paraId="3C687000" w14:textId="01CA5367" w:rsidR="00567FBD" w:rsidRDefault="00567FBD" w:rsidP="00567FBD">
      <w:pPr>
        <w:rPr>
          <w:szCs w:val="22"/>
        </w:rPr>
      </w:pPr>
      <w:r w:rsidRPr="007D5480">
        <w:rPr>
          <w:szCs w:val="22"/>
        </w:rPr>
        <w:t>Na jednej stronie odciśnięto symbol “AA”, a na drugiej “NA”.</w:t>
      </w:r>
    </w:p>
    <w:p w14:paraId="2F9C2D75" w14:textId="77777777" w:rsidR="009C32D5" w:rsidRDefault="009C32D5" w:rsidP="00567FBD">
      <w:pPr>
        <w:rPr>
          <w:szCs w:val="22"/>
        </w:rPr>
      </w:pPr>
    </w:p>
    <w:p w14:paraId="6C08726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69" w14:textId="77777777" w:rsidR="00C114FF" w:rsidRPr="00BE15AB" w:rsidRDefault="000C1845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6C08726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6B" w14:textId="77777777" w:rsidR="00C114FF" w:rsidRPr="00BE15AB" w:rsidRDefault="000C1845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6C08726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E4DA8C" w14:textId="319FCF3A" w:rsidR="008D2F8A" w:rsidRPr="004E70E2" w:rsidRDefault="008D2F8A" w:rsidP="008D2F8A">
      <w:pPr>
        <w:rPr>
          <w:szCs w:val="22"/>
        </w:rPr>
      </w:pPr>
      <w:r w:rsidRPr="004E70E2">
        <w:rPr>
          <w:szCs w:val="22"/>
        </w:rPr>
        <w:t>Psy</w:t>
      </w:r>
      <w:r w:rsidR="00B079C5">
        <w:rPr>
          <w:szCs w:val="22"/>
        </w:rPr>
        <w:t xml:space="preserve"> </w:t>
      </w:r>
      <w:r w:rsidR="00B079C5" w:rsidRPr="004C021D">
        <w:rPr>
          <w:iCs/>
        </w:rPr>
        <w:t xml:space="preserve">(≥ </w:t>
      </w:r>
      <w:r w:rsidR="00B079C5">
        <w:rPr>
          <w:iCs/>
        </w:rPr>
        <w:t>0</w:t>
      </w:r>
      <w:r w:rsidR="00E83C4E">
        <w:rPr>
          <w:iCs/>
        </w:rPr>
        <w:t>,</w:t>
      </w:r>
      <w:r w:rsidR="00B079C5" w:rsidRPr="004C021D">
        <w:rPr>
          <w:iCs/>
        </w:rPr>
        <w:t>5</w:t>
      </w:r>
      <w:r w:rsidR="00B079C5">
        <w:rPr>
          <w:iCs/>
        </w:rPr>
        <w:t xml:space="preserve"> </w:t>
      </w:r>
      <w:r w:rsidR="00B079C5" w:rsidRPr="004C021D">
        <w:rPr>
          <w:iCs/>
        </w:rPr>
        <w:t>kg)</w:t>
      </w:r>
      <w:r w:rsidR="00B079C5" w:rsidRPr="00AF3A45">
        <w:rPr>
          <w:iCs/>
        </w:rPr>
        <w:t>.</w:t>
      </w:r>
    </w:p>
    <w:p w14:paraId="647EDCAE" w14:textId="77777777" w:rsidR="008D2F8A" w:rsidRPr="00BE15AB" w:rsidRDefault="008D2F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6D" w14:textId="77777777" w:rsidR="00C114FF" w:rsidRPr="00BE15AB" w:rsidRDefault="000C1845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6C08726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022796" w14:textId="3B393435" w:rsidR="00313A45" w:rsidRDefault="00313A45" w:rsidP="00A9226B">
      <w:pPr>
        <w:tabs>
          <w:tab w:val="clear" w:pos="567"/>
        </w:tabs>
        <w:spacing w:line="240" w:lineRule="auto"/>
        <w:rPr>
          <w:szCs w:val="22"/>
        </w:rPr>
      </w:pPr>
      <w:r w:rsidRPr="008F158E">
        <w:rPr>
          <w:szCs w:val="22"/>
        </w:rPr>
        <w:t xml:space="preserve">Dla </w:t>
      </w:r>
      <w:r>
        <w:rPr>
          <w:szCs w:val="22"/>
        </w:rPr>
        <w:t xml:space="preserve">psów </w:t>
      </w:r>
      <w:r w:rsidR="00450593">
        <w:rPr>
          <w:szCs w:val="22"/>
        </w:rPr>
        <w:t>zarażonych</w:t>
      </w:r>
      <w:r w:rsidRPr="008F158E">
        <w:rPr>
          <w:szCs w:val="22"/>
        </w:rPr>
        <w:t xml:space="preserve"> lub zagrożonych</w:t>
      </w:r>
      <w:r w:rsidR="00450593">
        <w:rPr>
          <w:szCs w:val="22"/>
        </w:rPr>
        <w:t xml:space="preserve"> zarażeniem</w:t>
      </w:r>
      <w:r w:rsidRPr="008F158E">
        <w:rPr>
          <w:szCs w:val="22"/>
        </w:rPr>
        <w:t xml:space="preserve"> mieszanymi </w:t>
      </w:r>
      <w:r>
        <w:rPr>
          <w:szCs w:val="22"/>
        </w:rPr>
        <w:t>inwazjam</w:t>
      </w:r>
      <w:r w:rsidRPr="008F158E">
        <w:rPr>
          <w:szCs w:val="22"/>
        </w:rPr>
        <w:t>i tasiemc</w:t>
      </w:r>
      <w:r>
        <w:rPr>
          <w:szCs w:val="22"/>
        </w:rPr>
        <w:t>ów</w:t>
      </w:r>
      <w:r w:rsidRPr="008F158E">
        <w:rPr>
          <w:szCs w:val="22"/>
        </w:rPr>
        <w:t>, nicieni żołądkowo-jelitowy</w:t>
      </w:r>
      <w:r>
        <w:rPr>
          <w:szCs w:val="22"/>
        </w:rPr>
        <w:t>ch, nicienia ocznego, nicieni płucn</w:t>
      </w:r>
      <w:r w:rsidR="00CC18C6">
        <w:rPr>
          <w:szCs w:val="22"/>
        </w:rPr>
        <w:t>ych</w:t>
      </w:r>
      <w:r w:rsidRPr="008F158E">
        <w:rPr>
          <w:szCs w:val="22"/>
        </w:rPr>
        <w:t xml:space="preserve"> i/lub nicien</w:t>
      </w:r>
      <w:r>
        <w:rPr>
          <w:szCs w:val="22"/>
        </w:rPr>
        <w:t>ia</w:t>
      </w:r>
      <w:r w:rsidRPr="008F158E">
        <w:rPr>
          <w:szCs w:val="22"/>
        </w:rPr>
        <w:t xml:space="preserve"> sercow</w:t>
      </w:r>
      <w:r>
        <w:rPr>
          <w:szCs w:val="22"/>
        </w:rPr>
        <w:t>ego</w:t>
      </w:r>
      <w:r w:rsidRPr="008F158E">
        <w:rPr>
          <w:szCs w:val="22"/>
        </w:rPr>
        <w:t xml:space="preserve">. Ten </w:t>
      </w:r>
      <w:r w:rsidRPr="00784085">
        <w:rPr>
          <w:szCs w:val="22"/>
        </w:rPr>
        <w:t xml:space="preserve">weterynaryjny </w:t>
      </w:r>
      <w:r w:rsidRPr="008F158E">
        <w:rPr>
          <w:szCs w:val="22"/>
        </w:rPr>
        <w:t xml:space="preserve">produkt leczniczy jest </w:t>
      </w:r>
      <w:r>
        <w:rPr>
          <w:szCs w:val="22"/>
        </w:rPr>
        <w:t xml:space="preserve">przeznaczony do stosowania </w:t>
      </w:r>
      <w:r w:rsidR="00965E61">
        <w:rPr>
          <w:szCs w:val="22"/>
        </w:rPr>
        <w:t xml:space="preserve">tylko gdy wskazane jest </w:t>
      </w:r>
      <w:r>
        <w:rPr>
          <w:szCs w:val="22"/>
        </w:rPr>
        <w:t xml:space="preserve">leczenie </w:t>
      </w:r>
      <w:r w:rsidR="00F80AB7">
        <w:rPr>
          <w:szCs w:val="22"/>
        </w:rPr>
        <w:t>zarażenia</w:t>
      </w:r>
      <w:r w:rsidRPr="008F158E">
        <w:rPr>
          <w:szCs w:val="22"/>
        </w:rPr>
        <w:t xml:space="preserve"> </w:t>
      </w:r>
      <w:r>
        <w:rPr>
          <w:szCs w:val="22"/>
        </w:rPr>
        <w:t>tasiem</w:t>
      </w:r>
      <w:r w:rsidR="00F80AB7">
        <w:rPr>
          <w:szCs w:val="22"/>
        </w:rPr>
        <w:t>cami</w:t>
      </w:r>
      <w:r w:rsidR="006343AD">
        <w:rPr>
          <w:szCs w:val="22"/>
        </w:rPr>
        <w:t xml:space="preserve"> i</w:t>
      </w:r>
      <w:r w:rsidRPr="008F158E">
        <w:rPr>
          <w:szCs w:val="22"/>
        </w:rPr>
        <w:t xml:space="preserve"> nicieni</w:t>
      </w:r>
      <w:r w:rsidR="00F80AB7">
        <w:rPr>
          <w:szCs w:val="22"/>
        </w:rPr>
        <w:t>ami</w:t>
      </w:r>
      <w:r>
        <w:rPr>
          <w:szCs w:val="22"/>
        </w:rPr>
        <w:t xml:space="preserve"> </w:t>
      </w:r>
      <w:r w:rsidRPr="008F158E">
        <w:rPr>
          <w:szCs w:val="22"/>
        </w:rPr>
        <w:t>żołądkowo-jelitowy</w:t>
      </w:r>
      <w:r w:rsidR="00F80AB7">
        <w:rPr>
          <w:szCs w:val="22"/>
        </w:rPr>
        <w:t>mi</w:t>
      </w:r>
      <w:r w:rsidRPr="008F158E">
        <w:rPr>
          <w:szCs w:val="22"/>
        </w:rPr>
        <w:t xml:space="preserve"> lub </w:t>
      </w:r>
      <w:r>
        <w:rPr>
          <w:szCs w:val="22"/>
        </w:rPr>
        <w:t>zapobieganie</w:t>
      </w:r>
      <w:r w:rsidRPr="008F158E">
        <w:rPr>
          <w:szCs w:val="22"/>
        </w:rPr>
        <w:t xml:space="preserve"> robaczycy serca</w:t>
      </w:r>
      <w:r>
        <w:rPr>
          <w:szCs w:val="22"/>
        </w:rPr>
        <w:t>/</w:t>
      </w:r>
      <w:proofErr w:type="spellStart"/>
      <w:r>
        <w:rPr>
          <w:szCs w:val="22"/>
        </w:rPr>
        <w:t>angiostrongylozie</w:t>
      </w:r>
      <w:proofErr w:type="spellEnd"/>
      <w:r w:rsidR="000158C5">
        <w:rPr>
          <w:szCs w:val="22"/>
        </w:rPr>
        <w:t xml:space="preserve"> w tym samym czasie.</w:t>
      </w:r>
    </w:p>
    <w:p w14:paraId="6AFA8122" w14:textId="77777777" w:rsidR="00E90A91" w:rsidRDefault="00E90A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82C746" w14:textId="63E1A3F5" w:rsidR="00E90A91" w:rsidRPr="001F5BE3" w:rsidRDefault="00E90A91" w:rsidP="00E90A91">
      <w:pPr>
        <w:rPr>
          <w:szCs w:val="22"/>
          <w:u w:val="single"/>
        </w:rPr>
      </w:pPr>
      <w:r w:rsidRPr="001F5BE3">
        <w:rPr>
          <w:szCs w:val="22"/>
          <w:u w:val="single"/>
        </w:rPr>
        <w:t>Tasiemce</w:t>
      </w:r>
    </w:p>
    <w:p w14:paraId="45239648" w14:textId="45DBEDD0" w:rsidR="00E90A91" w:rsidRPr="0083742D" w:rsidRDefault="00E90A91" w:rsidP="00E90A91">
      <w:pPr>
        <w:rPr>
          <w:i/>
          <w:iCs/>
          <w:szCs w:val="22"/>
        </w:rPr>
      </w:pPr>
      <w:r w:rsidRPr="00334622">
        <w:rPr>
          <w:szCs w:val="22"/>
        </w:rPr>
        <w:t>Leczenie inwazji ta</w:t>
      </w:r>
      <w:r w:rsidR="00ED2462">
        <w:rPr>
          <w:szCs w:val="22"/>
        </w:rPr>
        <w:t>siemców</w:t>
      </w:r>
      <w:r w:rsidRPr="00334622">
        <w:rPr>
          <w:szCs w:val="22"/>
        </w:rPr>
        <w:t>:</w:t>
      </w:r>
      <w:r>
        <w:rPr>
          <w:i/>
          <w:iCs/>
          <w:szCs w:val="22"/>
        </w:rPr>
        <w:t xml:space="preserve"> </w:t>
      </w:r>
      <w:proofErr w:type="spellStart"/>
      <w:r w:rsidRPr="00910493">
        <w:rPr>
          <w:i/>
          <w:iCs/>
          <w:szCs w:val="22"/>
        </w:rPr>
        <w:t>Dipylidium</w:t>
      </w:r>
      <w:proofErr w:type="spellEnd"/>
      <w:r w:rsidRPr="00910493">
        <w:rPr>
          <w:i/>
          <w:iCs/>
          <w:szCs w:val="22"/>
        </w:rPr>
        <w:t xml:space="preserve"> </w:t>
      </w:r>
      <w:proofErr w:type="spellStart"/>
      <w:r w:rsidRPr="00910493">
        <w:rPr>
          <w:i/>
          <w:iCs/>
          <w:szCs w:val="22"/>
        </w:rPr>
        <w:t>caninum</w:t>
      </w:r>
      <w:proofErr w:type="spellEnd"/>
      <w:r>
        <w:rPr>
          <w:i/>
          <w:iCs/>
          <w:szCs w:val="22"/>
        </w:rPr>
        <w:t xml:space="preserve">, </w:t>
      </w:r>
      <w:proofErr w:type="spellStart"/>
      <w:r w:rsidRPr="00910493">
        <w:rPr>
          <w:i/>
          <w:iCs/>
          <w:szCs w:val="22"/>
        </w:rPr>
        <w:t>Taenia</w:t>
      </w:r>
      <w:proofErr w:type="spellEnd"/>
      <w:r w:rsidRPr="00910493">
        <w:rPr>
          <w:i/>
          <w:iCs/>
          <w:szCs w:val="22"/>
        </w:rPr>
        <w:t xml:space="preserve"> </w:t>
      </w:r>
      <w:proofErr w:type="spellStart"/>
      <w:r w:rsidRPr="00910493">
        <w:rPr>
          <w:iCs/>
          <w:szCs w:val="22"/>
        </w:rPr>
        <w:t>spp</w:t>
      </w:r>
      <w:proofErr w:type="spellEnd"/>
      <w:r w:rsidRPr="00910493">
        <w:rPr>
          <w:iCs/>
          <w:szCs w:val="22"/>
        </w:rPr>
        <w:t>.</w:t>
      </w:r>
      <w:r>
        <w:rPr>
          <w:iCs/>
          <w:szCs w:val="22"/>
        </w:rPr>
        <w:t>,</w:t>
      </w:r>
      <w:r>
        <w:rPr>
          <w:i/>
          <w:iCs/>
          <w:szCs w:val="22"/>
        </w:rPr>
        <w:t xml:space="preserve"> </w:t>
      </w:r>
      <w:proofErr w:type="spellStart"/>
      <w:r w:rsidRPr="00910493">
        <w:rPr>
          <w:i/>
          <w:iCs/>
          <w:szCs w:val="22"/>
          <w:lang w:val="fr-FR"/>
        </w:rPr>
        <w:t>Echinococcus</w:t>
      </w:r>
      <w:proofErr w:type="spellEnd"/>
      <w:r w:rsidRPr="00910493">
        <w:rPr>
          <w:i/>
          <w:iCs/>
          <w:szCs w:val="22"/>
          <w:lang w:val="fr-FR"/>
        </w:rPr>
        <w:t xml:space="preserve"> </w:t>
      </w:r>
      <w:proofErr w:type="spellStart"/>
      <w:r w:rsidRPr="00910493">
        <w:rPr>
          <w:iCs/>
          <w:szCs w:val="22"/>
          <w:lang w:val="fr-FR"/>
        </w:rPr>
        <w:t>spp</w:t>
      </w:r>
      <w:proofErr w:type="spellEnd"/>
      <w:r w:rsidRPr="00910493">
        <w:rPr>
          <w:iCs/>
          <w:szCs w:val="22"/>
          <w:lang w:val="fr-FR"/>
        </w:rPr>
        <w:t>.</w:t>
      </w:r>
      <w:r>
        <w:rPr>
          <w:iCs/>
          <w:szCs w:val="22"/>
          <w:lang w:val="fr-FR"/>
        </w:rPr>
        <w:t>,</w:t>
      </w:r>
      <w:r>
        <w:rPr>
          <w:i/>
          <w:iCs/>
          <w:szCs w:val="22"/>
        </w:rPr>
        <w:t xml:space="preserve"> </w:t>
      </w:r>
      <w:proofErr w:type="spellStart"/>
      <w:r w:rsidRPr="00910493">
        <w:rPr>
          <w:i/>
          <w:iCs/>
          <w:szCs w:val="22"/>
          <w:lang w:val="fr-FR"/>
        </w:rPr>
        <w:t>Mesocestoides</w:t>
      </w:r>
      <w:proofErr w:type="spellEnd"/>
      <w:r w:rsidRPr="00910493">
        <w:rPr>
          <w:i/>
          <w:iCs/>
          <w:szCs w:val="22"/>
          <w:lang w:val="fr-FR"/>
        </w:rPr>
        <w:t xml:space="preserve"> </w:t>
      </w:r>
      <w:proofErr w:type="spellStart"/>
      <w:r w:rsidRPr="00910493">
        <w:rPr>
          <w:iCs/>
          <w:szCs w:val="22"/>
          <w:lang w:val="fr-FR"/>
        </w:rPr>
        <w:t>spp</w:t>
      </w:r>
      <w:proofErr w:type="spellEnd"/>
      <w:r w:rsidRPr="00910493">
        <w:rPr>
          <w:iCs/>
          <w:szCs w:val="22"/>
          <w:lang w:val="fr-FR"/>
        </w:rPr>
        <w:t>.</w:t>
      </w:r>
    </w:p>
    <w:p w14:paraId="0149176F" w14:textId="77777777" w:rsidR="00E90A91" w:rsidRPr="00910493" w:rsidRDefault="00E90A91" w:rsidP="00E90A91">
      <w:pPr>
        <w:rPr>
          <w:szCs w:val="22"/>
          <w:lang w:val="fr-FR"/>
        </w:rPr>
      </w:pPr>
    </w:p>
    <w:p w14:paraId="6C14B78B" w14:textId="62FAC98B" w:rsidR="00E90A91" w:rsidRPr="001F5BE3" w:rsidRDefault="00E90A91" w:rsidP="00E90A91">
      <w:pPr>
        <w:ind w:left="142" w:hanging="142"/>
        <w:rPr>
          <w:szCs w:val="22"/>
          <w:u w:val="single"/>
          <w:lang w:val="fr-FR"/>
        </w:rPr>
      </w:pPr>
      <w:proofErr w:type="spellStart"/>
      <w:r w:rsidRPr="001F5BE3">
        <w:rPr>
          <w:szCs w:val="22"/>
          <w:u w:val="single"/>
          <w:lang w:val="fr-FR"/>
        </w:rPr>
        <w:t>Nicienie</w:t>
      </w:r>
      <w:proofErr w:type="spellEnd"/>
      <w:r w:rsidRPr="001F5BE3">
        <w:rPr>
          <w:szCs w:val="22"/>
          <w:u w:val="single"/>
          <w:lang w:val="fr-FR"/>
        </w:rPr>
        <w:t xml:space="preserve"> </w:t>
      </w:r>
      <w:proofErr w:type="spellStart"/>
      <w:r w:rsidRPr="001F5BE3">
        <w:rPr>
          <w:szCs w:val="22"/>
          <w:u w:val="single"/>
          <w:lang w:val="fr-FR"/>
        </w:rPr>
        <w:t>żołądkowo-jelitowe</w:t>
      </w:r>
      <w:proofErr w:type="spellEnd"/>
    </w:p>
    <w:p w14:paraId="58B6EAF4" w14:textId="77777777" w:rsidR="00327FCB" w:rsidRDefault="00E90A91" w:rsidP="00E90A91">
      <w:pPr>
        <w:rPr>
          <w:szCs w:val="22"/>
          <w:lang w:val="it-IT"/>
        </w:rPr>
      </w:pPr>
      <w:r w:rsidRPr="00334622">
        <w:rPr>
          <w:szCs w:val="22"/>
          <w:lang w:val="it-IT"/>
        </w:rPr>
        <w:t>Leczenie</w:t>
      </w:r>
      <w:r>
        <w:rPr>
          <w:szCs w:val="22"/>
          <w:lang w:val="it-IT"/>
        </w:rPr>
        <w:t xml:space="preserve"> inwazji</w:t>
      </w:r>
      <w:r w:rsidR="00327FCB">
        <w:rPr>
          <w:szCs w:val="22"/>
          <w:lang w:val="it-IT"/>
        </w:rPr>
        <w:t>:</w:t>
      </w:r>
      <w:r>
        <w:rPr>
          <w:szCs w:val="22"/>
          <w:lang w:val="it-IT"/>
        </w:rPr>
        <w:t xml:space="preserve"> </w:t>
      </w:r>
    </w:p>
    <w:p w14:paraId="526D47F0" w14:textId="6CFF6A3C" w:rsidR="00327FCB" w:rsidRDefault="00327FCB" w:rsidP="00E90A91">
      <w:pPr>
        <w:rPr>
          <w:i/>
          <w:iCs/>
          <w:szCs w:val="22"/>
          <w:lang w:val="it-IT"/>
        </w:rPr>
      </w:pPr>
      <w:r>
        <w:rPr>
          <w:szCs w:val="22"/>
          <w:lang w:val="it-IT"/>
        </w:rPr>
        <w:t>T</w:t>
      </w:r>
      <w:r w:rsidR="00E90A91">
        <w:rPr>
          <w:szCs w:val="22"/>
          <w:lang w:val="it-IT"/>
        </w:rPr>
        <w:t>ęgoryjc</w:t>
      </w:r>
      <w:r w:rsidR="00132ABF">
        <w:rPr>
          <w:szCs w:val="22"/>
          <w:lang w:val="it-IT"/>
        </w:rPr>
        <w:t>a</w:t>
      </w:r>
      <w:r>
        <w:rPr>
          <w:szCs w:val="22"/>
          <w:lang w:val="it-IT"/>
        </w:rPr>
        <w:t xml:space="preserve">: </w:t>
      </w:r>
      <w:r w:rsidR="00E90A91" w:rsidRPr="00910493">
        <w:rPr>
          <w:i/>
          <w:iCs/>
          <w:szCs w:val="22"/>
          <w:lang w:val="it-IT"/>
        </w:rPr>
        <w:t>Ancylostoma caninum</w:t>
      </w:r>
      <w:r w:rsidR="00E90A91" w:rsidRPr="001F5BE3">
        <w:rPr>
          <w:szCs w:val="22"/>
          <w:lang w:val="it-IT"/>
        </w:rPr>
        <w:t>,</w:t>
      </w:r>
    </w:p>
    <w:p w14:paraId="71D22E81" w14:textId="0171C19B" w:rsidR="00E90A91" w:rsidRPr="0083742D" w:rsidRDefault="00327FCB" w:rsidP="00E90A91">
      <w:pPr>
        <w:rPr>
          <w:szCs w:val="22"/>
          <w:lang w:val="it-IT"/>
        </w:rPr>
      </w:pPr>
      <w:r>
        <w:rPr>
          <w:szCs w:val="22"/>
          <w:lang w:val="it-IT"/>
        </w:rPr>
        <w:t>G</w:t>
      </w:r>
      <w:r w:rsidR="00E90A91" w:rsidRPr="00334622">
        <w:rPr>
          <w:szCs w:val="22"/>
          <w:lang w:val="it-IT"/>
        </w:rPr>
        <w:t>list</w:t>
      </w:r>
      <w:r w:rsidR="00792872">
        <w:rPr>
          <w:szCs w:val="22"/>
          <w:lang w:val="it-IT"/>
        </w:rPr>
        <w:t xml:space="preserve">: </w:t>
      </w:r>
      <w:r w:rsidR="00E90A91" w:rsidRPr="00910493">
        <w:rPr>
          <w:i/>
          <w:iCs/>
          <w:szCs w:val="22"/>
          <w:lang w:val="it-IT"/>
        </w:rPr>
        <w:t>Toxocara canis</w:t>
      </w:r>
      <w:r w:rsidR="00E90A91">
        <w:rPr>
          <w:i/>
          <w:iCs/>
          <w:szCs w:val="22"/>
          <w:lang w:val="it-IT"/>
        </w:rPr>
        <w:t xml:space="preserve">, </w:t>
      </w:r>
      <w:r w:rsidR="00E90A91" w:rsidRPr="00910493">
        <w:rPr>
          <w:i/>
          <w:iCs/>
          <w:szCs w:val="22"/>
          <w:lang w:val="it-IT"/>
        </w:rPr>
        <w:t>Toxascaris leonina</w:t>
      </w:r>
      <w:r w:rsidR="00792872">
        <w:rPr>
          <w:szCs w:val="22"/>
          <w:lang w:val="it-IT"/>
        </w:rPr>
        <w:t>,</w:t>
      </w:r>
    </w:p>
    <w:p w14:paraId="274EFC88" w14:textId="0AD5E363" w:rsidR="00E90A91" w:rsidRPr="00910493" w:rsidRDefault="00327FCB" w:rsidP="00E90A91">
      <w:pPr>
        <w:rPr>
          <w:i/>
          <w:iCs/>
          <w:szCs w:val="22"/>
          <w:lang w:val="it-IT"/>
        </w:rPr>
      </w:pPr>
      <w:r>
        <w:rPr>
          <w:szCs w:val="22"/>
          <w:lang w:val="it-IT"/>
        </w:rPr>
        <w:t>W</w:t>
      </w:r>
      <w:r w:rsidR="00E90A91" w:rsidRPr="00334622">
        <w:rPr>
          <w:szCs w:val="22"/>
          <w:lang w:val="it-IT"/>
        </w:rPr>
        <w:t>łosog</w:t>
      </w:r>
      <w:r w:rsidR="00E90A91">
        <w:rPr>
          <w:szCs w:val="22"/>
          <w:lang w:val="it-IT"/>
        </w:rPr>
        <w:t>ł</w:t>
      </w:r>
      <w:r w:rsidR="00E90A91" w:rsidRPr="00334622">
        <w:rPr>
          <w:szCs w:val="22"/>
          <w:lang w:val="it-IT"/>
        </w:rPr>
        <w:t>ówki</w:t>
      </w:r>
      <w:r w:rsidR="00792872" w:rsidRPr="001F5BE3">
        <w:rPr>
          <w:szCs w:val="22"/>
          <w:lang w:val="it-IT"/>
        </w:rPr>
        <w:t>:</w:t>
      </w:r>
      <w:r w:rsidR="00792872">
        <w:rPr>
          <w:i/>
          <w:iCs/>
          <w:szCs w:val="22"/>
          <w:lang w:val="it-IT"/>
        </w:rPr>
        <w:t xml:space="preserve"> </w:t>
      </w:r>
      <w:r w:rsidR="00E90A91" w:rsidRPr="00910493">
        <w:rPr>
          <w:i/>
          <w:iCs/>
          <w:szCs w:val="22"/>
          <w:lang w:val="it-IT"/>
        </w:rPr>
        <w:t>Trichuris vulpis</w:t>
      </w:r>
      <w:r w:rsidR="00E90A91">
        <w:rPr>
          <w:i/>
          <w:iCs/>
          <w:szCs w:val="22"/>
          <w:lang w:val="it-IT"/>
        </w:rPr>
        <w:t>.</w:t>
      </w:r>
    </w:p>
    <w:p w14:paraId="1C3AB604" w14:textId="77777777" w:rsidR="00E90A91" w:rsidRDefault="00E90A91" w:rsidP="00E90A91">
      <w:pPr>
        <w:rPr>
          <w:szCs w:val="22"/>
        </w:rPr>
      </w:pPr>
    </w:p>
    <w:p w14:paraId="13656B4E" w14:textId="4FF9243B" w:rsidR="00E90A91" w:rsidRPr="001F5BE3" w:rsidRDefault="00E90A91" w:rsidP="00E90A91">
      <w:pPr>
        <w:rPr>
          <w:szCs w:val="22"/>
          <w:u w:val="single"/>
        </w:rPr>
      </w:pPr>
      <w:r w:rsidRPr="001F5BE3">
        <w:rPr>
          <w:szCs w:val="22"/>
          <w:u w:val="single"/>
        </w:rPr>
        <w:t>Nicień oczny</w:t>
      </w:r>
    </w:p>
    <w:p w14:paraId="34D25D7D" w14:textId="1E1A04D0" w:rsidR="00E90A91" w:rsidRPr="00910493" w:rsidRDefault="00E90A91" w:rsidP="00E90A91">
      <w:pPr>
        <w:rPr>
          <w:bCs/>
          <w:szCs w:val="22"/>
        </w:rPr>
      </w:pPr>
      <w:r>
        <w:rPr>
          <w:szCs w:val="22"/>
        </w:rPr>
        <w:lastRenderedPageBreak/>
        <w:t xml:space="preserve">Leczenie inwazji </w:t>
      </w:r>
      <w:proofErr w:type="spellStart"/>
      <w:r w:rsidRPr="00910493">
        <w:rPr>
          <w:bCs/>
          <w:i/>
          <w:szCs w:val="22"/>
        </w:rPr>
        <w:t>Thelazia</w:t>
      </w:r>
      <w:proofErr w:type="spellEnd"/>
      <w:r w:rsidRPr="00910493">
        <w:rPr>
          <w:bCs/>
          <w:i/>
          <w:szCs w:val="22"/>
        </w:rPr>
        <w:t xml:space="preserve"> </w:t>
      </w:r>
      <w:proofErr w:type="spellStart"/>
      <w:r w:rsidRPr="00910493">
        <w:rPr>
          <w:bCs/>
          <w:i/>
          <w:szCs w:val="22"/>
        </w:rPr>
        <w:t>callipaeda</w:t>
      </w:r>
      <w:proofErr w:type="spellEnd"/>
      <w:r w:rsidRPr="00910493">
        <w:rPr>
          <w:bCs/>
          <w:i/>
          <w:szCs w:val="22"/>
        </w:rPr>
        <w:t xml:space="preserve"> </w:t>
      </w:r>
      <w:r w:rsidRPr="00910493">
        <w:rPr>
          <w:bCs/>
          <w:szCs w:val="22"/>
        </w:rPr>
        <w:t>(</w:t>
      </w:r>
      <w:r w:rsidRPr="00910493">
        <w:rPr>
          <w:iCs/>
          <w:szCs w:val="22"/>
        </w:rPr>
        <w:t>patrz szczegółowy schemat leczenia w punkcie</w:t>
      </w:r>
      <w:r>
        <w:rPr>
          <w:bCs/>
          <w:szCs w:val="22"/>
        </w:rPr>
        <w:t xml:space="preserve"> 3</w:t>
      </w:r>
      <w:r w:rsidRPr="00910493">
        <w:rPr>
          <w:bCs/>
          <w:szCs w:val="22"/>
        </w:rPr>
        <w:t>.9 „</w:t>
      </w:r>
      <w:r w:rsidRPr="00BE15AB">
        <w:t>Droga podania i dawkowanie</w:t>
      </w:r>
      <w:r w:rsidRPr="00910493">
        <w:rPr>
          <w:bCs/>
          <w:szCs w:val="22"/>
        </w:rPr>
        <w:t>”)</w:t>
      </w:r>
      <w:r w:rsidR="00212DA8">
        <w:rPr>
          <w:bCs/>
          <w:szCs w:val="22"/>
        </w:rPr>
        <w:t>.</w:t>
      </w:r>
    </w:p>
    <w:p w14:paraId="05594933" w14:textId="77777777" w:rsidR="00E90A91" w:rsidRDefault="00E90A91" w:rsidP="00E90A91">
      <w:pPr>
        <w:rPr>
          <w:szCs w:val="22"/>
        </w:rPr>
      </w:pPr>
    </w:p>
    <w:p w14:paraId="4D59D343" w14:textId="42D679B4" w:rsidR="00E90A91" w:rsidRPr="001F5BE3" w:rsidRDefault="00E90A91" w:rsidP="00E90A91">
      <w:pPr>
        <w:rPr>
          <w:szCs w:val="22"/>
          <w:u w:val="single"/>
        </w:rPr>
      </w:pPr>
      <w:r w:rsidRPr="001F5BE3">
        <w:rPr>
          <w:szCs w:val="22"/>
          <w:u w:val="single"/>
        </w:rPr>
        <w:t>Nicie</w:t>
      </w:r>
      <w:r w:rsidR="00212DA8" w:rsidRPr="001F5BE3">
        <w:rPr>
          <w:szCs w:val="22"/>
          <w:u w:val="single"/>
        </w:rPr>
        <w:t>nie</w:t>
      </w:r>
      <w:r w:rsidRPr="001F5BE3">
        <w:rPr>
          <w:szCs w:val="22"/>
          <w:u w:val="single"/>
        </w:rPr>
        <w:t xml:space="preserve"> płucn</w:t>
      </w:r>
      <w:r w:rsidR="00212DA8" w:rsidRPr="001F5BE3">
        <w:rPr>
          <w:szCs w:val="22"/>
          <w:u w:val="single"/>
        </w:rPr>
        <w:t>e</w:t>
      </w:r>
    </w:p>
    <w:p w14:paraId="07CC74A7" w14:textId="77777777" w:rsidR="0000016E" w:rsidRDefault="00E90A91" w:rsidP="00E90A91">
      <w:pPr>
        <w:tabs>
          <w:tab w:val="left" w:pos="993"/>
        </w:tabs>
        <w:rPr>
          <w:szCs w:val="22"/>
        </w:rPr>
      </w:pPr>
      <w:r>
        <w:rPr>
          <w:szCs w:val="22"/>
        </w:rPr>
        <w:t>Leczenie inwazji</w:t>
      </w:r>
      <w:r w:rsidR="0000016E">
        <w:rPr>
          <w:szCs w:val="22"/>
        </w:rPr>
        <w:t>:</w:t>
      </w:r>
    </w:p>
    <w:p w14:paraId="6A81FC53" w14:textId="77777777" w:rsidR="0081048A" w:rsidRDefault="00E90A91" w:rsidP="00E90A91">
      <w:pPr>
        <w:tabs>
          <w:tab w:val="left" w:pos="993"/>
        </w:tabs>
        <w:rPr>
          <w:bCs/>
          <w:szCs w:val="22"/>
        </w:rPr>
      </w:pPr>
      <w:r w:rsidRPr="00910493">
        <w:rPr>
          <w:i/>
          <w:iCs/>
          <w:szCs w:val="22"/>
          <w:lang w:val="it-IT"/>
        </w:rPr>
        <w:t>Angiostrongylus vasorum</w:t>
      </w:r>
      <w:r w:rsidRPr="00910493">
        <w:rPr>
          <w:iCs/>
          <w:szCs w:val="22"/>
          <w:lang w:val="it-IT"/>
        </w:rPr>
        <w:t xml:space="preserve"> (zmniejszenie stopnia nasilenia zarażenia </w:t>
      </w:r>
      <w:r w:rsidRPr="00910493">
        <w:rPr>
          <w:szCs w:val="22"/>
        </w:rPr>
        <w:t>pasożytami w stadium niedojrzałym (L5) oraz w stadium dojrzałym</w:t>
      </w:r>
      <w:r w:rsidRPr="00910493">
        <w:rPr>
          <w:iCs/>
          <w:szCs w:val="22"/>
          <w:lang w:val="it-IT"/>
        </w:rPr>
        <w:t xml:space="preserve">; patrz szczegółowe schematy leczenia i zapobiegania chorobie w punkcie </w:t>
      </w:r>
      <w:r>
        <w:rPr>
          <w:bCs/>
          <w:szCs w:val="22"/>
        </w:rPr>
        <w:t>3</w:t>
      </w:r>
      <w:r w:rsidRPr="00910493">
        <w:rPr>
          <w:bCs/>
          <w:szCs w:val="22"/>
        </w:rPr>
        <w:t>.9: „</w:t>
      </w:r>
      <w:r w:rsidRPr="00BE15AB">
        <w:t>Droga podania i dawkowanie</w:t>
      </w:r>
      <w:r>
        <w:t>”</w:t>
      </w:r>
      <w:r>
        <w:rPr>
          <w:bCs/>
          <w:szCs w:val="22"/>
        </w:rPr>
        <w:t xml:space="preserve">, </w:t>
      </w:r>
    </w:p>
    <w:p w14:paraId="0A0A91DA" w14:textId="783D80C5" w:rsidR="00E90A91" w:rsidRDefault="00E90A91" w:rsidP="00E90A91">
      <w:pPr>
        <w:tabs>
          <w:tab w:val="left" w:pos="993"/>
        </w:tabs>
        <w:rPr>
          <w:iCs/>
          <w:szCs w:val="22"/>
          <w:lang w:val="it-IT"/>
        </w:rPr>
      </w:pPr>
      <w:r w:rsidRPr="00910493">
        <w:rPr>
          <w:i/>
          <w:iCs/>
          <w:szCs w:val="22"/>
          <w:lang w:val="it-IT"/>
        </w:rPr>
        <w:t xml:space="preserve">Crenosoma vulpis </w:t>
      </w:r>
      <w:r w:rsidRPr="00910493">
        <w:rPr>
          <w:iCs/>
          <w:szCs w:val="22"/>
          <w:lang w:val="it-IT"/>
        </w:rPr>
        <w:t>(zmniejszenie stopnia nasilenia zarażenia)</w:t>
      </w:r>
      <w:r>
        <w:rPr>
          <w:iCs/>
          <w:szCs w:val="22"/>
          <w:lang w:val="it-IT"/>
        </w:rPr>
        <w:t>.</w:t>
      </w:r>
    </w:p>
    <w:p w14:paraId="528A09DF" w14:textId="77777777" w:rsidR="00E90A91" w:rsidRDefault="00E90A91" w:rsidP="00E90A91">
      <w:pPr>
        <w:tabs>
          <w:tab w:val="left" w:pos="993"/>
        </w:tabs>
        <w:rPr>
          <w:iCs/>
          <w:szCs w:val="22"/>
          <w:lang w:val="it-IT"/>
        </w:rPr>
      </w:pPr>
    </w:p>
    <w:p w14:paraId="14A99A43" w14:textId="3BB60F22" w:rsidR="00E90A91" w:rsidRPr="001F5BE3" w:rsidRDefault="00E90A91" w:rsidP="00E90A91">
      <w:pPr>
        <w:rPr>
          <w:szCs w:val="22"/>
          <w:u w:val="single"/>
        </w:rPr>
      </w:pPr>
      <w:r w:rsidRPr="001F5BE3">
        <w:rPr>
          <w:szCs w:val="22"/>
          <w:u w:val="single"/>
        </w:rPr>
        <w:t>Nicień sercowy</w:t>
      </w:r>
    </w:p>
    <w:p w14:paraId="49AD91D8" w14:textId="4FE7526F" w:rsidR="00313A45" w:rsidRDefault="00E90A91" w:rsidP="00F106F0">
      <w:pPr>
        <w:rPr>
          <w:szCs w:val="22"/>
        </w:rPr>
      </w:pPr>
      <w:r>
        <w:rPr>
          <w:szCs w:val="22"/>
        </w:rPr>
        <w:t>Z</w:t>
      </w:r>
      <w:r w:rsidRPr="00910493">
        <w:rPr>
          <w:szCs w:val="22"/>
        </w:rPr>
        <w:t>apobiegani</w:t>
      </w:r>
      <w:r>
        <w:rPr>
          <w:szCs w:val="22"/>
        </w:rPr>
        <w:t>e</w:t>
      </w:r>
      <w:r w:rsidRPr="00910493">
        <w:rPr>
          <w:szCs w:val="22"/>
        </w:rPr>
        <w:t xml:space="preserve"> </w:t>
      </w:r>
      <w:proofErr w:type="spellStart"/>
      <w:r w:rsidRPr="00910493">
        <w:rPr>
          <w:szCs w:val="22"/>
        </w:rPr>
        <w:t>dirofilarioz</w:t>
      </w:r>
      <w:r>
        <w:rPr>
          <w:szCs w:val="22"/>
        </w:rPr>
        <w:t>ie</w:t>
      </w:r>
      <w:proofErr w:type="spellEnd"/>
      <w:r w:rsidRPr="00910493">
        <w:rPr>
          <w:szCs w:val="22"/>
        </w:rPr>
        <w:t xml:space="preserve"> (</w:t>
      </w:r>
      <w:proofErr w:type="spellStart"/>
      <w:r w:rsidRPr="00910493">
        <w:rPr>
          <w:i/>
          <w:szCs w:val="22"/>
        </w:rPr>
        <w:t>Dirofilaria</w:t>
      </w:r>
      <w:proofErr w:type="spellEnd"/>
      <w:r w:rsidRPr="00910493">
        <w:rPr>
          <w:i/>
          <w:szCs w:val="22"/>
        </w:rPr>
        <w:t xml:space="preserve"> </w:t>
      </w:r>
      <w:proofErr w:type="spellStart"/>
      <w:r w:rsidRPr="00910493">
        <w:rPr>
          <w:i/>
          <w:szCs w:val="22"/>
        </w:rPr>
        <w:t>immitis</w:t>
      </w:r>
      <w:proofErr w:type="spellEnd"/>
      <w:r w:rsidRPr="00910493">
        <w:rPr>
          <w:szCs w:val="22"/>
        </w:rPr>
        <w:t>), jeśli wskazane jest jednoczesne leczenie tasiemczycy.</w:t>
      </w:r>
    </w:p>
    <w:p w14:paraId="3125488B" w14:textId="2E9CEB4E" w:rsidR="00BD30FE" w:rsidRPr="00BE15AB" w:rsidRDefault="00BD30FE" w:rsidP="00FB6871">
      <w:pPr>
        <w:rPr>
          <w:szCs w:val="22"/>
        </w:rPr>
      </w:pPr>
    </w:p>
    <w:p w14:paraId="6C087273" w14:textId="77777777" w:rsidR="00C114FF" w:rsidRPr="00BE15AB" w:rsidRDefault="000C1845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0786034B" w14:textId="77777777" w:rsidR="00C7795E" w:rsidRDefault="00C7795E" w:rsidP="00C7795E"/>
    <w:p w14:paraId="3D4D2FBB" w14:textId="5C3C2DE8" w:rsidR="000D3F6F" w:rsidRPr="00A45C84" w:rsidRDefault="000D3F6F" w:rsidP="000D3F6F">
      <w:pPr>
        <w:rPr>
          <w:szCs w:val="22"/>
        </w:rPr>
      </w:pPr>
      <w:r w:rsidRPr="00A45C84">
        <w:rPr>
          <w:szCs w:val="22"/>
        </w:rPr>
        <w:t xml:space="preserve">Nie stosować u psów młodszych niż 2 tygodnie i/lub </w:t>
      </w:r>
      <w:r w:rsidR="00597B32">
        <w:rPr>
          <w:szCs w:val="22"/>
        </w:rPr>
        <w:t>o masie ciała</w:t>
      </w:r>
      <w:r w:rsidR="00597B32" w:rsidRPr="00A45C84">
        <w:rPr>
          <w:szCs w:val="22"/>
        </w:rPr>
        <w:t xml:space="preserve"> </w:t>
      </w:r>
      <w:r w:rsidRPr="00A45C84">
        <w:rPr>
          <w:szCs w:val="22"/>
        </w:rPr>
        <w:t xml:space="preserve">poniżej </w:t>
      </w:r>
      <w:smartTag w:uri="urn:schemas-microsoft-com:office:smarttags" w:element="metricconverter">
        <w:smartTagPr>
          <w:attr w:name="ProductID" w:val="0,5 kg"/>
        </w:smartTagPr>
        <w:r w:rsidRPr="00A45C84">
          <w:rPr>
            <w:szCs w:val="22"/>
          </w:rPr>
          <w:t>0,5 kg</w:t>
        </w:r>
      </w:smartTag>
      <w:r w:rsidRPr="00A45C84">
        <w:rPr>
          <w:szCs w:val="22"/>
        </w:rPr>
        <w:t xml:space="preserve">. </w:t>
      </w:r>
    </w:p>
    <w:p w14:paraId="552CDD1E" w14:textId="77777777" w:rsidR="000D3F6F" w:rsidRPr="00EE0467" w:rsidRDefault="000D3F6F" w:rsidP="000D3F6F">
      <w:pPr>
        <w:rPr>
          <w:szCs w:val="22"/>
        </w:rPr>
      </w:pPr>
      <w:r w:rsidRPr="00A45C84">
        <w:rPr>
          <w:szCs w:val="22"/>
        </w:rPr>
        <w:t>Nie stosować w przypadk</w:t>
      </w:r>
      <w:r>
        <w:rPr>
          <w:szCs w:val="22"/>
        </w:rPr>
        <w:t>ach</w:t>
      </w:r>
      <w:r w:rsidRPr="00A45C84">
        <w:rPr>
          <w:szCs w:val="22"/>
        </w:rPr>
        <w:t xml:space="preserve"> nadwrażliwości na substancje czynne lub</w:t>
      </w:r>
      <w:r w:rsidRPr="00AA76F0">
        <w:rPr>
          <w:szCs w:val="22"/>
        </w:rPr>
        <w:t xml:space="preserve"> </w:t>
      </w:r>
      <w:r w:rsidRPr="00C804FE">
        <w:rPr>
          <w:szCs w:val="22"/>
        </w:rPr>
        <w:t>na dowolną substancję pomocniczą</w:t>
      </w:r>
      <w:r w:rsidRPr="00FC2EC0">
        <w:rPr>
          <w:szCs w:val="22"/>
        </w:rPr>
        <w:t>.</w:t>
      </w:r>
    </w:p>
    <w:p w14:paraId="352BB871" w14:textId="3B412612" w:rsidR="000D3F6F" w:rsidRPr="00EE0467" w:rsidRDefault="000D3F6F" w:rsidP="000D3F6F">
      <w:pPr>
        <w:rPr>
          <w:b/>
          <w:bCs/>
          <w:szCs w:val="22"/>
        </w:rPr>
      </w:pPr>
      <w:r w:rsidRPr="00EE0467">
        <w:rPr>
          <w:szCs w:val="22"/>
        </w:rPr>
        <w:t xml:space="preserve">Zobacz też punkt </w:t>
      </w:r>
      <w:r w:rsidR="00201C0F">
        <w:rPr>
          <w:szCs w:val="22"/>
        </w:rPr>
        <w:t>3</w:t>
      </w:r>
      <w:r w:rsidR="001F5BE3">
        <w:rPr>
          <w:szCs w:val="22"/>
        </w:rPr>
        <w:t>.5 „</w:t>
      </w:r>
      <w:r w:rsidRPr="00EE0467">
        <w:rPr>
          <w:bCs/>
          <w:szCs w:val="22"/>
        </w:rPr>
        <w:t>Specjalne środki ostrożności dotyczące stosowania”.</w:t>
      </w:r>
    </w:p>
    <w:p w14:paraId="6C08727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79" w14:textId="77777777" w:rsidR="00C114FF" w:rsidRPr="00BE15AB" w:rsidRDefault="000C1845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6C08727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0713AD" w14:textId="041AFCEB" w:rsidR="00917804" w:rsidRPr="001F1954" w:rsidRDefault="00917804" w:rsidP="00917804">
      <w:pPr>
        <w:rPr>
          <w:bCs/>
          <w:szCs w:val="22"/>
        </w:rPr>
      </w:pPr>
      <w:r w:rsidRPr="000013EF">
        <w:rPr>
          <w:szCs w:val="22"/>
        </w:rPr>
        <w:t xml:space="preserve">Należy wziąć pod uwagę możliwość, że inne zwierzęta żyjące w tym samym gospodarstwie domowym mogą być źródłem </w:t>
      </w:r>
      <w:r w:rsidR="00872FE9">
        <w:rPr>
          <w:szCs w:val="22"/>
        </w:rPr>
        <w:t>ponownego zarażenia</w:t>
      </w:r>
      <w:r>
        <w:rPr>
          <w:szCs w:val="22"/>
        </w:rPr>
        <w:t xml:space="preserve"> </w:t>
      </w:r>
      <w:r w:rsidRPr="000013EF">
        <w:rPr>
          <w:szCs w:val="22"/>
        </w:rPr>
        <w:t xml:space="preserve">i w razie potrzeby należy je leczyć odpowiednim </w:t>
      </w:r>
      <w:r w:rsidR="00586BF1">
        <w:rPr>
          <w:szCs w:val="22"/>
        </w:rPr>
        <w:t xml:space="preserve">weterynaryjnym </w:t>
      </w:r>
      <w:r w:rsidRPr="000013EF">
        <w:rPr>
          <w:szCs w:val="22"/>
        </w:rPr>
        <w:t>produktem</w:t>
      </w:r>
      <w:r w:rsidR="00586BF1">
        <w:rPr>
          <w:szCs w:val="22"/>
        </w:rPr>
        <w:t xml:space="preserve"> leczniczym</w:t>
      </w:r>
      <w:r w:rsidRPr="000013EF">
        <w:rPr>
          <w:szCs w:val="22"/>
        </w:rPr>
        <w:t>.</w:t>
      </w:r>
    </w:p>
    <w:p w14:paraId="1C8415C7" w14:textId="7CD68B01" w:rsidR="000504FC" w:rsidRDefault="000504FC" w:rsidP="000504FC">
      <w:pPr>
        <w:rPr>
          <w:szCs w:val="22"/>
        </w:rPr>
      </w:pPr>
      <w:r w:rsidRPr="004E10AC">
        <w:rPr>
          <w:szCs w:val="22"/>
        </w:rPr>
        <w:t>Zaleca się jednoczesne leczenie wszystkich zwierząt przebywających w tym samym gospodarstwie.</w:t>
      </w:r>
      <w:r>
        <w:rPr>
          <w:szCs w:val="22"/>
        </w:rPr>
        <w:t xml:space="preserve"> Jeżeli potwierdzono zarażenie tasiemcem </w:t>
      </w:r>
      <w:r w:rsidRPr="00C935F9">
        <w:rPr>
          <w:i/>
          <w:szCs w:val="22"/>
        </w:rPr>
        <w:t>D</w:t>
      </w:r>
      <w:r w:rsidRPr="006C34E6">
        <w:rPr>
          <w:i/>
          <w:szCs w:val="22"/>
        </w:rPr>
        <w:t xml:space="preserve">. </w:t>
      </w:r>
      <w:proofErr w:type="spellStart"/>
      <w:r w:rsidRPr="006C34E6">
        <w:rPr>
          <w:i/>
          <w:szCs w:val="22"/>
        </w:rPr>
        <w:t>canin</w:t>
      </w:r>
      <w:r>
        <w:rPr>
          <w:i/>
          <w:szCs w:val="22"/>
        </w:rPr>
        <w:t>um</w:t>
      </w:r>
      <w:proofErr w:type="spellEnd"/>
      <w:r>
        <w:rPr>
          <w:i/>
          <w:szCs w:val="22"/>
        </w:rPr>
        <w:t xml:space="preserve">, </w:t>
      </w:r>
      <w:r w:rsidRPr="00270DA4">
        <w:rPr>
          <w:szCs w:val="22"/>
        </w:rPr>
        <w:t>należy</w:t>
      </w:r>
      <w:r w:rsidRPr="00C935F9">
        <w:rPr>
          <w:szCs w:val="22"/>
        </w:rPr>
        <w:t xml:space="preserve"> omówić z lekarzem </w:t>
      </w:r>
      <w:r w:rsidRPr="00270DA4">
        <w:rPr>
          <w:szCs w:val="22"/>
        </w:rPr>
        <w:t>weterynarii</w:t>
      </w:r>
      <w:r w:rsidRPr="0050290C">
        <w:rPr>
          <w:szCs w:val="22"/>
        </w:rPr>
        <w:t xml:space="preserve"> równoczesne </w:t>
      </w:r>
      <w:r w:rsidR="0093187B">
        <w:rPr>
          <w:szCs w:val="22"/>
        </w:rPr>
        <w:t>leczenie</w:t>
      </w:r>
      <w:r w:rsidRPr="0050290C">
        <w:rPr>
          <w:szCs w:val="22"/>
        </w:rPr>
        <w:t xml:space="preserve"> przeciw żywicielom pośrednim, takim jak pchły i wszy, </w:t>
      </w:r>
      <w:r>
        <w:rPr>
          <w:szCs w:val="22"/>
        </w:rPr>
        <w:t xml:space="preserve">w celu zapobiegania </w:t>
      </w:r>
      <w:r w:rsidR="00821558">
        <w:rPr>
          <w:szCs w:val="22"/>
        </w:rPr>
        <w:t>ponownemu zarażeniu</w:t>
      </w:r>
      <w:r>
        <w:rPr>
          <w:szCs w:val="22"/>
        </w:rPr>
        <w:t>.</w:t>
      </w:r>
    </w:p>
    <w:p w14:paraId="3CE95A64" w14:textId="77777777" w:rsidR="00BC02C9" w:rsidRDefault="00BC02C9" w:rsidP="00BC02C9">
      <w:pPr>
        <w:rPr>
          <w:szCs w:val="22"/>
        </w:rPr>
      </w:pPr>
      <w:r w:rsidRPr="00910493">
        <w:rPr>
          <w:szCs w:val="22"/>
        </w:rPr>
        <w:t>Oporność pasożytów na poszczególne klasy środków przeciwpasożytniczych może narastać w związku z częstym, powtarzanym użyciem środków przeciwpasożytniczych danej klasy.</w:t>
      </w:r>
    </w:p>
    <w:p w14:paraId="78E2435F" w14:textId="77777777" w:rsidR="00951199" w:rsidRDefault="00951199" w:rsidP="00BC02C9">
      <w:pPr>
        <w:rPr>
          <w:szCs w:val="22"/>
        </w:rPr>
      </w:pPr>
    </w:p>
    <w:p w14:paraId="2F04FEBA" w14:textId="4D9FAC75" w:rsidR="00B1409D" w:rsidRDefault="00BC02C9">
      <w:pPr>
        <w:tabs>
          <w:tab w:val="clear" w:pos="567"/>
        </w:tabs>
        <w:spacing w:line="240" w:lineRule="auto"/>
        <w:rPr>
          <w:szCs w:val="22"/>
        </w:rPr>
      </w:pPr>
      <w:r w:rsidRPr="006C143C">
        <w:rPr>
          <w:szCs w:val="22"/>
        </w:rPr>
        <w:t>Niepotrzebne stosowanie środków przeciwpasożytniczych lub stosowanie</w:t>
      </w:r>
      <w:r>
        <w:rPr>
          <w:szCs w:val="22"/>
        </w:rPr>
        <w:t xml:space="preserve"> ich </w:t>
      </w:r>
      <w:r w:rsidRPr="006C143C">
        <w:rPr>
          <w:szCs w:val="22"/>
        </w:rPr>
        <w:t>niezgodn</w:t>
      </w:r>
      <w:r>
        <w:rPr>
          <w:szCs w:val="22"/>
        </w:rPr>
        <w:t>i</w:t>
      </w:r>
      <w:r w:rsidRPr="006C143C">
        <w:rPr>
          <w:szCs w:val="22"/>
        </w:rPr>
        <w:t xml:space="preserve">e z instrukcjami podanymi w </w:t>
      </w:r>
      <w:proofErr w:type="spellStart"/>
      <w:r w:rsidRPr="006C143C">
        <w:rPr>
          <w:szCs w:val="22"/>
        </w:rPr>
        <w:t>C</w:t>
      </w:r>
      <w:r>
        <w:rPr>
          <w:szCs w:val="22"/>
        </w:rPr>
        <w:t>h</w:t>
      </w:r>
      <w:r w:rsidR="00D52359">
        <w:rPr>
          <w:szCs w:val="22"/>
        </w:rPr>
        <w:t>W</w:t>
      </w:r>
      <w:r>
        <w:rPr>
          <w:szCs w:val="22"/>
        </w:rPr>
        <w:t>PL</w:t>
      </w:r>
      <w:proofErr w:type="spellEnd"/>
      <w:r w:rsidRPr="006C143C">
        <w:rPr>
          <w:szCs w:val="22"/>
        </w:rPr>
        <w:t xml:space="preserve"> </w:t>
      </w:r>
      <w:r w:rsidR="000F29A7" w:rsidRPr="00484930">
        <w:rPr>
          <w:szCs w:val="22"/>
        </w:rPr>
        <w:t xml:space="preserve">może </w:t>
      </w:r>
      <w:r w:rsidR="000F29A7" w:rsidRPr="00A64CAC">
        <w:rPr>
          <w:szCs w:val="22"/>
        </w:rPr>
        <w:t>zwiększyć wpływ na oporność selektywną</w:t>
      </w:r>
      <w:r w:rsidRPr="006C143C">
        <w:rPr>
          <w:szCs w:val="22"/>
        </w:rPr>
        <w:t xml:space="preserve"> i prowadzić do zmniejszenia skuteczności. Decyzja o zastosowaniu </w:t>
      </w:r>
      <w:r w:rsidR="000336BD">
        <w:rPr>
          <w:szCs w:val="22"/>
        </w:rPr>
        <w:t xml:space="preserve">tego weterynaryjnego </w:t>
      </w:r>
      <w:r w:rsidRPr="006C143C">
        <w:rPr>
          <w:szCs w:val="22"/>
        </w:rPr>
        <w:t xml:space="preserve">produktu </w:t>
      </w:r>
      <w:r w:rsidR="000336BD">
        <w:rPr>
          <w:szCs w:val="22"/>
        </w:rPr>
        <w:t xml:space="preserve">leczniczego </w:t>
      </w:r>
      <w:r w:rsidRPr="006C143C">
        <w:rPr>
          <w:szCs w:val="22"/>
        </w:rPr>
        <w:t>powinna opierać się na potwierdzeniu gatunku</w:t>
      </w:r>
      <w:r>
        <w:rPr>
          <w:szCs w:val="22"/>
        </w:rPr>
        <w:t xml:space="preserve"> pasożyta</w:t>
      </w:r>
      <w:r w:rsidRPr="006C143C">
        <w:rPr>
          <w:szCs w:val="22"/>
        </w:rPr>
        <w:t xml:space="preserve"> i obciążenia pasożytniczego lub ryzyka </w:t>
      </w:r>
      <w:r w:rsidR="007B631D">
        <w:rPr>
          <w:szCs w:val="22"/>
        </w:rPr>
        <w:t>zarażenia</w:t>
      </w:r>
      <w:r w:rsidRPr="006C143C">
        <w:rPr>
          <w:szCs w:val="22"/>
        </w:rPr>
        <w:t xml:space="preserve"> w oparciu o jego cechy epidemiologiczne, w przypadku każdego zwierzęcia indywidualnie.</w:t>
      </w:r>
    </w:p>
    <w:p w14:paraId="393A482B" w14:textId="77777777" w:rsidR="00873227" w:rsidRDefault="00873227">
      <w:pPr>
        <w:tabs>
          <w:tab w:val="clear" w:pos="567"/>
        </w:tabs>
        <w:spacing w:line="240" w:lineRule="auto"/>
        <w:rPr>
          <w:szCs w:val="22"/>
        </w:rPr>
      </w:pPr>
    </w:p>
    <w:p w14:paraId="3C4FAE6F" w14:textId="0DBA7303" w:rsidR="00DD6235" w:rsidRDefault="00DD6235" w:rsidP="00DD6235">
      <w:r>
        <w:t xml:space="preserve">W przypadku braku ryzyka </w:t>
      </w:r>
      <w:r w:rsidR="004262D0">
        <w:t>jednoczesnego zarażenia</w:t>
      </w:r>
      <w:r>
        <w:t xml:space="preserve"> nicieniami lub tasiemcami, należy stosować weterynaryjny produkt leczniczy o wąskim spektrum działania.</w:t>
      </w:r>
    </w:p>
    <w:p w14:paraId="57E3A44D" w14:textId="77777777" w:rsidR="00DD6235" w:rsidRDefault="00DD6235" w:rsidP="00DD6235">
      <w:pPr>
        <w:tabs>
          <w:tab w:val="left" w:pos="0"/>
        </w:tabs>
      </w:pPr>
    </w:p>
    <w:p w14:paraId="5322FEDB" w14:textId="77777777" w:rsidR="00DD6235" w:rsidRDefault="00DD6235" w:rsidP="00DD6235">
      <w:r>
        <w:t xml:space="preserve">Odnotowano oporność </w:t>
      </w:r>
      <w:proofErr w:type="spellStart"/>
      <w:r w:rsidRPr="00D0298C">
        <w:rPr>
          <w:i/>
          <w:iCs/>
        </w:rPr>
        <w:t>Dipylidium</w:t>
      </w:r>
      <w:proofErr w:type="spellEnd"/>
      <w:r w:rsidRPr="00D0298C">
        <w:rPr>
          <w:i/>
          <w:iCs/>
        </w:rPr>
        <w:t xml:space="preserve"> </w:t>
      </w:r>
      <w:proofErr w:type="spellStart"/>
      <w:r w:rsidRPr="00D0298C">
        <w:rPr>
          <w:i/>
          <w:iCs/>
        </w:rPr>
        <w:t>caninum</w:t>
      </w:r>
      <w:proofErr w:type="spellEnd"/>
      <w:r>
        <w:t xml:space="preserve"> na </w:t>
      </w:r>
      <w:proofErr w:type="spellStart"/>
      <w:r>
        <w:t>prazykwantel</w:t>
      </w:r>
      <w:proofErr w:type="spellEnd"/>
      <w:r>
        <w:t xml:space="preserve">, a także przypadki wielolekowej oporności </w:t>
      </w:r>
      <w:proofErr w:type="spellStart"/>
      <w:r w:rsidRPr="00D0298C">
        <w:rPr>
          <w:i/>
          <w:iCs/>
        </w:rPr>
        <w:t>Ancylostoma</w:t>
      </w:r>
      <w:proofErr w:type="spellEnd"/>
      <w:r w:rsidRPr="00D0298C">
        <w:rPr>
          <w:i/>
          <w:iCs/>
        </w:rPr>
        <w:t xml:space="preserve"> </w:t>
      </w:r>
      <w:proofErr w:type="spellStart"/>
      <w:r w:rsidRPr="00D0298C">
        <w:rPr>
          <w:i/>
          <w:iCs/>
        </w:rPr>
        <w:t>caninum</w:t>
      </w:r>
      <w:proofErr w:type="spellEnd"/>
      <w:r>
        <w:t xml:space="preserve"> na oksym </w:t>
      </w:r>
      <w:proofErr w:type="spellStart"/>
      <w:r>
        <w:t>milbemycyny</w:t>
      </w:r>
      <w:proofErr w:type="spellEnd"/>
      <w:r>
        <w:t xml:space="preserve"> oraz oporność </w:t>
      </w:r>
      <w:proofErr w:type="spellStart"/>
      <w:r w:rsidRPr="00D0298C">
        <w:rPr>
          <w:i/>
          <w:iCs/>
        </w:rPr>
        <w:t>Dirofilaria</w:t>
      </w:r>
      <w:proofErr w:type="spellEnd"/>
      <w:r w:rsidRPr="00D0298C">
        <w:rPr>
          <w:i/>
          <w:iCs/>
        </w:rPr>
        <w:t xml:space="preserve"> </w:t>
      </w:r>
      <w:proofErr w:type="spellStart"/>
      <w:r w:rsidRPr="00D0298C">
        <w:rPr>
          <w:i/>
          <w:iCs/>
        </w:rPr>
        <w:t>immitis</w:t>
      </w:r>
      <w:proofErr w:type="spellEnd"/>
      <w:r>
        <w:t xml:space="preserve"> na makrocykliczne laktony. </w:t>
      </w:r>
    </w:p>
    <w:p w14:paraId="0097EC15" w14:textId="77777777" w:rsidR="00DD6235" w:rsidRDefault="00DD6235" w:rsidP="00DD6235"/>
    <w:p w14:paraId="5F4890E8" w14:textId="77777777" w:rsidR="00DD6235" w:rsidRDefault="00DD6235" w:rsidP="00DD6235">
      <w:r>
        <w:t>Zaleca się dalsze badanie przypadków podejrzenia oporności, stosując odpowiednią metodę diagnostyczną. Potwierdzoną oporność należy zgłosić posiadaczowi pozwolenia na dopuszczenie do obrotu lub właściwym organom.</w:t>
      </w:r>
    </w:p>
    <w:p w14:paraId="7DEC05B8" w14:textId="77777777" w:rsidR="00DD6235" w:rsidRPr="006120B0" w:rsidRDefault="00DD6235" w:rsidP="00DD6235">
      <w:pPr>
        <w:tabs>
          <w:tab w:val="left" w:pos="0"/>
        </w:tabs>
      </w:pPr>
    </w:p>
    <w:p w14:paraId="48CC8730" w14:textId="01A7F187" w:rsidR="00BE00D5" w:rsidRDefault="4D17409D" w:rsidP="001F5BE3">
      <w:pPr>
        <w:tabs>
          <w:tab w:val="clear" w:pos="567"/>
        </w:tabs>
        <w:spacing w:line="240" w:lineRule="auto"/>
        <w:rPr>
          <w:szCs w:val="22"/>
        </w:rPr>
      </w:pPr>
      <w:r>
        <w:t>Podczas stosowania</w:t>
      </w:r>
      <w:r w:rsidR="003A3EF4">
        <w:t xml:space="preserve"> tego</w:t>
      </w:r>
      <w:r w:rsidR="002F09EE" w:rsidRPr="00A64CAC">
        <w:t xml:space="preserve"> weterynaryjnego produktu leczniczego</w:t>
      </w:r>
      <w:r w:rsidR="002F09EE" w:rsidRPr="00E907E1">
        <w:t xml:space="preserve"> </w:t>
      </w:r>
      <w:r w:rsidR="5C922FB9">
        <w:t>należy</w:t>
      </w:r>
      <w:r w:rsidR="002F09EE">
        <w:t xml:space="preserve"> brać pod uwagę lokalne informacje dotyczące wrażliwości docelowych pasożytów, jeśli są dostępne.</w:t>
      </w:r>
    </w:p>
    <w:p w14:paraId="6C08727E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6C08727F" w14:textId="77777777" w:rsidR="00C114FF" w:rsidRPr="00BE15AB" w:rsidRDefault="000C1845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6C08728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076AD2" w14:textId="47FCDC7F" w:rsidR="00513FD0" w:rsidRPr="00EA1848" w:rsidRDefault="000C1845" w:rsidP="00EA184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3414CB2B" w14:textId="77777777" w:rsidR="00B77B4B" w:rsidRDefault="00B77B4B" w:rsidP="00513FD0">
      <w:pPr>
        <w:rPr>
          <w:szCs w:val="22"/>
        </w:rPr>
      </w:pPr>
    </w:p>
    <w:p w14:paraId="19E41FCE" w14:textId="73DAFBFA" w:rsidR="00513FD0" w:rsidRPr="004E70E2" w:rsidRDefault="00513FD0" w:rsidP="00513FD0">
      <w:pPr>
        <w:rPr>
          <w:szCs w:val="22"/>
        </w:rPr>
      </w:pPr>
      <w:r w:rsidRPr="00A14709">
        <w:rPr>
          <w:szCs w:val="22"/>
        </w:rPr>
        <w:t xml:space="preserve">Leczenie psów z dużą ilością </w:t>
      </w:r>
      <w:proofErr w:type="spellStart"/>
      <w:r w:rsidRPr="00A14709">
        <w:rPr>
          <w:szCs w:val="22"/>
        </w:rPr>
        <w:t>mikrofilarii</w:t>
      </w:r>
      <w:proofErr w:type="spellEnd"/>
      <w:r w:rsidRPr="00A14709">
        <w:rPr>
          <w:szCs w:val="22"/>
        </w:rPr>
        <w:t xml:space="preserve"> może niekiedy powodować reakcje nadwrażliwości, takie jak: bladość błon </w:t>
      </w:r>
      <w:r w:rsidRPr="00872C6B">
        <w:rPr>
          <w:szCs w:val="22"/>
        </w:rPr>
        <w:t xml:space="preserve">śluzowych, wymioty, drżenie, ciężki oddech, ślinotok. Te objawy związane są z uwolnieniem białek pochodzących z martwych i ginących </w:t>
      </w:r>
      <w:proofErr w:type="spellStart"/>
      <w:r w:rsidRPr="00872C6B">
        <w:rPr>
          <w:szCs w:val="22"/>
        </w:rPr>
        <w:t>mikrofilarii</w:t>
      </w:r>
      <w:proofErr w:type="spellEnd"/>
      <w:r w:rsidRPr="00872C6B">
        <w:rPr>
          <w:szCs w:val="22"/>
        </w:rPr>
        <w:t xml:space="preserve"> i nie są bezpośrednim efektem toksyczności </w:t>
      </w:r>
      <w:r w:rsidR="00762B9A">
        <w:rPr>
          <w:szCs w:val="22"/>
        </w:rPr>
        <w:t>tego weterynaryjnego produktu leczni</w:t>
      </w:r>
      <w:r w:rsidR="007B7C80">
        <w:rPr>
          <w:szCs w:val="22"/>
        </w:rPr>
        <w:t>c</w:t>
      </w:r>
      <w:r w:rsidR="00762B9A">
        <w:rPr>
          <w:szCs w:val="22"/>
        </w:rPr>
        <w:t>zego</w:t>
      </w:r>
      <w:r w:rsidRPr="00872C6B">
        <w:rPr>
          <w:szCs w:val="22"/>
        </w:rPr>
        <w:t xml:space="preserve">. U psów dotkniętych </w:t>
      </w:r>
      <w:proofErr w:type="spellStart"/>
      <w:r w:rsidRPr="00872C6B">
        <w:rPr>
          <w:szCs w:val="22"/>
        </w:rPr>
        <w:t>mikrofilaremią</w:t>
      </w:r>
      <w:proofErr w:type="spellEnd"/>
      <w:r w:rsidRPr="00872C6B">
        <w:rPr>
          <w:szCs w:val="22"/>
        </w:rPr>
        <w:t xml:space="preserve"> użycie leku nie jest jednak </w:t>
      </w:r>
      <w:r w:rsidRPr="004E70E2">
        <w:rPr>
          <w:szCs w:val="22"/>
        </w:rPr>
        <w:t>wskazane.</w:t>
      </w:r>
    </w:p>
    <w:p w14:paraId="128B5A67" w14:textId="77777777" w:rsidR="0016250F" w:rsidRDefault="0016250F" w:rsidP="0016250F">
      <w:pPr>
        <w:rPr>
          <w:szCs w:val="22"/>
        </w:rPr>
      </w:pPr>
    </w:p>
    <w:p w14:paraId="587FD2B4" w14:textId="5A572FD6" w:rsidR="006840A7" w:rsidRPr="004E70E2" w:rsidRDefault="006840A7" w:rsidP="006840A7">
      <w:pPr>
        <w:rPr>
          <w:szCs w:val="22"/>
        </w:rPr>
      </w:pPr>
      <w:r w:rsidRPr="004E70E2">
        <w:rPr>
          <w:szCs w:val="22"/>
        </w:rPr>
        <w:t xml:space="preserve">W rejonach podwyższonego ryzyka </w:t>
      </w:r>
      <w:proofErr w:type="spellStart"/>
      <w:r w:rsidRPr="004E70E2">
        <w:rPr>
          <w:szCs w:val="22"/>
        </w:rPr>
        <w:t>dirofilariozy</w:t>
      </w:r>
      <w:proofErr w:type="spellEnd"/>
      <w:r w:rsidRPr="004E70E2">
        <w:rPr>
          <w:szCs w:val="22"/>
        </w:rPr>
        <w:t xml:space="preserve"> lub w przypadku psów przebywających czasowo w takich rejonach, przed użyciem </w:t>
      </w:r>
      <w:r w:rsidR="00011AB6">
        <w:rPr>
          <w:szCs w:val="22"/>
        </w:rPr>
        <w:t xml:space="preserve">tego weterynaryjnego produktu leczniczego </w:t>
      </w:r>
      <w:r w:rsidRPr="004E70E2">
        <w:rPr>
          <w:szCs w:val="22"/>
        </w:rPr>
        <w:t>wskazana jest konsultacja lekarza weterynarii w celu wykluczenia jednoczesn</w:t>
      </w:r>
      <w:r w:rsidR="007D1A4C">
        <w:rPr>
          <w:szCs w:val="22"/>
        </w:rPr>
        <w:t xml:space="preserve">ego zarażenia </w:t>
      </w:r>
      <w:r w:rsidRPr="004E70E2">
        <w:rPr>
          <w:szCs w:val="22"/>
        </w:rPr>
        <w:t xml:space="preserve"> </w:t>
      </w:r>
      <w:proofErr w:type="spellStart"/>
      <w:r w:rsidRPr="004E70E2">
        <w:rPr>
          <w:i/>
          <w:iCs/>
          <w:szCs w:val="22"/>
        </w:rPr>
        <w:t>Dirofilarii</w:t>
      </w:r>
      <w:proofErr w:type="spellEnd"/>
      <w:r w:rsidRPr="004E70E2">
        <w:rPr>
          <w:i/>
          <w:iCs/>
          <w:szCs w:val="22"/>
        </w:rPr>
        <w:t xml:space="preserve"> </w:t>
      </w:r>
      <w:proofErr w:type="spellStart"/>
      <w:r w:rsidRPr="004E70E2">
        <w:rPr>
          <w:i/>
          <w:iCs/>
          <w:szCs w:val="22"/>
        </w:rPr>
        <w:t>immitis</w:t>
      </w:r>
      <w:proofErr w:type="spellEnd"/>
      <w:r w:rsidRPr="004E70E2">
        <w:rPr>
          <w:szCs w:val="22"/>
        </w:rPr>
        <w:t xml:space="preserve">. W przypadku diagnozy potwierdzającej </w:t>
      </w:r>
      <w:r w:rsidR="007D1A4C">
        <w:rPr>
          <w:szCs w:val="22"/>
        </w:rPr>
        <w:t>zarażenie</w:t>
      </w:r>
      <w:r w:rsidRPr="004E70E2">
        <w:rPr>
          <w:szCs w:val="22"/>
        </w:rPr>
        <w:t xml:space="preserve">, wskazane jest wstępne zwalczenie postaci dorosłych </w:t>
      </w:r>
      <w:proofErr w:type="spellStart"/>
      <w:r w:rsidRPr="004E70E2">
        <w:rPr>
          <w:i/>
          <w:iCs/>
          <w:szCs w:val="22"/>
        </w:rPr>
        <w:t>Dirofilarii</w:t>
      </w:r>
      <w:proofErr w:type="spellEnd"/>
      <w:r w:rsidRPr="004E70E2">
        <w:rPr>
          <w:szCs w:val="22"/>
        </w:rPr>
        <w:t xml:space="preserve"> przed zastosowaniem </w:t>
      </w:r>
      <w:r w:rsidR="006E0E86">
        <w:rPr>
          <w:szCs w:val="22"/>
        </w:rPr>
        <w:t>tego weterynaryjnego produktu leczniczego</w:t>
      </w:r>
      <w:r w:rsidRPr="004E70E2">
        <w:rPr>
          <w:szCs w:val="22"/>
        </w:rPr>
        <w:t>.</w:t>
      </w:r>
    </w:p>
    <w:p w14:paraId="26BB1D9F" w14:textId="77777777" w:rsidR="005A3B52" w:rsidRPr="004E70E2" w:rsidRDefault="005A3B52" w:rsidP="005A3B52">
      <w:pPr>
        <w:rPr>
          <w:szCs w:val="22"/>
        </w:rPr>
      </w:pPr>
    </w:p>
    <w:p w14:paraId="736C11A9" w14:textId="06CB8C62" w:rsidR="005A3B52" w:rsidRPr="004E70E2" w:rsidRDefault="005A3B52" w:rsidP="005A3B52">
      <w:pPr>
        <w:rPr>
          <w:szCs w:val="22"/>
        </w:rPr>
      </w:pPr>
      <w:r w:rsidRPr="004E70E2">
        <w:rPr>
          <w:szCs w:val="22"/>
        </w:rPr>
        <w:t xml:space="preserve">Nie prowadzono badań nad stosowaniem leku u psów bardzo osłabionych lub z poważnie </w:t>
      </w:r>
      <w:r w:rsidR="00841FB9">
        <w:rPr>
          <w:szCs w:val="22"/>
        </w:rPr>
        <w:t>upośledzoną</w:t>
      </w:r>
      <w:r w:rsidR="00841FB9" w:rsidRPr="004E70E2">
        <w:rPr>
          <w:szCs w:val="22"/>
        </w:rPr>
        <w:t xml:space="preserve"> </w:t>
      </w:r>
      <w:r w:rsidRPr="004E70E2">
        <w:rPr>
          <w:szCs w:val="22"/>
        </w:rPr>
        <w:t xml:space="preserve">funkcją nerek lub wątroby. </w:t>
      </w:r>
      <w:r w:rsidR="0019740B">
        <w:rPr>
          <w:szCs w:val="22"/>
        </w:rPr>
        <w:t>Ten weterynaryjny produkt leczniczy</w:t>
      </w:r>
      <w:r w:rsidRPr="004E70E2">
        <w:rPr>
          <w:szCs w:val="22"/>
        </w:rPr>
        <w:t xml:space="preserve"> nie jest zalecany u takich zwierząt lub </w:t>
      </w:r>
      <w:r w:rsidR="008B2475">
        <w:rPr>
          <w:szCs w:val="22"/>
        </w:rPr>
        <w:t>należy go stosować</w:t>
      </w:r>
      <w:r w:rsidRPr="004E70E2">
        <w:rPr>
          <w:szCs w:val="22"/>
        </w:rPr>
        <w:t xml:space="preserve"> </w:t>
      </w:r>
      <w:r w:rsidR="001F5BE3">
        <w:rPr>
          <w:szCs w:val="22"/>
        </w:rPr>
        <w:t xml:space="preserve">jedynie po dokonaniu przez lekarza weterynarii oceny bilansu korzyści do ryzyka wynikającego ze stosowania produktu. </w:t>
      </w:r>
      <w:r>
        <w:rPr>
          <w:szCs w:val="22"/>
        </w:rPr>
        <w:t xml:space="preserve"> </w:t>
      </w:r>
    </w:p>
    <w:p w14:paraId="13EE6361" w14:textId="77777777" w:rsidR="005A3B52" w:rsidRPr="004E70E2" w:rsidRDefault="005A3B52" w:rsidP="005A3B52">
      <w:pPr>
        <w:rPr>
          <w:szCs w:val="22"/>
        </w:rPr>
      </w:pPr>
    </w:p>
    <w:p w14:paraId="3B6731C4" w14:textId="2449B1BD" w:rsidR="005A3B52" w:rsidRPr="004E70E2" w:rsidRDefault="005A3B52" w:rsidP="005A3B52">
      <w:pPr>
        <w:rPr>
          <w:szCs w:val="22"/>
        </w:rPr>
      </w:pPr>
      <w:r w:rsidRPr="004E70E2">
        <w:rPr>
          <w:szCs w:val="22"/>
        </w:rPr>
        <w:t xml:space="preserve">U psów </w:t>
      </w:r>
      <w:r>
        <w:rPr>
          <w:szCs w:val="22"/>
        </w:rPr>
        <w:t>młodszych niż</w:t>
      </w:r>
      <w:r w:rsidRPr="004E70E2">
        <w:rPr>
          <w:szCs w:val="22"/>
        </w:rPr>
        <w:t xml:space="preserve"> 4 tygodni</w:t>
      </w:r>
      <w:r>
        <w:rPr>
          <w:szCs w:val="22"/>
        </w:rPr>
        <w:t>e</w:t>
      </w:r>
      <w:r w:rsidRPr="004E70E2">
        <w:rPr>
          <w:szCs w:val="22"/>
        </w:rPr>
        <w:t xml:space="preserve"> inwazja tasiemców jest niezwykle rzadka. Leczenie zwierząt w wieku poniżej 4 tygodni </w:t>
      </w:r>
      <w:r w:rsidR="002B12BF" w:rsidRPr="004E70E2">
        <w:rPr>
          <w:szCs w:val="22"/>
        </w:rPr>
        <w:t xml:space="preserve">złożonym </w:t>
      </w:r>
      <w:r w:rsidR="002B12BF">
        <w:rPr>
          <w:szCs w:val="22"/>
        </w:rPr>
        <w:t xml:space="preserve">weterynaryjnym </w:t>
      </w:r>
      <w:r w:rsidRPr="004E70E2">
        <w:rPr>
          <w:szCs w:val="22"/>
        </w:rPr>
        <w:t xml:space="preserve">produktem </w:t>
      </w:r>
      <w:r w:rsidR="002B12BF">
        <w:rPr>
          <w:szCs w:val="22"/>
        </w:rPr>
        <w:t xml:space="preserve">leczniczym </w:t>
      </w:r>
      <w:r w:rsidRPr="004E70E2">
        <w:rPr>
          <w:szCs w:val="22"/>
        </w:rPr>
        <w:t>nie wydaje się zatem konieczne.</w:t>
      </w:r>
    </w:p>
    <w:p w14:paraId="25D8171B" w14:textId="77777777" w:rsidR="005A3B52" w:rsidRDefault="005A3B52" w:rsidP="0016250F">
      <w:pPr>
        <w:rPr>
          <w:szCs w:val="22"/>
        </w:rPr>
      </w:pPr>
    </w:p>
    <w:p w14:paraId="0717ED5D" w14:textId="77777777" w:rsidR="0016250F" w:rsidRPr="00A45C84" w:rsidRDefault="0016250F" w:rsidP="0016250F">
      <w:pPr>
        <w:rPr>
          <w:szCs w:val="22"/>
        </w:rPr>
      </w:pPr>
      <w:r w:rsidRPr="00506752">
        <w:rPr>
          <w:szCs w:val="22"/>
        </w:rPr>
        <w:t>Badania oksy</w:t>
      </w:r>
      <w:r w:rsidRPr="00A45C84">
        <w:rPr>
          <w:szCs w:val="22"/>
        </w:rPr>
        <w:t xml:space="preserve">mu </w:t>
      </w:r>
      <w:proofErr w:type="spellStart"/>
      <w:r w:rsidRPr="00A45C84">
        <w:rPr>
          <w:szCs w:val="22"/>
        </w:rPr>
        <w:t>milbemycyny</w:t>
      </w:r>
      <w:proofErr w:type="spellEnd"/>
      <w:r w:rsidRPr="00A45C84">
        <w:rPr>
          <w:szCs w:val="22"/>
        </w:rPr>
        <w:t xml:space="preserve"> wskazują, że margines bezpieczeństwa u psów rasy </w:t>
      </w:r>
      <w:proofErr w:type="spellStart"/>
      <w:r w:rsidRPr="00A45C84">
        <w:rPr>
          <w:szCs w:val="22"/>
        </w:rPr>
        <w:t>Collie</w:t>
      </w:r>
      <w:proofErr w:type="spellEnd"/>
      <w:r w:rsidRPr="00A45C84">
        <w:rPr>
          <w:szCs w:val="22"/>
        </w:rPr>
        <w:t xml:space="preserve"> i pokrewnych, jest mniejszy niż u innych ras. U psów tych ras należy więc dokładnie przestrzegać wskazanego dawkowania. </w:t>
      </w:r>
    </w:p>
    <w:p w14:paraId="3BF9ACA4" w14:textId="441399F7" w:rsidR="0016250F" w:rsidRPr="00A45C84" w:rsidRDefault="0016250F" w:rsidP="0016250F">
      <w:pPr>
        <w:rPr>
          <w:szCs w:val="22"/>
        </w:rPr>
      </w:pPr>
      <w:r w:rsidRPr="00A45C84">
        <w:rPr>
          <w:szCs w:val="22"/>
        </w:rPr>
        <w:t xml:space="preserve">Tolerancja na </w:t>
      </w:r>
      <w:r w:rsidR="005B424E">
        <w:rPr>
          <w:szCs w:val="22"/>
        </w:rPr>
        <w:t xml:space="preserve">ten weterynaryjny produkt leczniczy </w:t>
      </w:r>
      <w:r w:rsidRPr="00A45C84">
        <w:rPr>
          <w:szCs w:val="22"/>
        </w:rPr>
        <w:t>u młodych szczeniąt wyżej wymienionych ras nie była badana.</w:t>
      </w:r>
    </w:p>
    <w:p w14:paraId="7460D2F9" w14:textId="63D2BC6C" w:rsidR="0016250F" w:rsidRPr="001E0DA6" w:rsidRDefault="0016250F" w:rsidP="0016250F">
      <w:pPr>
        <w:rPr>
          <w:szCs w:val="22"/>
        </w:rPr>
      </w:pPr>
      <w:r w:rsidRPr="00A45C84">
        <w:rPr>
          <w:szCs w:val="22"/>
        </w:rPr>
        <w:t xml:space="preserve">Objawy kliniczne u psów rasy </w:t>
      </w:r>
      <w:proofErr w:type="spellStart"/>
      <w:r w:rsidRPr="00A45C84">
        <w:rPr>
          <w:szCs w:val="22"/>
        </w:rPr>
        <w:t>Collie</w:t>
      </w:r>
      <w:proofErr w:type="spellEnd"/>
      <w:r w:rsidRPr="00A45C84">
        <w:rPr>
          <w:szCs w:val="22"/>
        </w:rPr>
        <w:t xml:space="preserve"> były podobne do tych, obserwowanych u całej populacji psów w przypadku przedawkowania (</w:t>
      </w:r>
      <w:r w:rsidRPr="004A47E2">
        <w:rPr>
          <w:szCs w:val="22"/>
        </w:rPr>
        <w:t>zobacz punkt</w:t>
      </w:r>
      <w:r w:rsidRPr="00A45C84">
        <w:rPr>
          <w:szCs w:val="22"/>
        </w:rPr>
        <w:t xml:space="preserve"> </w:t>
      </w:r>
      <w:r w:rsidR="00484FE9">
        <w:rPr>
          <w:szCs w:val="22"/>
        </w:rPr>
        <w:t>3</w:t>
      </w:r>
      <w:r w:rsidRPr="00A45C84">
        <w:rPr>
          <w:szCs w:val="22"/>
        </w:rPr>
        <w:t>.10</w:t>
      </w:r>
      <w:r w:rsidRPr="00AA76F0">
        <w:rPr>
          <w:szCs w:val="22"/>
        </w:rPr>
        <w:t xml:space="preserve"> „</w:t>
      </w:r>
      <w:r w:rsidR="00FE3E62" w:rsidRPr="00BE15AB">
        <w:t>Objawy przedawkowania</w:t>
      </w:r>
      <w:r w:rsidRPr="001E0DA6">
        <w:rPr>
          <w:szCs w:val="22"/>
        </w:rPr>
        <w:t>”).</w:t>
      </w:r>
    </w:p>
    <w:p w14:paraId="6C08728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8E" w14:textId="26935560" w:rsidR="00C114FF" w:rsidRDefault="000C1845" w:rsidP="00145C3F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0CC36823" w14:textId="77777777" w:rsidR="00E863AD" w:rsidRPr="00506752" w:rsidRDefault="00E863AD" w:rsidP="00E863AD">
      <w:pPr>
        <w:rPr>
          <w:szCs w:val="22"/>
        </w:rPr>
      </w:pPr>
      <w:r w:rsidRPr="00506752">
        <w:rPr>
          <w:szCs w:val="22"/>
        </w:rPr>
        <w:t>Po podaniu leku należy umyć ręce.</w:t>
      </w:r>
    </w:p>
    <w:p w14:paraId="43F0B7C0" w14:textId="3CE5ED50" w:rsidR="008852C3" w:rsidRDefault="00E863AD" w:rsidP="008852C3">
      <w:pPr>
        <w:rPr>
          <w:szCs w:val="22"/>
        </w:rPr>
      </w:pPr>
      <w:r w:rsidRPr="00A45C84">
        <w:rPr>
          <w:szCs w:val="22"/>
        </w:rPr>
        <w:t xml:space="preserve">Po przypadkowym połknięciu tabletek, szczególnie przez dziecko, należy </w:t>
      </w:r>
      <w:r>
        <w:rPr>
          <w:szCs w:val="22"/>
        </w:rPr>
        <w:t>niezwłocznie zwrócić się o pomoc lekarską oraz przedstawić lekarzowi ulotkę informacyjną lub opakowanie</w:t>
      </w:r>
      <w:r w:rsidRPr="00EE0467">
        <w:rPr>
          <w:szCs w:val="22"/>
        </w:rPr>
        <w:t>.</w:t>
      </w:r>
    </w:p>
    <w:p w14:paraId="6C0872A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A7" w14:textId="77777777" w:rsidR="00295140" w:rsidRPr="00BE15AB" w:rsidRDefault="000C184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4EB9A622" w14:textId="1078F402" w:rsidR="00930882" w:rsidRPr="001A1EC0" w:rsidRDefault="001A1EC0" w:rsidP="00930882">
      <w:pPr>
        <w:rPr>
          <w:szCs w:val="22"/>
        </w:rPr>
      </w:pPr>
      <w:r w:rsidRPr="001A1EC0">
        <w:rPr>
          <w:szCs w:val="22"/>
        </w:rPr>
        <w:t>Patrz punkt 5.5.</w:t>
      </w:r>
    </w:p>
    <w:p w14:paraId="5606F041" w14:textId="77777777" w:rsidR="00930882" w:rsidRDefault="00930882" w:rsidP="00930882">
      <w:pPr>
        <w:rPr>
          <w:b/>
          <w:bCs/>
          <w:szCs w:val="22"/>
        </w:rPr>
      </w:pPr>
    </w:p>
    <w:p w14:paraId="14119937" w14:textId="77777777" w:rsidR="00831743" w:rsidRPr="00FF5A16" w:rsidRDefault="00831743" w:rsidP="00831743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F5A16">
        <w:rPr>
          <w:u w:val="single"/>
        </w:rPr>
        <w:t>Inne środki ostrożności:</w:t>
      </w:r>
    </w:p>
    <w:p w14:paraId="15F1D5CA" w14:textId="3A84F2FE" w:rsidR="00BD0F9D" w:rsidRDefault="00831743">
      <w:pPr>
        <w:spacing w:line="240" w:lineRule="auto"/>
        <w:rPr>
          <w:szCs w:val="22"/>
        </w:rPr>
      </w:pPr>
      <w:r w:rsidRPr="00111E74">
        <w:rPr>
          <w:szCs w:val="22"/>
        </w:rPr>
        <w:t xml:space="preserve">Bąblowica stanowi zagrożenie dla ludzi. </w:t>
      </w:r>
      <w:r w:rsidR="00957990">
        <w:rPr>
          <w:szCs w:val="22"/>
        </w:rPr>
        <w:t>Ponieważ bąblowica podlega obowiązkowi zgłoszenia do Światowej Organizacji Zdrowia Zwierząt (WOAH), należy uzyskać od właściwych organów (np. ekspertów</w:t>
      </w:r>
      <w:r w:rsidR="00957990" w:rsidRPr="00DF1509">
        <w:rPr>
          <w:szCs w:val="22"/>
        </w:rPr>
        <w:t xml:space="preserve"> lub </w:t>
      </w:r>
      <w:r w:rsidR="00957990">
        <w:rPr>
          <w:szCs w:val="22"/>
        </w:rPr>
        <w:t>instytutów</w:t>
      </w:r>
      <w:r w:rsidR="00957990" w:rsidRPr="00DF1509">
        <w:rPr>
          <w:szCs w:val="22"/>
        </w:rPr>
        <w:t xml:space="preserve"> parazytologii</w:t>
      </w:r>
      <w:r w:rsidR="00957990">
        <w:rPr>
          <w:szCs w:val="22"/>
        </w:rPr>
        <w:t>) szczegółowe wytyczne dotyczące leczenia i rekonwalescencji, a także środków bezpieczeństwa dla ludzi.</w:t>
      </w:r>
    </w:p>
    <w:p w14:paraId="6B373EE9" w14:textId="77777777" w:rsidR="00930882" w:rsidRPr="00BE15AB" w:rsidRDefault="009308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AD" w14:textId="415EFDDC" w:rsidR="00C114FF" w:rsidRPr="00BE15AB" w:rsidRDefault="000C1845" w:rsidP="00B13B6D">
      <w:pPr>
        <w:pStyle w:val="Style1"/>
      </w:pPr>
      <w:r w:rsidRPr="00BE15AB">
        <w:t>3.6</w:t>
      </w:r>
      <w:r w:rsidRPr="00BE15AB">
        <w:tab/>
      </w:r>
      <w:r w:rsidR="001956CF">
        <w:t xml:space="preserve">Zdarzenia </w:t>
      </w:r>
      <w:r w:rsidRPr="00BE15AB">
        <w:t>niepożądane</w:t>
      </w:r>
    </w:p>
    <w:p w14:paraId="6C0872AE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C0872AF" w14:textId="743DA5A1" w:rsidR="00AD0710" w:rsidRDefault="00330745" w:rsidP="00AD0710">
      <w:pPr>
        <w:tabs>
          <w:tab w:val="clear" w:pos="567"/>
        </w:tabs>
        <w:spacing w:line="240" w:lineRule="auto"/>
      </w:pPr>
      <w:r>
        <w:t>Psy</w:t>
      </w:r>
      <w:r w:rsidR="009D076D">
        <w:t>:</w:t>
      </w:r>
    </w:p>
    <w:p w14:paraId="6C0872C5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81BAE" w:rsidRPr="002A0971" w14:paraId="5F94086B" w14:textId="77777777" w:rsidTr="00943F51">
        <w:tc>
          <w:tcPr>
            <w:tcW w:w="1957" w:type="pct"/>
          </w:tcPr>
          <w:p w14:paraId="3E64247A" w14:textId="77777777" w:rsidR="00A81BAE" w:rsidRPr="00BE15AB" w:rsidRDefault="00A81BAE" w:rsidP="00943F5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22D82694" w14:textId="77777777" w:rsidR="00A81BAE" w:rsidRPr="00BE15AB" w:rsidRDefault="00A81BAE" w:rsidP="00943F51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594CAF77" w14:textId="77777777" w:rsidR="00A81BAE" w:rsidRPr="002F1D73" w:rsidRDefault="00A81BAE" w:rsidP="00943F51">
            <w:pPr>
              <w:spacing w:line="240" w:lineRule="auto"/>
            </w:pPr>
            <w:r w:rsidRPr="002F1D73">
              <w:t>Objawy ze strony przewodu pok</w:t>
            </w:r>
            <w:r>
              <w:t>armowego</w:t>
            </w:r>
            <w:r w:rsidRPr="002F1D73">
              <w:t xml:space="preserve"> (</w:t>
            </w:r>
            <w:r>
              <w:t>takie jak biegunka, ślinienie się, wymioty</w:t>
            </w:r>
            <w:r w:rsidRPr="002F1D73">
              <w:t>)</w:t>
            </w:r>
          </w:p>
          <w:p w14:paraId="6DF44ECE" w14:textId="77777777" w:rsidR="00A81BAE" w:rsidRPr="00224434" w:rsidRDefault="00A81BAE" w:rsidP="00943F51">
            <w:pPr>
              <w:spacing w:line="240" w:lineRule="auto"/>
            </w:pPr>
            <w:r w:rsidRPr="00224434">
              <w:t>Reakcja nadwrażliwości</w:t>
            </w:r>
          </w:p>
          <w:p w14:paraId="5080283A" w14:textId="2CAB6E02" w:rsidR="00A81BAE" w:rsidRPr="008752F6" w:rsidRDefault="00A81BAE" w:rsidP="00943F51">
            <w:pPr>
              <w:spacing w:line="240" w:lineRule="auto"/>
            </w:pPr>
            <w:r w:rsidRPr="00224434">
              <w:t>Objawy neurologiczne (</w:t>
            </w:r>
            <w:r>
              <w:t>takie jak</w:t>
            </w:r>
            <w:r w:rsidRPr="00224434">
              <w:t xml:space="preserve"> </w:t>
            </w:r>
            <w:r>
              <w:t>ataksja</w:t>
            </w:r>
            <w:r w:rsidRPr="00224434">
              <w:t xml:space="preserve"> </w:t>
            </w:r>
            <w:r>
              <w:t>i drżenie mięśni</w:t>
            </w:r>
            <w:r w:rsidRPr="00224434">
              <w:t>)</w:t>
            </w:r>
            <w:r>
              <w:br/>
            </w:r>
            <w:r w:rsidRPr="002A0971">
              <w:t>Objawy ogólne (</w:t>
            </w:r>
            <w:r w:rsidRPr="00120C3B">
              <w:rPr>
                <w:color w:val="000000" w:themeColor="text1"/>
              </w:rPr>
              <w:t xml:space="preserve">takie jak </w:t>
            </w:r>
            <w:r w:rsidR="00413868" w:rsidRPr="00120C3B">
              <w:rPr>
                <w:color w:val="000000" w:themeColor="text1"/>
              </w:rPr>
              <w:t xml:space="preserve">anoreksja </w:t>
            </w:r>
            <w:r w:rsidR="00120C3B" w:rsidRPr="00120C3B">
              <w:rPr>
                <w:color w:val="000000" w:themeColor="text1"/>
              </w:rPr>
              <w:t>oraz</w:t>
            </w:r>
            <w:r w:rsidR="00413868" w:rsidRPr="00120C3B">
              <w:rPr>
                <w:color w:val="000000" w:themeColor="text1"/>
              </w:rPr>
              <w:t xml:space="preserve"> letarg)</w:t>
            </w:r>
          </w:p>
        </w:tc>
      </w:tr>
    </w:tbl>
    <w:p w14:paraId="10CB9077" w14:textId="77777777" w:rsidR="00A81BAE" w:rsidRPr="00C84E47" w:rsidRDefault="00A81BAE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C0872C6" w14:textId="5EB42FE9" w:rsidR="00247A48" w:rsidRDefault="000C1845" w:rsidP="00247A48">
      <w:bookmarkStart w:id="0" w:name="_Hlk66891708"/>
      <w:bookmarkStart w:id="1" w:name="_Hlk83115233"/>
      <w:r w:rsidRPr="00783A99">
        <w:t xml:space="preserve">Zgłaszanie </w:t>
      </w:r>
      <w:r w:rsidR="001956CF">
        <w:t xml:space="preserve">zdarzeń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</w:t>
      </w:r>
      <w:r w:rsidR="008461D9" w:rsidRPr="004063BC">
        <w:lastRenderedPageBreak/>
        <w:t xml:space="preserve">pośrednictwem lekarza weterynarii </w:t>
      </w:r>
      <w:r w:rsidR="00003981" w:rsidRPr="00D101B6">
        <w:t>do właściwych organów krajowych</w:t>
      </w:r>
      <w:r w:rsidR="008461D9" w:rsidRPr="00783A99">
        <w:t xml:space="preserve"> lub</w:t>
      </w:r>
      <w:r w:rsidR="004E719E" w:rsidRPr="00783A99">
        <w:t xml:space="preserve"> do podmiotu odpowiedzialnego </w:t>
      </w:r>
      <w:r w:rsidR="004E719E" w:rsidRPr="004063BC">
        <w:t>za pośrednictwem krajowego systemu zgłaszania. Właściwe dane kontaktowe znajdują się w ulot</w:t>
      </w:r>
      <w:r w:rsidR="0026330E">
        <w:t>ce</w:t>
      </w:r>
      <w:r w:rsidR="004E719E" w:rsidRPr="004063BC">
        <w:t xml:space="preserve"> informacyjnej.</w:t>
      </w:r>
    </w:p>
    <w:p w14:paraId="6C0872C7" w14:textId="77777777" w:rsidR="005D572E" w:rsidRPr="00291744" w:rsidRDefault="005D572E" w:rsidP="00247A48">
      <w:pPr>
        <w:rPr>
          <w:szCs w:val="22"/>
        </w:rPr>
      </w:pPr>
    </w:p>
    <w:bookmarkEnd w:id="0"/>
    <w:bookmarkEnd w:id="1"/>
    <w:p w14:paraId="6C0872C9" w14:textId="23E0F817" w:rsidR="00C114FF" w:rsidRDefault="000C1845" w:rsidP="00B50CD0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184F1FDA" w14:textId="17E77FB9" w:rsidR="000C1845" w:rsidRPr="00BE15AB" w:rsidRDefault="000C1845" w:rsidP="000C1845">
      <w:pPr>
        <w:rPr>
          <w:szCs w:val="22"/>
        </w:rPr>
      </w:pPr>
    </w:p>
    <w:p w14:paraId="2E85A738" w14:textId="77777777" w:rsidR="000C1845" w:rsidRPr="00BE15AB" w:rsidRDefault="000C1845" w:rsidP="000C1845">
      <w:pPr>
        <w:tabs>
          <w:tab w:val="clear" w:pos="567"/>
        </w:tabs>
        <w:spacing w:line="240" w:lineRule="auto"/>
        <w:rPr>
          <w:szCs w:val="22"/>
        </w:rPr>
      </w:pPr>
      <w:r w:rsidRPr="00716713">
        <w:rPr>
          <w:szCs w:val="22"/>
          <w:u w:val="single"/>
        </w:rPr>
        <w:t>Ciąża</w:t>
      </w:r>
      <w:r w:rsidRPr="00716713">
        <w:rPr>
          <w:u w:val="single"/>
        </w:rPr>
        <w:t xml:space="preserve"> </w:t>
      </w:r>
      <w:r w:rsidRPr="00716713">
        <w:rPr>
          <w:szCs w:val="22"/>
          <w:u w:val="single"/>
        </w:rPr>
        <w:t>i laktacja</w:t>
      </w:r>
      <w:r w:rsidRPr="00BE15AB">
        <w:t>:</w:t>
      </w:r>
    </w:p>
    <w:p w14:paraId="586CCB96" w14:textId="77777777" w:rsidR="000C1845" w:rsidRPr="00BE15AB" w:rsidRDefault="000C1845" w:rsidP="000C1845">
      <w:pPr>
        <w:tabs>
          <w:tab w:val="clear" w:pos="567"/>
        </w:tabs>
        <w:spacing w:line="240" w:lineRule="auto"/>
        <w:rPr>
          <w:szCs w:val="22"/>
        </w:rPr>
      </w:pPr>
      <w:r w:rsidRPr="00BE15AB">
        <w:t>Może być stosowany w okresie ciąży</w:t>
      </w:r>
      <w:r>
        <w:t xml:space="preserve"> i laktacji.</w:t>
      </w:r>
    </w:p>
    <w:p w14:paraId="60CB14D4" w14:textId="77777777" w:rsidR="000C1845" w:rsidRPr="00BE15AB" w:rsidRDefault="000C1845" w:rsidP="000C1845">
      <w:pPr>
        <w:tabs>
          <w:tab w:val="clear" w:pos="567"/>
        </w:tabs>
        <w:spacing w:line="240" w:lineRule="auto"/>
        <w:rPr>
          <w:szCs w:val="22"/>
        </w:rPr>
      </w:pPr>
    </w:p>
    <w:p w14:paraId="69EAF2F6" w14:textId="77777777" w:rsidR="000C1845" w:rsidRPr="00BE15AB" w:rsidRDefault="000C1845" w:rsidP="000C1845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Płodność</w:t>
      </w:r>
      <w:r w:rsidRPr="00BE15AB">
        <w:t>:</w:t>
      </w:r>
    </w:p>
    <w:p w14:paraId="7577C16C" w14:textId="77777777" w:rsidR="000C1845" w:rsidRPr="00BE15AB" w:rsidRDefault="000C1845" w:rsidP="000C1845">
      <w:pPr>
        <w:tabs>
          <w:tab w:val="clear" w:pos="567"/>
        </w:tabs>
        <w:spacing w:line="240" w:lineRule="auto"/>
        <w:rPr>
          <w:szCs w:val="22"/>
        </w:rPr>
      </w:pPr>
      <w:r>
        <w:t>Może być stosowany u zwierząt hodowlanych.</w:t>
      </w:r>
    </w:p>
    <w:p w14:paraId="6C0872D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DF" w14:textId="77777777" w:rsidR="00C114FF" w:rsidRPr="00BE15AB" w:rsidRDefault="000C1845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6C0872E0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54E34F" w14:textId="33F2AEBE" w:rsidR="00FD25C9" w:rsidRPr="001E0DA6" w:rsidRDefault="00FD25C9" w:rsidP="00FD25C9">
      <w:pPr>
        <w:autoSpaceDE w:val="0"/>
        <w:autoSpaceDN w:val="0"/>
        <w:adjustRightInd w:val="0"/>
        <w:rPr>
          <w:color w:val="000000"/>
          <w:szCs w:val="22"/>
        </w:rPr>
      </w:pPr>
      <w:r w:rsidRPr="00506752">
        <w:rPr>
          <w:color w:val="000000"/>
          <w:szCs w:val="22"/>
        </w:rPr>
        <w:t xml:space="preserve">Równoczesne podawanie </w:t>
      </w:r>
      <w:r w:rsidR="0042756E">
        <w:rPr>
          <w:color w:val="000000"/>
          <w:szCs w:val="22"/>
        </w:rPr>
        <w:t xml:space="preserve">tego weterynaryjnego </w:t>
      </w:r>
      <w:r>
        <w:rPr>
          <w:color w:val="000000"/>
          <w:szCs w:val="22"/>
        </w:rPr>
        <w:t>produktu</w:t>
      </w:r>
      <w:r w:rsidR="0042756E">
        <w:rPr>
          <w:color w:val="000000"/>
          <w:szCs w:val="22"/>
        </w:rPr>
        <w:t xml:space="preserve"> leczniczego</w:t>
      </w:r>
      <w:r w:rsidRPr="00A45C84">
        <w:rPr>
          <w:color w:val="000000"/>
          <w:szCs w:val="22"/>
        </w:rPr>
        <w:t xml:space="preserve"> </w:t>
      </w:r>
      <w:r w:rsidR="0042756E">
        <w:rPr>
          <w:color w:val="000000"/>
          <w:szCs w:val="22"/>
        </w:rPr>
        <w:t>z</w:t>
      </w:r>
      <w:r w:rsidRPr="00A45C84">
        <w:rPr>
          <w:color w:val="000000"/>
          <w:szCs w:val="22"/>
        </w:rPr>
        <w:t xml:space="preserve"> </w:t>
      </w:r>
      <w:proofErr w:type="spellStart"/>
      <w:r w:rsidRPr="00A45C84">
        <w:rPr>
          <w:color w:val="000000"/>
          <w:szCs w:val="22"/>
        </w:rPr>
        <w:t>selamektyną</w:t>
      </w:r>
      <w:proofErr w:type="spellEnd"/>
      <w:r w:rsidRPr="00A45C84">
        <w:rPr>
          <w:color w:val="000000"/>
          <w:szCs w:val="22"/>
        </w:rPr>
        <w:t xml:space="preserve"> jest dobrze tolerowane. Nie zaobserwowano żadnych interakcji podczas podawania zalecanej dawki makrocyklicznego laktonu </w:t>
      </w:r>
      <w:proofErr w:type="spellStart"/>
      <w:r w:rsidRPr="00A45C84">
        <w:rPr>
          <w:color w:val="000000"/>
          <w:szCs w:val="22"/>
        </w:rPr>
        <w:t>selamektyny</w:t>
      </w:r>
      <w:proofErr w:type="spellEnd"/>
      <w:r w:rsidRPr="00A45C84">
        <w:rPr>
          <w:color w:val="000000"/>
          <w:szCs w:val="22"/>
        </w:rPr>
        <w:t xml:space="preserve">, w czasie leczenia </w:t>
      </w:r>
      <w:r w:rsidR="002218E4">
        <w:rPr>
          <w:color w:val="000000"/>
          <w:szCs w:val="22"/>
        </w:rPr>
        <w:t>tym weterynaryjnym produktem leczniczym</w:t>
      </w:r>
      <w:r w:rsidRPr="00AA76F0">
        <w:rPr>
          <w:color w:val="000000"/>
          <w:szCs w:val="22"/>
        </w:rPr>
        <w:t xml:space="preserve"> </w:t>
      </w:r>
      <w:r w:rsidRPr="00FB4FBE">
        <w:rPr>
          <w:color w:val="000000"/>
          <w:szCs w:val="22"/>
        </w:rPr>
        <w:t>w zalecanej dawce. Z powodu braku dalszych badań, należy</w:t>
      </w:r>
      <w:r w:rsidRPr="001E0DA6">
        <w:rPr>
          <w:color w:val="000000"/>
          <w:szCs w:val="22"/>
        </w:rPr>
        <w:t xml:space="preserve"> rozważyć równoczesne użycie </w:t>
      </w:r>
      <w:r w:rsidR="00CC10C1">
        <w:rPr>
          <w:color w:val="000000"/>
          <w:szCs w:val="22"/>
        </w:rPr>
        <w:t xml:space="preserve">z </w:t>
      </w:r>
      <w:r w:rsidR="00220F2B" w:rsidRPr="001E0DA6">
        <w:rPr>
          <w:color w:val="000000"/>
          <w:szCs w:val="22"/>
        </w:rPr>
        <w:t>inny</w:t>
      </w:r>
      <w:r w:rsidR="00220F2B">
        <w:rPr>
          <w:color w:val="000000"/>
          <w:szCs w:val="22"/>
        </w:rPr>
        <w:t>mi</w:t>
      </w:r>
      <w:r w:rsidR="00220F2B" w:rsidRPr="001E0DA6">
        <w:rPr>
          <w:color w:val="000000"/>
          <w:szCs w:val="22"/>
        </w:rPr>
        <w:t xml:space="preserve"> makrocykliczny</w:t>
      </w:r>
      <w:r w:rsidR="00220F2B">
        <w:rPr>
          <w:color w:val="000000"/>
          <w:szCs w:val="22"/>
        </w:rPr>
        <w:t>mi</w:t>
      </w:r>
      <w:r w:rsidR="00220F2B" w:rsidRPr="001E0DA6">
        <w:rPr>
          <w:color w:val="000000"/>
          <w:szCs w:val="22"/>
        </w:rPr>
        <w:t xml:space="preserve"> </w:t>
      </w:r>
      <w:r w:rsidRPr="001E0DA6">
        <w:rPr>
          <w:color w:val="000000"/>
          <w:szCs w:val="22"/>
        </w:rPr>
        <w:t>lakton</w:t>
      </w:r>
      <w:r w:rsidR="00220F2B">
        <w:rPr>
          <w:color w:val="000000"/>
          <w:szCs w:val="22"/>
        </w:rPr>
        <w:t>ami</w:t>
      </w:r>
      <w:r w:rsidRPr="001E0DA6">
        <w:rPr>
          <w:color w:val="000000"/>
          <w:szCs w:val="22"/>
        </w:rPr>
        <w:t xml:space="preserve">. Również nie przeprowadzano takich badań na zwierzętach </w:t>
      </w:r>
      <w:r w:rsidR="00E42CB2">
        <w:rPr>
          <w:color w:val="000000"/>
          <w:szCs w:val="22"/>
        </w:rPr>
        <w:t>hodowlanych</w:t>
      </w:r>
      <w:r w:rsidRPr="001E0DA6">
        <w:rPr>
          <w:color w:val="000000"/>
          <w:szCs w:val="22"/>
        </w:rPr>
        <w:t xml:space="preserve">. </w:t>
      </w:r>
    </w:p>
    <w:p w14:paraId="6C0872EF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F0" w14:textId="77777777" w:rsidR="00C114FF" w:rsidRPr="00BE15AB" w:rsidRDefault="000C1845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6C0872F1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DBC52D" w14:textId="77777777" w:rsidR="00A24245" w:rsidRDefault="00A24245" w:rsidP="00A24245">
      <w:r>
        <w:t>Podanie doustne.</w:t>
      </w:r>
    </w:p>
    <w:p w14:paraId="13280F6A" w14:textId="77777777" w:rsidR="00A24245" w:rsidRDefault="00A24245" w:rsidP="00A24245">
      <w:r>
        <w:t>Podawanie leku w zbyt niskiej dawce, może prowadzić do braku skuteczności i sprzyjać rozwojowi oporności.</w:t>
      </w:r>
    </w:p>
    <w:p w14:paraId="68F7428C" w14:textId="06118E83" w:rsidR="00872CB1" w:rsidRPr="002B3447" w:rsidRDefault="00A24245" w:rsidP="001F5BE3">
      <w:r w:rsidRPr="00BE15AB">
        <w:t>Aby zapewnić prawidłowe dawkowanie, należy jak najdokładniej określić masę ciała zwierzęcia</w:t>
      </w:r>
      <w:r>
        <w:t>.</w:t>
      </w:r>
    </w:p>
    <w:p w14:paraId="6329B9CC" w14:textId="6077624D" w:rsidR="00A95122" w:rsidRPr="007D5480" w:rsidRDefault="00A95122" w:rsidP="00A95122">
      <w:pPr>
        <w:rPr>
          <w:szCs w:val="22"/>
        </w:rPr>
      </w:pPr>
      <w:r w:rsidRPr="007D5480">
        <w:rPr>
          <w:szCs w:val="22"/>
        </w:rPr>
        <w:t xml:space="preserve">Minimalna zalecana dawka wynosi: 0,5 mg oksymu </w:t>
      </w:r>
      <w:proofErr w:type="spellStart"/>
      <w:r w:rsidRPr="007D5480">
        <w:rPr>
          <w:szCs w:val="22"/>
        </w:rPr>
        <w:t>milbemycyny</w:t>
      </w:r>
      <w:proofErr w:type="spellEnd"/>
      <w:r w:rsidRPr="007D5480">
        <w:rPr>
          <w:szCs w:val="22"/>
        </w:rPr>
        <w:t xml:space="preserve"> i 5 mg </w:t>
      </w:r>
      <w:proofErr w:type="spellStart"/>
      <w:r w:rsidRPr="007D5480">
        <w:rPr>
          <w:szCs w:val="22"/>
        </w:rPr>
        <w:t>praz</w:t>
      </w:r>
      <w:r w:rsidR="00204B5E">
        <w:rPr>
          <w:szCs w:val="22"/>
        </w:rPr>
        <w:t>y</w:t>
      </w:r>
      <w:r w:rsidRPr="007D5480">
        <w:rPr>
          <w:szCs w:val="22"/>
        </w:rPr>
        <w:t>kwantelu</w:t>
      </w:r>
      <w:proofErr w:type="spellEnd"/>
      <w:r w:rsidRPr="007D5480">
        <w:rPr>
          <w:szCs w:val="22"/>
        </w:rPr>
        <w:t xml:space="preserve"> na kilogram, podawane jednorazowo</w:t>
      </w:r>
      <w:r w:rsidR="00D966D1">
        <w:rPr>
          <w:szCs w:val="22"/>
        </w:rPr>
        <w:t>.</w:t>
      </w:r>
    </w:p>
    <w:p w14:paraId="52C9AA77" w14:textId="72DF8FC5" w:rsidR="00A95122" w:rsidRPr="007D5480" w:rsidRDefault="009C5E4F" w:rsidP="00A95122">
      <w:pPr>
        <w:rPr>
          <w:szCs w:val="22"/>
        </w:rPr>
      </w:pPr>
      <w:r>
        <w:rPr>
          <w:szCs w:val="22"/>
        </w:rPr>
        <w:t xml:space="preserve">Ten weterynaryjny produkt leczniczy </w:t>
      </w:r>
      <w:r w:rsidR="00A95122" w:rsidRPr="007D5480">
        <w:rPr>
          <w:szCs w:val="22"/>
        </w:rPr>
        <w:t xml:space="preserve">należy podawać z </w:t>
      </w:r>
      <w:r w:rsidR="00943F51">
        <w:rPr>
          <w:szCs w:val="22"/>
        </w:rPr>
        <w:t>karmą</w:t>
      </w:r>
      <w:r w:rsidR="00A95122" w:rsidRPr="007D5480">
        <w:rPr>
          <w:szCs w:val="22"/>
        </w:rPr>
        <w:t xml:space="preserve"> lub po </w:t>
      </w:r>
      <w:r w:rsidR="00943F51">
        <w:rPr>
          <w:szCs w:val="22"/>
        </w:rPr>
        <w:t>karmieniu</w:t>
      </w:r>
      <w:r w:rsidR="00A95122" w:rsidRPr="007D5480">
        <w:rPr>
          <w:szCs w:val="22"/>
        </w:rPr>
        <w:t xml:space="preserve">. </w:t>
      </w:r>
    </w:p>
    <w:p w14:paraId="1D9D6B87" w14:textId="77777777" w:rsidR="00A95122" w:rsidRPr="007D5480" w:rsidRDefault="00A95122" w:rsidP="00A95122">
      <w:pPr>
        <w:rPr>
          <w:szCs w:val="22"/>
        </w:rPr>
      </w:pPr>
      <w:r w:rsidRPr="007D5480">
        <w:rPr>
          <w:szCs w:val="22"/>
        </w:rPr>
        <w:t>W zależności od masy ciała psa, praktyczne dawkowanie jest następujące:</w:t>
      </w:r>
    </w:p>
    <w:p w14:paraId="3B32DAC8" w14:textId="77777777" w:rsidR="00A95122" w:rsidRPr="007D5480" w:rsidRDefault="00A95122" w:rsidP="00A95122">
      <w:pPr>
        <w:rPr>
          <w:szCs w:val="22"/>
        </w:rPr>
      </w:pPr>
    </w:p>
    <w:tbl>
      <w:tblPr>
        <w:tblW w:w="0" w:type="auto"/>
        <w:tblInd w:w="8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68"/>
      </w:tblGrid>
      <w:tr w:rsidR="00A95122" w:rsidRPr="004E70E2" w14:paraId="171D9B17" w14:textId="77777777" w:rsidTr="001F5BE3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0219" w14:textId="77777777" w:rsidR="00A95122" w:rsidRPr="00A14709" w:rsidRDefault="00A95122" w:rsidP="001F5BE3">
            <w:pPr>
              <w:jc w:val="center"/>
              <w:rPr>
                <w:b/>
                <w:bCs/>
                <w:szCs w:val="22"/>
              </w:rPr>
            </w:pPr>
            <w:r w:rsidRPr="007D5480">
              <w:rPr>
                <w:b/>
                <w:szCs w:val="22"/>
              </w:rPr>
              <w:t>Masa ciała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51F4" w14:textId="77777777" w:rsidR="00A95122" w:rsidRPr="00872C6B" w:rsidRDefault="00A95122" w:rsidP="001F5BE3">
            <w:pPr>
              <w:jc w:val="center"/>
              <w:rPr>
                <w:b/>
                <w:bCs/>
                <w:szCs w:val="22"/>
              </w:rPr>
            </w:pPr>
            <w:r w:rsidRPr="00872C6B">
              <w:rPr>
                <w:b/>
                <w:bCs/>
                <w:szCs w:val="22"/>
              </w:rPr>
              <w:t>Tabletki</w:t>
            </w:r>
          </w:p>
        </w:tc>
      </w:tr>
      <w:tr w:rsidR="00A95122" w:rsidRPr="004E70E2" w14:paraId="185E34CC" w14:textId="77777777" w:rsidTr="001F5BE3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8397" w14:textId="77777777" w:rsidR="00A95122" w:rsidRPr="007D5480" w:rsidRDefault="00A95122" w:rsidP="001F5BE3">
            <w:pPr>
              <w:jc w:val="center"/>
              <w:rPr>
                <w:szCs w:val="22"/>
              </w:rPr>
            </w:pPr>
            <w:r w:rsidRPr="004E70E2">
              <w:rPr>
                <w:szCs w:val="22"/>
              </w:rPr>
              <w:t xml:space="preserve">0,5 </w:t>
            </w:r>
            <w:r w:rsidRPr="007D5480">
              <w:rPr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D5480">
                <w:rPr>
                  <w:szCs w:val="22"/>
                </w:rPr>
                <w:t>1 kg</w:t>
              </w:r>
            </w:smartTag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35F0" w14:textId="77777777" w:rsidR="00A95122" w:rsidRPr="007D5480" w:rsidRDefault="00A95122" w:rsidP="001F5BE3">
            <w:pPr>
              <w:jc w:val="center"/>
              <w:rPr>
                <w:szCs w:val="22"/>
              </w:rPr>
            </w:pPr>
            <w:r w:rsidRPr="007D5480">
              <w:rPr>
                <w:szCs w:val="22"/>
              </w:rPr>
              <w:t>½ tabletki</w:t>
            </w:r>
          </w:p>
        </w:tc>
      </w:tr>
      <w:tr w:rsidR="00A95122" w:rsidRPr="004E70E2" w14:paraId="6675D5DC" w14:textId="77777777" w:rsidTr="001F5BE3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2C48" w14:textId="77777777" w:rsidR="00A95122" w:rsidRPr="007D5480" w:rsidRDefault="00A95122" w:rsidP="001F5BE3">
            <w:pPr>
              <w:jc w:val="center"/>
              <w:rPr>
                <w:szCs w:val="22"/>
              </w:rPr>
            </w:pPr>
            <w:r w:rsidRPr="004E70E2">
              <w:rPr>
                <w:szCs w:val="22"/>
              </w:rPr>
              <w:t xml:space="preserve">&gt; 1 </w:t>
            </w:r>
            <w:r w:rsidRPr="007D5480">
              <w:rPr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D5480">
                <w:rPr>
                  <w:szCs w:val="22"/>
                </w:rPr>
                <w:t>5 kg</w:t>
              </w:r>
            </w:smartTag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AC82" w14:textId="77777777" w:rsidR="00A95122" w:rsidRPr="007D5480" w:rsidRDefault="00A95122" w:rsidP="001F5BE3">
            <w:pPr>
              <w:jc w:val="center"/>
              <w:rPr>
                <w:szCs w:val="22"/>
              </w:rPr>
            </w:pPr>
            <w:r w:rsidRPr="007D5480">
              <w:rPr>
                <w:szCs w:val="22"/>
              </w:rPr>
              <w:t>1 tabletka</w:t>
            </w:r>
          </w:p>
        </w:tc>
      </w:tr>
      <w:tr w:rsidR="00A95122" w:rsidRPr="004E70E2" w14:paraId="51E6A5E9" w14:textId="77777777" w:rsidTr="001F5BE3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4292" w14:textId="77777777" w:rsidR="00A95122" w:rsidRPr="007D5480" w:rsidRDefault="00A95122" w:rsidP="001F5BE3">
            <w:pPr>
              <w:jc w:val="center"/>
              <w:rPr>
                <w:szCs w:val="22"/>
              </w:rPr>
            </w:pPr>
            <w:r w:rsidRPr="004E70E2">
              <w:rPr>
                <w:szCs w:val="22"/>
              </w:rPr>
              <w:t xml:space="preserve">&gt; 5 </w:t>
            </w:r>
            <w:r w:rsidRPr="007D5480">
              <w:rPr>
                <w:szCs w:val="22"/>
              </w:rPr>
              <w:t xml:space="preserve">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D5480">
                <w:rPr>
                  <w:szCs w:val="22"/>
                </w:rPr>
                <w:t>10 kg</w:t>
              </w:r>
            </w:smartTag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B93A" w14:textId="77777777" w:rsidR="00A95122" w:rsidRPr="007D5480" w:rsidRDefault="00A95122" w:rsidP="001F5BE3">
            <w:pPr>
              <w:jc w:val="center"/>
              <w:rPr>
                <w:szCs w:val="22"/>
              </w:rPr>
            </w:pPr>
            <w:r w:rsidRPr="007D5480">
              <w:rPr>
                <w:szCs w:val="22"/>
              </w:rPr>
              <w:t>2 tabletki</w:t>
            </w:r>
          </w:p>
        </w:tc>
      </w:tr>
    </w:tbl>
    <w:p w14:paraId="1877AC32" w14:textId="77777777" w:rsidR="00A95122" w:rsidRPr="004E70E2" w:rsidRDefault="00A95122" w:rsidP="00A95122">
      <w:pPr>
        <w:rPr>
          <w:szCs w:val="22"/>
        </w:rPr>
      </w:pPr>
    </w:p>
    <w:p w14:paraId="4215B7C1" w14:textId="385B108E" w:rsidR="00A95122" w:rsidRPr="004E70E2" w:rsidRDefault="00B7028F" w:rsidP="00A95122">
      <w:pPr>
        <w:rPr>
          <w:szCs w:val="22"/>
        </w:rPr>
      </w:pPr>
      <w:r>
        <w:rPr>
          <w:szCs w:val="22"/>
        </w:rPr>
        <w:t xml:space="preserve">Ten weterynaryjny produkt leczniczy </w:t>
      </w:r>
      <w:r w:rsidR="00A95122" w:rsidRPr="004E70E2">
        <w:rPr>
          <w:szCs w:val="22"/>
        </w:rPr>
        <w:t xml:space="preserve"> można włączyć do programu zapobiegania </w:t>
      </w:r>
      <w:proofErr w:type="spellStart"/>
      <w:r w:rsidR="00A95122" w:rsidRPr="004E70E2">
        <w:rPr>
          <w:szCs w:val="22"/>
        </w:rPr>
        <w:t>dirofilariozie</w:t>
      </w:r>
      <w:proofErr w:type="spellEnd"/>
      <w:r w:rsidR="00A95122" w:rsidRPr="004E70E2">
        <w:rPr>
          <w:szCs w:val="22"/>
        </w:rPr>
        <w:t>, jeśli w tym samym czasie wskazane jest leczenie przeciw tasiemcom</w:t>
      </w:r>
      <w:r w:rsidR="003B4492">
        <w:rPr>
          <w:szCs w:val="22"/>
        </w:rPr>
        <w:t xml:space="preserve"> i </w:t>
      </w:r>
      <w:r w:rsidR="00A95122" w:rsidRPr="004E70E2">
        <w:rPr>
          <w:szCs w:val="22"/>
        </w:rPr>
        <w:t xml:space="preserve"> może</w:t>
      </w:r>
      <w:r w:rsidR="009D076D">
        <w:rPr>
          <w:szCs w:val="22"/>
        </w:rPr>
        <w:t xml:space="preserve"> on</w:t>
      </w:r>
      <w:r w:rsidR="00A95122" w:rsidRPr="004E70E2">
        <w:rPr>
          <w:szCs w:val="22"/>
        </w:rPr>
        <w:t xml:space="preserve"> zastąpić </w:t>
      </w:r>
      <w:proofErr w:type="spellStart"/>
      <w:r w:rsidR="00A95122" w:rsidRPr="004E70E2">
        <w:rPr>
          <w:szCs w:val="22"/>
        </w:rPr>
        <w:t>monowalentną</w:t>
      </w:r>
      <w:proofErr w:type="spellEnd"/>
      <w:r w:rsidR="00A95122" w:rsidRPr="004E70E2">
        <w:rPr>
          <w:szCs w:val="22"/>
        </w:rPr>
        <w:t xml:space="preserve"> profilaktykę </w:t>
      </w:r>
      <w:proofErr w:type="spellStart"/>
      <w:r w:rsidR="00A95122" w:rsidRPr="004E70E2">
        <w:rPr>
          <w:szCs w:val="22"/>
        </w:rPr>
        <w:t>dirofilariozy</w:t>
      </w:r>
      <w:proofErr w:type="spellEnd"/>
      <w:r w:rsidR="00A95122" w:rsidRPr="004E70E2">
        <w:rPr>
          <w:szCs w:val="22"/>
        </w:rPr>
        <w:t>.</w:t>
      </w:r>
    </w:p>
    <w:p w14:paraId="56374CCA" w14:textId="77777777" w:rsidR="00A95122" w:rsidRPr="004E70E2" w:rsidRDefault="00A95122" w:rsidP="00A95122">
      <w:pPr>
        <w:rPr>
          <w:szCs w:val="22"/>
        </w:rPr>
      </w:pPr>
    </w:p>
    <w:p w14:paraId="2289CDE2" w14:textId="7FEA389C" w:rsidR="00A95122" w:rsidRPr="00910493" w:rsidRDefault="00A95122" w:rsidP="00A95122">
      <w:pPr>
        <w:rPr>
          <w:szCs w:val="22"/>
        </w:rPr>
      </w:pPr>
      <w:r w:rsidRPr="00910493">
        <w:rPr>
          <w:szCs w:val="22"/>
        </w:rPr>
        <w:t xml:space="preserve">W leczeniu </w:t>
      </w:r>
      <w:r w:rsidRPr="004837D0">
        <w:rPr>
          <w:szCs w:val="22"/>
        </w:rPr>
        <w:t xml:space="preserve">zarażenia </w:t>
      </w:r>
      <w:proofErr w:type="spellStart"/>
      <w:r w:rsidRPr="004837D0">
        <w:rPr>
          <w:i/>
          <w:szCs w:val="22"/>
        </w:rPr>
        <w:t>Angiostrongylus</w:t>
      </w:r>
      <w:proofErr w:type="spellEnd"/>
      <w:r w:rsidRPr="00910493">
        <w:rPr>
          <w:i/>
          <w:szCs w:val="22"/>
        </w:rPr>
        <w:t xml:space="preserve"> </w:t>
      </w:r>
      <w:proofErr w:type="spellStart"/>
      <w:r w:rsidRPr="00910493">
        <w:rPr>
          <w:i/>
          <w:szCs w:val="22"/>
        </w:rPr>
        <w:t>vasorum</w:t>
      </w:r>
      <w:proofErr w:type="spellEnd"/>
      <w:r w:rsidRPr="00910493">
        <w:rPr>
          <w:i/>
          <w:szCs w:val="22"/>
        </w:rPr>
        <w:t xml:space="preserve"> </w:t>
      </w:r>
      <w:r w:rsidRPr="00910493">
        <w:rPr>
          <w:szCs w:val="22"/>
        </w:rPr>
        <w:t xml:space="preserve">oksym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 xml:space="preserve"> należy podać czterokrotnie, w tygodniowych odstępach. Przy </w:t>
      </w:r>
      <w:r>
        <w:rPr>
          <w:szCs w:val="22"/>
        </w:rPr>
        <w:t>jednoczesnym wskazaniu do leczenia przeciw tasiemcom,</w:t>
      </w:r>
      <w:r w:rsidRPr="00910493">
        <w:rPr>
          <w:szCs w:val="22"/>
        </w:rPr>
        <w:t xml:space="preserve"> </w:t>
      </w:r>
      <w:r>
        <w:rPr>
          <w:szCs w:val="22"/>
        </w:rPr>
        <w:t xml:space="preserve">zaleca się </w:t>
      </w:r>
      <w:r w:rsidRPr="00910493">
        <w:rPr>
          <w:szCs w:val="22"/>
        </w:rPr>
        <w:t xml:space="preserve">jednorazowe podanie </w:t>
      </w:r>
      <w:r w:rsidR="00684AA4">
        <w:rPr>
          <w:szCs w:val="22"/>
        </w:rPr>
        <w:t>tego weterynaryjnego produktu leczniczego</w:t>
      </w:r>
      <w:r w:rsidRPr="00910493">
        <w:rPr>
          <w:szCs w:val="22"/>
        </w:rPr>
        <w:t>, a następnie kontynuowanie leczenia (3 kolejne dawki tygodniowe), przy pomocy</w:t>
      </w:r>
      <w:r w:rsidR="006E4CED">
        <w:rPr>
          <w:szCs w:val="22"/>
        </w:rPr>
        <w:t xml:space="preserve"> </w:t>
      </w:r>
      <w:proofErr w:type="spellStart"/>
      <w:r w:rsidR="005B3D04" w:rsidRPr="007D5480">
        <w:rPr>
          <w:bCs/>
          <w:szCs w:val="22"/>
        </w:rPr>
        <w:t>monowalentn</w:t>
      </w:r>
      <w:r w:rsidR="005B3D04">
        <w:rPr>
          <w:bCs/>
          <w:szCs w:val="22"/>
        </w:rPr>
        <w:t>ego</w:t>
      </w:r>
      <w:proofErr w:type="spellEnd"/>
      <w:r w:rsidR="005B3D04">
        <w:rPr>
          <w:bCs/>
          <w:szCs w:val="22"/>
        </w:rPr>
        <w:t xml:space="preserve"> </w:t>
      </w:r>
      <w:r w:rsidR="006E4CED">
        <w:rPr>
          <w:szCs w:val="22"/>
        </w:rPr>
        <w:t>weterynaryjnego</w:t>
      </w:r>
      <w:r w:rsidRPr="00910493">
        <w:rPr>
          <w:szCs w:val="22"/>
        </w:rPr>
        <w:t xml:space="preserve"> </w:t>
      </w:r>
      <w:r>
        <w:rPr>
          <w:szCs w:val="22"/>
        </w:rPr>
        <w:t>produktu</w:t>
      </w:r>
      <w:r w:rsidRPr="00910493">
        <w:rPr>
          <w:szCs w:val="22"/>
        </w:rPr>
        <w:t xml:space="preserve"> </w:t>
      </w:r>
      <w:r w:rsidR="006E4CED">
        <w:rPr>
          <w:szCs w:val="22"/>
        </w:rPr>
        <w:t xml:space="preserve">leczniczego </w:t>
      </w:r>
      <w:r w:rsidRPr="00910493">
        <w:rPr>
          <w:szCs w:val="22"/>
        </w:rPr>
        <w:t xml:space="preserve">zawierającego wyłącznie oksym </w:t>
      </w:r>
      <w:proofErr w:type="spellStart"/>
      <w:r w:rsidRPr="00910493">
        <w:rPr>
          <w:szCs w:val="22"/>
        </w:rPr>
        <w:t>milbemycyny</w:t>
      </w:r>
      <w:proofErr w:type="spellEnd"/>
      <w:r w:rsidRPr="00910493">
        <w:rPr>
          <w:szCs w:val="22"/>
        </w:rPr>
        <w:t>.</w:t>
      </w:r>
    </w:p>
    <w:p w14:paraId="1BAC0B2E" w14:textId="77777777" w:rsidR="00A95122" w:rsidRPr="00A45C84" w:rsidRDefault="00A95122" w:rsidP="00A95122">
      <w:pPr>
        <w:rPr>
          <w:szCs w:val="22"/>
        </w:rPr>
      </w:pPr>
    </w:p>
    <w:p w14:paraId="3235A067" w14:textId="578AC3F6" w:rsidR="00A95122" w:rsidRPr="007D5480" w:rsidRDefault="00A95122" w:rsidP="00A95122">
      <w:pPr>
        <w:rPr>
          <w:i/>
          <w:szCs w:val="22"/>
        </w:rPr>
      </w:pPr>
      <w:r>
        <w:rPr>
          <w:szCs w:val="22"/>
        </w:rPr>
        <w:t>Na terenach, gdzie</w:t>
      </w:r>
      <w:r w:rsidRPr="00A45C84">
        <w:rPr>
          <w:szCs w:val="22"/>
        </w:rPr>
        <w:t xml:space="preserve"> zarażenie występuje endemicznie, </w:t>
      </w:r>
      <w:r>
        <w:rPr>
          <w:szCs w:val="22"/>
        </w:rPr>
        <w:t xml:space="preserve">gdy wskazane jest jednoczesne leczenie przeciw tasiemcom, </w:t>
      </w:r>
      <w:r w:rsidRPr="00AA76F0">
        <w:rPr>
          <w:szCs w:val="22"/>
        </w:rPr>
        <w:t xml:space="preserve">podawanie </w:t>
      </w:r>
      <w:r w:rsidR="006E4CED">
        <w:rPr>
          <w:szCs w:val="22"/>
        </w:rPr>
        <w:t xml:space="preserve">tego weterynaryjnego produktu leczniczego </w:t>
      </w:r>
      <w:r w:rsidRPr="00FB4FBE">
        <w:rPr>
          <w:szCs w:val="22"/>
        </w:rPr>
        <w:t>co</w:t>
      </w:r>
      <w:r w:rsidRPr="001E0DA6">
        <w:rPr>
          <w:szCs w:val="22"/>
        </w:rPr>
        <w:t xml:space="preserve"> cztery tygodnie zapobiegnie wystąpieniu </w:t>
      </w:r>
      <w:proofErr w:type="spellStart"/>
      <w:r w:rsidRPr="001C2E09">
        <w:rPr>
          <w:szCs w:val="22"/>
        </w:rPr>
        <w:t>angiostrongylozy</w:t>
      </w:r>
      <w:proofErr w:type="spellEnd"/>
      <w:r w:rsidRPr="001C2E09">
        <w:rPr>
          <w:szCs w:val="22"/>
        </w:rPr>
        <w:t xml:space="preserve"> przez ograniczenie </w:t>
      </w:r>
      <w:r>
        <w:rPr>
          <w:szCs w:val="22"/>
        </w:rPr>
        <w:t>występowania</w:t>
      </w:r>
      <w:r w:rsidRPr="001C2E09">
        <w:rPr>
          <w:szCs w:val="22"/>
        </w:rPr>
        <w:t xml:space="preserve"> pasoży</w:t>
      </w:r>
      <w:r>
        <w:rPr>
          <w:szCs w:val="22"/>
        </w:rPr>
        <w:t>tów</w:t>
      </w:r>
      <w:r w:rsidRPr="001C2E09">
        <w:rPr>
          <w:szCs w:val="22"/>
        </w:rPr>
        <w:t xml:space="preserve"> w stadium niedojrzałym (L5) oraz w stadium dojrzałym</w:t>
      </w:r>
      <w:r>
        <w:rPr>
          <w:szCs w:val="22"/>
        </w:rPr>
        <w:t>.</w:t>
      </w:r>
    </w:p>
    <w:p w14:paraId="4E576E34" w14:textId="77777777" w:rsidR="00A95122" w:rsidRPr="007D5480" w:rsidRDefault="00A95122" w:rsidP="00A95122">
      <w:pPr>
        <w:rPr>
          <w:b/>
          <w:bCs/>
          <w:szCs w:val="22"/>
        </w:rPr>
      </w:pPr>
    </w:p>
    <w:p w14:paraId="0B2B921E" w14:textId="018CA7FC" w:rsidR="00A95122" w:rsidRPr="007D5480" w:rsidRDefault="00A95122" w:rsidP="00A95122">
      <w:pPr>
        <w:rPr>
          <w:bCs/>
          <w:szCs w:val="22"/>
        </w:rPr>
      </w:pPr>
      <w:r w:rsidRPr="007D5480">
        <w:rPr>
          <w:bCs/>
          <w:szCs w:val="22"/>
        </w:rPr>
        <w:t xml:space="preserve">W przypadku zarażeń </w:t>
      </w:r>
      <w:proofErr w:type="spellStart"/>
      <w:r w:rsidRPr="007D5480">
        <w:rPr>
          <w:bCs/>
          <w:i/>
          <w:szCs w:val="22"/>
        </w:rPr>
        <w:t>Thelazia</w:t>
      </w:r>
      <w:proofErr w:type="spellEnd"/>
      <w:r w:rsidRPr="007D5480">
        <w:rPr>
          <w:bCs/>
          <w:i/>
          <w:szCs w:val="22"/>
        </w:rPr>
        <w:t xml:space="preserve"> </w:t>
      </w:r>
      <w:proofErr w:type="spellStart"/>
      <w:r w:rsidRPr="007D5480">
        <w:rPr>
          <w:bCs/>
          <w:i/>
          <w:szCs w:val="22"/>
        </w:rPr>
        <w:t>callipaeda</w:t>
      </w:r>
      <w:proofErr w:type="spellEnd"/>
      <w:r w:rsidRPr="007D5480">
        <w:rPr>
          <w:bCs/>
          <w:szCs w:val="22"/>
        </w:rPr>
        <w:t xml:space="preserve"> oksym </w:t>
      </w:r>
      <w:proofErr w:type="spellStart"/>
      <w:r w:rsidRPr="007D5480">
        <w:rPr>
          <w:bCs/>
          <w:szCs w:val="22"/>
        </w:rPr>
        <w:t>milbemycyny</w:t>
      </w:r>
      <w:proofErr w:type="spellEnd"/>
      <w:r w:rsidRPr="007D5480">
        <w:rPr>
          <w:bCs/>
          <w:szCs w:val="22"/>
        </w:rPr>
        <w:t xml:space="preserve"> należy po</w:t>
      </w:r>
      <w:r>
        <w:rPr>
          <w:bCs/>
          <w:szCs w:val="22"/>
        </w:rPr>
        <w:t>dać</w:t>
      </w:r>
      <w:r w:rsidRPr="007D5480">
        <w:rPr>
          <w:bCs/>
          <w:szCs w:val="22"/>
        </w:rPr>
        <w:t xml:space="preserve"> dwukrotnie, z zachowaniem siedmiodniowego odstępu. W przypadku, gdy wskazane jest jednoczesne leczenie przeciwko tasiemcom, </w:t>
      </w:r>
      <w:r w:rsidR="00FF013E">
        <w:rPr>
          <w:bCs/>
          <w:szCs w:val="22"/>
        </w:rPr>
        <w:t xml:space="preserve">ten weterynaryjny produkt leczniczy </w:t>
      </w:r>
      <w:r w:rsidRPr="007D5480">
        <w:rPr>
          <w:bCs/>
          <w:szCs w:val="22"/>
        </w:rPr>
        <w:t xml:space="preserve">może zastąpić </w:t>
      </w:r>
      <w:proofErr w:type="spellStart"/>
      <w:r w:rsidRPr="007D5480">
        <w:rPr>
          <w:bCs/>
          <w:szCs w:val="22"/>
        </w:rPr>
        <w:t>monowalentny</w:t>
      </w:r>
      <w:proofErr w:type="spellEnd"/>
      <w:r w:rsidR="00397F62">
        <w:rPr>
          <w:bCs/>
          <w:szCs w:val="22"/>
        </w:rPr>
        <w:t xml:space="preserve"> weterynaryjny</w:t>
      </w:r>
      <w:r w:rsidRPr="007D5480">
        <w:rPr>
          <w:bCs/>
          <w:szCs w:val="22"/>
        </w:rPr>
        <w:t xml:space="preserve"> produkt </w:t>
      </w:r>
      <w:r w:rsidR="00397F62">
        <w:rPr>
          <w:bCs/>
          <w:szCs w:val="22"/>
        </w:rPr>
        <w:t xml:space="preserve">leczniczy </w:t>
      </w:r>
      <w:r w:rsidRPr="007D5480">
        <w:rPr>
          <w:bCs/>
          <w:szCs w:val="22"/>
        </w:rPr>
        <w:t xml:space="preserve">zawierający tylko oksym </w:t>
      </w:r>
      <w:proofErr w:type="spellStart"/>
      <w:r w:rsidRPr="007D5480">
        <w:rPr>
          <w:bCs/>
          <w:szCs w:val="22"/>
        </w:rPr>
        <w:t>milbemycyny</w:t>
      </w:r>
      <w:proofErr w:type="spellEnd"/>
      <w:r w:rsidRPr="007D5480">
        <w:rPr>
          <w:bCs/>
          <w:szCs w:val="22"/>
        </w:rPr>
        <w:t xml:space="preserve">. </w:t>
      </w:r>
    </w:p>
    <w:p w14:paraId="6C0872FB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FD" w14:textId="078A86C0" w:rsidR="00C114FF" w:rsidRDefault="000C1845" w:rsidP="001F40B4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77834F65" w14:textId="77777777" w:rsidR="005B374F" w:rsidRDefault="005B37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C5D88" w14:textId="23569FE1" w:rsidR="005B374F" w:rsidRPr="001E0DA6" w:rsidRDefault="005B374F" w:rsidP="005B374F">
      <w:pPr>
        <w:rPr>
          <w:szCs w:val="22"/>
        </w:rPr>
      </w:pPr>
      <w:r w:rsidRPr="00506752">
        <w:rPr>
          <w:szCs w:val="22"/>
        </w:rPr>
        <w:t>Nie odnotowano wystąpienia objawów innych od tych obserwowanych po podaniu dawki za</w:t>
      </w:r>
      <w:r w:rsidRPr="00A45C84">
        <w:rPr>
          <w:szCs w:val="22"/>
        </w:rPr>
        <w:t xml:space="preserve">lecanej (patrz punkt </w:t>
      </w:r>
      <w:r w:rsidR="00A70A62">
        <w:rPr>
          <w:szCs w:val="22"/>
        </w:rPr>
        <w:t>3</w:t>
      </w:r>
      <w:r w:rsidR="009D076D">
        <w:rPr>
          <w:szCs w:val="22"/>
        </w:rPr>
        <w:t>.</w:t>
      </w:r>
      <w:r w:rsidRPr="00A45C84">
        <w:rPr>
          <w:szCs w:val="22"/>
        </w:rPr>
        <w:t>6</w:t>
      </w:r>
      <w:r w:rsidRPr="00AA76F0">
        <w:rPr>
          <w:szCs w:val="22"/>
        </w:rPr>
        <w:t xml:space="preserve"> „</w:t>
      </w:r>
      <w:r w:rsidR="00FC5EFE">
        <w:rPr>
          <w:bCs/>
          <w:szCs w:val="22"/>
        </w:rPr>
        <w:t>Zdarzenia</w:t>
      </w:r>
      <w:r w:rsidR="00FC5EFE" w:rsidRPr="00FB4FBE">
        <w:rPr>
          <w:bCs/>
          <w:szCs w:val="22"/>
        </w:rPr>
        <w:t xml:space="preserve"> </w:t>
      </w:r>
      <w:r w:rsidRPr="00FB4FBE">
        <w:rPr>
          <w:bCs/>
          <w:szCs w:val="22"/>
        </w:rPr>
        <w:t>niepożądane</w:t>
      </w:r>
      <w:r w:rsidRPr="001E0DA6">
        <w:rPr>
          <w:szCs w:val="22"/>
        </w:rPr>
        <w:t>”).</w:t>
      </w:r>
    </w:p>
    <w:p w14:paraId="5A949BDD" w14:textId="77777777" w:rsidR="005B374F" w:rsidRPr="00BE15AB" w:rsidRDefault="005B37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2FE" w14:textId="77777777" w:rsidR="009A6509" w:rsidRPr="00BE15AB" w:rsidRDefault="000C1845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6C087307" w14:textId="77777777" w:rsidR="009A6509" w:rsidRPr="00BE15AB" w:rsidRDefault="009A6509" w:rsidP="009A6509">
      <w:pPr>
        <w:rPr>
          <w:szCs w:val="22"/>
        </w:rPr>
      </w:pPr>
    </w:p>
    <w:p w14:paraId="6C087308" w14:textId="2BF2C940" w:rsidR="009A6509" w:rsidRPr="00BE15AB" w:rsidRDefault="000C1845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6C087309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C08730A" w14:textId="77777777" w:rsidR="00C114FF" w:rsidRPr="00BE15AB" w:rsidRDefault="000C1845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6C08730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087316" w14:textId="27D5CF76" w:rsidR="00C114FF" w:rsidRDefault="000C1845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0D503561" w14:textId="77777777" w:rsidR="00C23A6B" w:rsidRPr="00BE15AB" w:rsidRDefault="00C23A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17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18" w14:textId="1CF6522F" w:rsidR="00C114FF" w:rsidRPr="00BE15AB" w:rsidRDefault="000C1845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6C087319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08731A" w14:textId="09728BEC" w:rsidR="005B04A8" w:rsidRPr="00BE15AB" w:rsidRDefault="000C1845" w:rsidP="00B13B6D">
      <w:pPr>
        <w:pStyle w:val="Style1"/>
      </w:pPr>
      <w:r w:rsidRPr="00D101B6">
        <w:t>4.1</w:t>
      </w:r>
      <w:r w:rsidRPr="00D101B6">
        <w:tab/>
      </w:r>
      <w:r w:rsidRPr="00BE15AB">
        <w:t xml:space="preserve">Kod </w:t>
      </w:r>
      <w:proofErr w:type="spellStart"/>
      <w:r w:rsidRPr="00BE15AB">
        <w:t>ATCvet</w:t>
      </w:r>
      <w:proofErr w:type="spellEnd"/>
      <w:r w:rsidRPr="00BE15AB">
        <w:t>:</w:t>
      </w:r>
      <w:r w:rsidR="00A02F23">
        <w:t xml:space="preserve"> </w:t>
      </w:r>
      <w:r w:rsidR="00A02F23" w:rsidRPr="00A02F23">
        <w:rPr>
          <w:b w:val="0"/>
          <w:bCs/>
        </w:rPr>
        <w:t>QP54AB51.</w:t>
      </w:r>
    </w:p>
    <w:p w14:paraId="6C08731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1D" w14:textId="5B8F16B0" w:rsidR="00C114FF" w:rsidRDefault="000C1845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3F33D3E6" w14:textId="77777777" w:rsidR="00C23A6B" w:rsidRPr="00BE15AB" w:rsidRDefault="00C23A6B" w:rsidP="00B13B6D">
      <w:pPr>
        <w:pStyle w:val="Style1"/>
      </w:pPr>
    </w:p>
    <w:p w14:paraId="179F1D7A" w14:textId="77777777" w:rsidR="00C921AB" w:rsidRPr="004E70E2" w:rsidRDefault="00C921AB" w:rsidP="00C921AB">
      <w:pPr>
        <w:rPr>
          <w:szCs w:val="22"/>
        </w:rPr>
      </w:pPr>
      <w:r w:rsidRPr="007D5480">
        <w:rPr>
          <w:szCs w:val="22"/>
        </w:rPr>
        <w:t xml:space="preserve">Oksym </w:t>
      </w:r>
      <w:proofErr w:type="spellStart"/>
      <w:r w:rsidRPr="007D5480">
        <w:rPr>
          <w:szCs w:val="22"/>
        </w:rPr>
        <w:t>milbemycyny</w:t>
      </w:r>
      <w:proofErr w:type="spellEnd"/>
      <w:r w:rsidRPr="007D5480">
        <w:rPr>
          <w:szCs w:val="22"/>
        </w:rPr>
        <w:t xml:space="preserve"> należy do grupy laktonów makrocyklicznych, otrzymanych z fermentacji </w:t>
      </w:r>
      <w:proofErr w:type="spellStart"/>
      <w:r w:rsidRPr="007D5480">
        <w:rPr>
          <w:i/>
          <w:iCs/>
          <w:szCs w:val="22"/>
        </w:rPr>
        <w:t>Streptomyces</w:t>
      </w:r>
      <w:proofErr w:type="spellEnd"/>
      <w:r w:rsidRPr="007D5480">
        <w:rPr>
          <w:i/>
          <w:iCs/>
          <w:szCs w:val="22"/>
        </w:rPr>
        <w:t xml:space="preserve"> </w:t>
      </w:r>
      <w:proofErr w:type="spellStart"/>
      <w:r w:rsidRPr="00A14709">
        <w:rPr>
          <w:i/>
          <w:iCs/>
          <w:szCs w:val="22"/>
        </w:rPr>
        <w:t>hygroscopicus</w:t>
      </w:r>
      <w:proofErr w:type="spellEnd"/>
      <w:r w:rsidRPr="00A14709">
        <w:rPr>
          <w:i/>
          <w:iCs/>
          <w:szCs w:val="22"/>
        </w:rPr>
        <w:t xml:space="preserve"> </w:t>
      </w:r>
      <w:proofErr w:type="spellStart"/>
      <w:r>
        <w:rPr>
          <w:szCs w:val="22"/>
        </w:rPr>
        <w:t>v</w:t>
      </w:r>
      <w:r w:rsidRPr="00A14709">
        <w:rPr>
          <w:szCs w:val="22"/>
        </w:rPr>
        <w:t>ar</w:t>
      </w:r>
      <w:proofErr w:type="spellEnd"/>
      <w:r w:rsidRPr="00A14709">
        <w:rPr>
          <w:szCs w:val="22"/>
        </w:rPr>
        <w:t xml:space="preserve">. </w:t>
      </w:r>
      <w:proofErr w:type="spellStart"/>
      <w:r w:rsidRPr="001F5BE3">
        <w:rPr>
          <w:i/>
          <w:iCs/>
          <w:szCs w:val="22"/>
        </w:rPr>
        <w:t>a</w:t>
      </w:r>
      <w:r w:rsidRPr="00A14709">
        <w:rPr>
          <w:i/>
          <w:iCs/>
          <w:szCs w:val="22"/>
        </w:rPr>
        <w:t>ureolacrimosus</w:t>
      </w:r>
      <w:proofErr w:type="spellEnd"/>
      <w:r w:rsidRPr="00872C6B">
        <w:rPr>
          <w:szCs w:val="22"/>
        </w:rPr>
        <w:t xml:space="preserve">. Jest aktywny wobec roztoczy, postaci larwalnych i dorosłych nicieni oraz wobec larw </w:t>
      </w:r>
      <w:proofErr w:type="spellStart"/>
      <w:r w:rsidRPr="004E70E2">
        <w:rPr>
          <w:i/>
          <w:szCs w:val="22"/>
        </w:rPr>
        <w:t>D</w:t>
      </w:r>
      <w:r w:rsidRPr="004E70E2">
        <w:rPr>
          <w:i/>
          <w:iCs/>
          <w:szCs w:val="22"/>
        </w:rPr>
        <w:t>irofilaria</w:t>
      </w:r>
      <w:proofErr w:type="spellEnd"/>
      <w:r w:rsidRPr="004E70E2">
        <w:rPr>
          <w:i/>
          <w:iCs/>
          <w:szCs w:val="22"/>
        </w:rPr>
        <w:t xml:space="preserve"> </w:t>
      </w:r>
      <w:proofErr w:type="spellStart"/>
      <w:r w:rsidRPr="004E70E2">
        <w:rPr>
          <w:i/>
          <w:iCs/>
          <w:szCs w:val="22"/>
        </w:rPr>
        <w:t>immitis</w:t>
      </w:r>
      <w:proofErr w:type="spellEnd"/>
      <w:r w:rsidRPr="004E70E2">
        <w:rPr>
          <w:szCs w:val="22"/>
        </w:rPr>
        <w:t>.</w:t>
      </w:r>
    </w:p>
    <w:p w14:paraId="4E3A8099" w14:textId="77777777" w:rsidR="00C921AB" w:rsidRPr="00EE0467" w:rsidRDefault="00C921AB" w:rsidP="00C921AB">
      <w:pPr>
        <w:rPr>
          <w:szCs w:val="22"/>
        </w:rPr>
      </w:pPr>
      <w:r w:rsidRPr="004E70E2">
        <w:rPr>
          <w:szCs w:val="22"/>
        </w:rPr>
        <w:t xml:space="preserve">Aktywność </w:t>
      </w:r>
      <w:proofErr w:type="spellStart"/>
      <w:r w:rsidRPr="004E70E2">
        <w:rPr>
          <w:szCs w:val="22"/>
        </w:rPr>
        <w:t>milbemycyny</w:t>
      </w:r>
      <w:proofErr w:type="spellEnd"/>
      <w:r w:rsidRPr="004E70E2">
        <w:rPr>
          <w:szCs w:val="22"/>
        </w:rPr>
        <w:t xml:space="preserve"> wiąże się z jej działaniem na </w:t>
      </w:r>
      <w:proofErr w:type="spellStart"/>
      <w:r w:rsidRPr="004E70E2">
        <w:rPr>
          <w:szCs w:val="22"/>
        </w:rPr>
        <w:t>neurotransmisję</w:t>
      </w:r>
      <w:proofErr w:type="spellEnd"/>
      <w:r w:rsidRPr="004E70E2">
        <w:rPr>
          <w:szCs w:val="22"/>
        </w:rPr>
        <w:t xml:space="preserve"> u bezkręgowców: oksym </w:t>
      </w:r>
      <w:proofErr w:type="spellStart"/>
      <w:r w:rsidRPr="004E70E2">
        <w:rPr>
          <w:szCs w:val="22"/>
        </w:rPr>
        <w:t>milbemycyny</w:t>
      </w:r>
      <w:proofErr w:type="spellEnd"/>
      <w:r w:rsidRPr="004E70E2">
        <w:rPr>
          <w:szCs w:val="22"/>
        </w:rPr>
        <w:t xml:space="preserve">, podobnie jak </w:t>
      </w:r>
      <w:proofErr w:type="spellStart"/>
      <w:r w:rsidRPr="004E70E2">
        <w:rPr>
          <w:szCs w:val="22"/>
        </w:rPr>
        <w:t>avermektyna</w:t>
      </w:r>
      <w:proofErr w:type="spellEnd"/>
      <w:r w:rsidRPr="004E70E2">
        <w:rPr>
          <w:szCs w:val="22"/>
        </w:rPr>
        <w:t xml:space="preserve"> i inne </w:t>
      </w:r>
      <w:proofErr w:type="spellStart"/>
      <w:r w:rsidRPr="004E70E2">
        <w:rPr>
          <w:szCs w:val="22"/>
        </w:rPr>
        <w:t>milbemycyny</w:t>
      </w:r>
      <w:proofErr w:type="spellEnd"/>
      <w:r w:rsidRPr="004E70E2">
        <w:rPr>
          <w:szCs w:val="22"/>
        </w:rPr>
        <w:t xml:space="preserve"> zwiększa przepuszczalność błon nicieni i owadów dla jonów chlorkowych poprzez kanały chlorkowe, bramkowane przez glutaminian (pokrewne receptorom </w:t>
      </w:r>
      <w:proofErr w:type="spellStart"/>
      <w:r w:rsidRPr="004E70E2">
        <w:rPr>
          <w:szCs w:val="22"/>
        </w:rPr>
        <w:t>glicynowym</w:t>
      </w:r>
      <w:proofErr w:type="spellEnd"/>
      <w:r w:rsidRPr="004E70E2">
        <w:rPr>
          <w:szCs w:val="22"/>
        </w:rPr>
        <w:t xml:space="preserve"> i GABA</w:t>
      </w:r>
      <w:r w:rsidRPr="004E70E2">
        <w:rPr>
          <w:szCs w:val="22"/>
          <w:vertAlign w:val="subscript"/>
        </w:rPr>
        <w:t>A</w:t>
      </w:r>
      <w:r w:rsidRPr="007D5480">
        <w:rPr>
          <w:szCs w:val="22"/>
        </w:rPr>
        <w:t>-</w:t>
      </w:r>
      <w:proofErr w:type="spellStart"/>
      <w:r w:rsidRPr="007D5480">
        <w:rPr>
          <w:szCs w:val="22"/>
        </w:rPr>
        <w:t>ergicznym</w:t>
      </w:r>
      <w:proofErr w:type="spellEnd"/>
      <w:r w:rsidRPr="007D5480">
        <w:rPr>
          <w:szCs w:val="22"/>
        </w:rPr>
        <w:t xml:space="preserve"> u kręgowców). Prowadzi to do </w:t>
      </w:r>
      <w:proofErr w:type="spellStart"/>
      <w:r w:rsidRPr="007D5480">
        <w:rPr>
          <w:szCs w:val="22"/>
        </w:rPr>
        <w:t>hiperpolaryzacji</w:t>
      </w:r>
      <w:proofErr w:type="spellEnd"/>
      <w:r w:rsidRPr="007D5480">
        <w:rPr>
          <w:szCs w:val="22"/>
        </w:rPr>
        <w:t xml:space="preserve"> błony nerwowo-mięśniowej, porażenia wiotkiego i śmierci pasożyta.</w:t>
      </w:r>
    </w:p>
    <w:p w14:paraId="35645F06" w14:textId="77777777" w:rsidR="00C921AB" w:rsidRPr="00506752" w:rsidRDefault="00C921AB" w:rsidP="00C921AB">
      <w:pPr>
        <w:rPr>
          <w:szCs w:val="22"/>
        </w:rPr>
      </w:pPr>
    </w:p>
    <w:p w14:paraId="669E432B" w14:textId="0A92EE25" w:rsidR="00C921AB" w:rsidRPr="00EE0467" w:rsidRDefault="00C921AB" w:rsidP="00C921AB">
      <w:pPr>
        <w:rPr>
          <w:szCs w:val="22"/>
        </w:rPr>
      </w:pPr>
      <w:proofErr w:type="spellStart"/>
      <w:r w:rsidRPr="00A45C84">
        <w:rPr>
          <w:szCs w:val="22"/>
        </w:rPr>
        <w:t>Praz</w:t>
      </w:r>
      <w:r w:rsidR="00204B5E">
        <w:rPr>
          <w:szCs w:val="22"/>
        </w:rPr>
        <w:t>y</w:t>
      </w:r>
      <w:r w:rsidRPr="00A45C84">
        <w:rPr>
          <w:szCs w:val="22"/>
        </w:rPr>
        <w:t>kwantel</w:t>
      </w:r>
      <w:proofErr w:type="spellEnd"/>
      <w:r w:rsidRPr="00A45C84">
        <w:rPr>
          <w:szCs w:val="22"/>
        </w:rPr>
        <w:t xml:space="preserve"> jest </w:t>
      </w:r>
      <w:proofErr w:type="spellStart"/>
      <w:r w:rsidRPr="00A45C84">
        <w:rPr>
          <w:szCs w:val="22"/>
        </w:rPr>
        <w:t>acylową</w:t>
      </w:r>
      <w:proofErr w:type="spellEnd"/>
      <w:r w:rsidRPr="00A45C84">
        <w:rPr>
          <w:szCs w:val="22"/>
        </w:rPr>
        <w:t xml:space="preserve"> pochodną </w:t>
      </w:r>
      <w:proofErr w:type="spellStart"/>
      <w:r w:rsidRPr="00A45C84">
        <w:rPr>
          <w:szCs w:val="22"/>
        </w:rPr>
        <w:t>pirazynoizochinoliny</w:t>
      </w:r>
      <w:proofErr w:type="spellEnd"/>
      <w:r w:rsidRPr="00A45C84">
        <w:rPr>
          <w:szCs w:val="22"/>
        </w:rPr>
        <w:t xml:space="preserve">. </w:t>
      </w:r>
      <w:proofErr w:type="spellStart"/>
      <w:r w:rsidRPr="00A45C84">
        <w:rPr>
          <w:szCs w:val="22"/>
        </w:rPr>
        <w:t>Praz</w:t>
      </w:r>
      <w:r w:rsidR="00204B5E">
        <w:rPr>
          <w:szCs w:val="22"/>
        </w:rPr>
        <w:t>y</w:t>
      </w:r>
      <w:r w:rsidRPr="00A45C84">
        <w:rPr>
          <w:szCs w:val="22"/>
        </w:rPr>
        <w:t>kwantel</w:t>
      </w:r>
      <w:proofErr w:type="spellEnd"/>
      <w:r w:rsidRPr="00A45C84">
        <w:rPr>
          <w:szCs w:val="22"/>
        </w:rPr>
        <w:t xml:space="preserve"> jest aktywny wobec tasiemców i przywr. Modyfikuje przepuszczalność błon pasożyta dla wapnia (strumień wchodzący jonów Ca</w:t>
      </w:r>
      <w:r w:rsidRPr="004E70E2">
        <w:rPr>
          <w:szCs w:val="22"/>
          <w:vertAlign w:val="superscript"/>
        </w:rPr>
        <w:t>2+</w:t>
      </w:r>
      <w:r w:rsidRPr="007D5480">
        <w:rPr>
          <w:szCs w:val="22"/>
        </w:rPr>
        <w:t>), prowadząc do depolaryzacji błon i prawie natychmiastowego skurczu mięśniówki (</w:t>
      </w:r>
      <w:r w:rsidR="00FC5EFE">
        <w:rPr>
          <w:szCs w:val="22"/>
        </w:rPr>
        <w:t>tężyczka</w:t>
      </w:r>
      <w:r w:rsidRPr="007D5480">
        <w:rPr>
          <w:szCs w:val="22"/>
        </w:rPr>
        <w:t>), szybk</w:t>
      </w:r>
      <w:r w:rsidRPr="00EE0467">
        <w:rPr>
          <w:szCs w:val="22"/>
        </w:rPr>
        <w:t xml:space="preserve">iej </w:t>
      </w:r>
      <w:proofErr w:type="spellStart"/>
      <w:r w:rsidRPr="00EE0467">
        <w:rPr>
          <w:szCs w:val="22"/>
        </w:rPr>
        <w:t>wakuolizacji</w:t>
      </w:r>
      <w:proofErr w:type="spellEnd"/>
      <w:r w:rsidRPr="00EE0467">
        <w:rPr>
          <w:szCs w:val="22"/>
        </w:rPr>
        <w:t xml:space="preserve"> powłoki </w:t>
      </w:r>
      <w:proofErr w:type="spellStart"/>
      <w:r w:rsidRPr="00EE0467">
        <w:rPr>
          <w:szCs w:val="22"/>
        </w:rPr>
        <w:t>syncytialnej</w:t>
      </w:r>
      <w:proofErr w:type="spellEnd"/>
      <w:r w:rsidRPr="00EE0467">
        <w:rPr>
          <w:szCs w:val="22"/>
        </w:rPr>
        <w:t xml:space="preserve">, a następnie </w:t>
      </w:r>
      <w:r>
        <w:rPr>
          <w:szCs w:val="22"/>
        </w:rPr>
        <w:t xml:space="preserve">rozpadu </w:t>
      </w:r>
      <w:proofErr w:type="spellStart"/>
      <w:r>
        <w:rPr>
          <w:szCs w:val="22"/>
        </w:rPr>
        <w:t>tegumentu</w:t>
      </w:r>
      <w:proofErr w:type="spellEnd"/>
      <w:r w:rsidRPr="00EE0467">
        <w:rPr>
          <w:szCs w:val="22"/>
        </w:rPr>
        <w:t xml:space="preserve"> (powstawanie pęcherzyków), co skutkuje łatwiejszym wydaleniem z przewodu pokarmowego lub śmiercią pasożyta.</w:t>
      </w:r>
    </w:p>
    <w:p w14:paraId="6C08731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1F" w14:textId="52091E02" w:rsidR="00C114FF" w:rsidRDefault="000C1845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693AC414" w14:textId="77777777" w:rsidR="00C23A6B" w:rsidRPr="00BE15AB" w:rsidRDefault="00C23A6B" w:rsidP="00B13B6D">
      <w:pPr>
        <w:pStyle w:val="Style1"/>
      </w:pPr>
    </w:p>
    <w:p w14:paraId="489CC472" w14:textId="42A5FC73" w:rsidR="00756B3F" w:rsidRPr="007D5480" w:rsidRDefault="00756B3F" w:rsidP="00756B3F">
      <w:pPr>
        <w:rPr>
          <w:szCs w:val="22"/>
        </w:rPr>
      </w:pPr>
      <w:r w:rsidRPr="00A45C84">
        <w:rPr>
          <w:szCs w:val="22"/>
        </w:rPr>
        <w:t xml:space="preserve">U psa, po podaniu doustnym </w:t>
      </w:r>
      <w:proofErr w:type="spellStart"/>
      <w:r w:rsidRPr="00A45C84">
        <w:rPr>
          <w:szCs w:val="22"/>
        </w:rPr>
        <w:t>praz</w:t>
      </w:r>
      <w:r w:rsidR="00204B5E">
        <w:rPr>
          <w:szCs w:val="22"/>
        </w:rPr>
        <w:t>y</w:t>
      </w:r>
      <w:r w:rsidRPr="00A45C84">
        <w:rPr>
          <w:szCs w:val="22"/>
        </w:rPr>
        <w:t>kwantelu</w:t>
      </w:r>
      <w:proofErr w:type="spellEnd"/>
      <w:r w:rsidRPr="00A45C84">
        <w:rPr>
          <w:szCs w:val="22"/>
        </w:rPr>
        <w:t xml:space="preserve"> szczyt stężenia substancji macierzystej w osoczu rośnie bardzo szybko (</w:t>
      </w:r>
      <w:proofErr w:type="spellStart"/>
      <w:r w:rsidRPr="00A45C84">
        <w:rPr>
          <w:szCs w:val="22"/>
        </w:rPr>
        <w:t>T</w:t>
      </w:r>
      <w:r w:rsidRPr="00FB4FBE">
        <w:rPr>
          <w:szCs w:val="22"/>
          <w:vertAlign w:val="subscript"/>
        </w:rPr>
        <w:t>ma</w:t>
      </w:r>
      <w:r w:rsidRPr="001E0DA6">
        <w:rPr>
          <w:szCs w:val="22"/>
          <w:vertAlign w:val="subscript"/>
        </w:rPr>
        <w:t>x</w:t>
      </w:r>
      <w:proofErr w:type="spellEnd"/>
      <w:r w:rsidRPr="001E0DA6">
        <w:rPr>
          <w:szCs w:val="22"/>
          <w:vertAlign w:val="subscript"/>
        </w:rPr>
        <w:t xml:space="preserve"> </w:t>
      </w:r>
      <w:r w:rsidRPr="001E0DA6">
        <w:rPr>
          <w:szCs w:val="22"/>
        </w:rPr>
        <w:t xml:space="preserve">około 0,5 </w:t>
      </w:r>
      <w:r w:rsidRPr="001C2E09">
        <w:rPr>
          <w:szCs w:val="22"/>
        </w:rPr>
        <w:t>- 4 godzin), a następnie szybko spada (czas połowicznej eliminacji - t</w:t>
      </w:r>
      <w:r w:rsidRPr="007D5480">
        <w:rPr>
          <w:szCs w:val="22"/>
          <w:vertAlign w:val="subscript"/>
        </w:rPr>
        <w:t>1/2</w:t>
      </w:r>
      <w:r w:rsidRPr="007D5480">
        <w:rPr>
          <w:szCs w:val="22"/>
        </w:rPr>
        <w:t xml:space="preserve"> około 1,5 godziny)</w:t>
      </w:r>
      <w:r>
        <w:rPr>
          <w:szCs w:val="22"/>
        </w:rPr>
        <w:t>.</w:t>
      </w:r>
      <w:r w:rsidRPr="007D5480">
        <w:rPr>
          <w:szCs w:val="22"/>
        </w:rPr>
        <w:t xml:space="preserve"> </w:t>
      </w:r>
      <w:r w:rsidR="003B4492">
        <w:rPr>
          <w:szCs w:val="22"/>
        </w:rPr>
        <w:t>T</w:t>
      </w:r>
      <w:r w:rsidRPr="007D5480">
        <w:rPr>
          <w:szCs w:val="22"/>
        </w:rPr>
        <w:t>o istotny wynik “metabolizmu pierwszego przejścia” w wątrobie. Mamy tu do czynienia z bardzo szybką i prawie kompletną w</w:t>
      </w:r>
      <w:r w:rsidR="000038B6">
        <w:rPr>
          <w:szCs w:val="22"/>
        </w:rPr>
        <w:t>ą</w:t>
      </w:r>
      <w:r w:rsidRPr="007D5480">
        <w:rPr>
          <w:szCs w:val="22"/>
        </w:rPr>
        <w:t xml:space="preserve">trobową biotransformacją, szczególnie do </w:t>
      </w:r>
      <w:proofErr w:type="spellStart"/>
      <w:r w:rsidRPr="007D5480">
        <w:rPr>
          <w:szCs w:val="22"/>
        </w:rPr>
        <w:t>monohydroskylowanych</w:t>
      </w:r>
      <w:proofErr w:type="spellEnd"/>
      <w:r w:rsidRPr="007D5480">
        <w:rPr>
          <w:szCs w:val="22"/>
        </w:rPr>
        <w:t xml:space="preserve"> (lecz także do dwu- i </w:t>
      </w:r>
      <w:proofErr w:type="spellStart"/>
      <w:r w:rsidRPr="007D5480">
        <w:rPr>
          <w:szCs w:val="22"/>
        </w:rPr>
        <w:t>trójhydroskylowanych</w:t>
      </w:r>
      <w:proofErr w:type="spellEnd"/>
      <w:r w:rsidRPr="007D5480">
        <w:rPr>
          <w:szCs w:val="22"/>
        </w:rPr>
        <w:t xml:space="preserve">) pochodnych, które wydalane są w postaci </w:t>
      </w:r>
      <w:proofErr w:type="spellStart"/>
      <w:r w:rsidRPr="007D5480">
        <w:rPr>
          <w:szCs w:val="22"/>
        </w:rPr>
        <w:t>glukuronianów</w:t>
      </w:r>
      <w:proofErr w:type="spellEnd"/>
      <w:r w:rsidRPr="007D5480">
        <w:rPr>
          <w:szCs w:val="22"/>
        </w:rPr>
        <w:t xml:space="preserve"> i/lub siarczanów. Wiązanie z plazmą wynosi około 80</w:t>
      </w:r>
      <w:r>
        <w:rPr>
          <w:szCs w:val="22"/>
        </w:rPr>
        <w:t xml:space="preserve"> </w:t>
      </w:r>
      <w:r w:rsidRPr="007D5480">
        <w:rPr>
          <w:szCs w:val="22"/>
        </w:rPr>
        <w:t>%. Wydalanie jest szybkie i kompletne (około 90</w:t>
      </w:r>
      <w:r>
        <w:rPr>
          <w:szCs w:val="22"/>
        </w:rPr>
        <w:t xml:space="preserve"> </w:t>
      </w:r>
      <w:r w:rsidRPr="007D5480">
        <w:rPr>
          <w:szCs w:val="22"/>
        </w:rPr>
        <w:t>% po 2 dniach).  Główną drog</w:t>
      </w:r>
      <w:r>
        <w:rPr>
          <w:szCs w:val="22"/>
        </w:rPr>
        <w:t>ą</w:t>
      </w:r>
      <w:r w:rsidRPr="007D5480">
        <w:rPr>
          <w:szCs w:val="22"/>
        </w:rPr>
        <w:t xml:space="preserve"> eliminacji u psa jest droga nerkowa.</w:t>
      </w:r>
    </w:p>
    <w:p w14:paraId="41291ED5" w14:textId="77777777" w:rsidR="00756B3F" w:rsidRPr="007D5480" w:rsidRDefault="00756B3F" w:rsidP="00756B3F">
      <w:pPr>
        <w:rPr>
          <w:szCs w:val="22"/>
        </w:rPr>
      </w:pPr>
    </w:p>
    <w:p w14:paraId="6190ADEA" w14:textId="74D2A390" w:rsidR="00756B3F" w:rsidRPr="007D5480" w:rsidRDefault="00756B3F" w:rsidP="00756B3F">
      <w:pPr>
        <w:rPr>
          <w:szCs w:val="22"/>
        </w:rPr>
      </w:pPr>
      <w:r w:rsidRPr="007D5480">
        <w:rPr>
          <w:szCs w:val="22"/>
        </w:rPr>
        <w:t xml:space="preserve">U psów oksym </w:t>
      </w:r>
      <w:proofErr w:type="spellStart"/>
      <w:r w:rsidRPr="007D5480">
        <w:rPr>
          <w:szCs w:val="22"/>
        </w:rPr>
        <w:t>milbemycyny</w:t>
      </w:r>
      <w:proofErr w:type="spellEnd"/>
      <w:r w:rsidRPr="007D5480">
        <w:rPr>
          <w:szCs w:val="22"/>
        </w:rPr>
        <w:t xml:space="preserve"> osiąga szczytowe stężenie w osoczu w ciągu 2</w:t>
      </w:r>
      <w:r w:rsidR="00D51A36">
        <w:rPr>
          <w:szCs w:val="22"/>
        </w:rPr>
        <w:t xml:space="preserve"> </w:t>
      </w:r>
      <w:r>
        <w:rPr>
          <w:szCs w:val="22"/>
        </w:rPr>
        <w:t>–</w:t>
      </w:r>
      <w:r w:rsidR="00D51A36">
        <w:rPr>
          <w:szCs w:val="22"/>
        </w:rPr>
        <w:t xml:space="preserve"> </w:t>
      </w:r>
      <w:r w:rsidRPr="007D5480">
        <w:rPr>
          <w:szCs w:val="22"/>
        </w:rPr>
        <w:t xml:space="preserve">4 godzin po doustnym podaniu i powoli spada z czasem połowicznej eliminacji niezmetabolizowanego oksymu </w:t>
      </w:r>
      <w:proofErr w:type="spellStart"/>
      <w:r w:rsidRPr="007D5480">
        <w:rPr>
          <w:szCs w:val="22"/>
        </w:rPr>
        <w:t>milbemycyny</w:t>
      </w:r>
      <w:proofErr w:type="spellEnd"/>
      <w:r w:rsidRPr="007D5480">
        <w:rPr>
          <w:szCs w:val="22"/>
        </w:rPr>
        <w:t xml:space="preserve"> wynoszącym 1</w:t>
      </w:r>
      <w:r w:rsidR="00D51A36">
        <w:rPr>
          <w:szCs w:val="22"/>
        </w:rPr>
        <w:t xml:space="preserve"> </w:t>
      </w:r>
      <w:r>
        <w:rPr>
          <w:szCs w:val="22"/>
        </w:rPr>
        <w:t>–</w:t>
      </w:r>
      <w:r w:rsidR="00D51A36">
        <w:rPr>
          <w:szCs w:val="22"/>
        </w:rPr>
        <w:t xml:space="preserve"> </w:t>
      </w:r>
      <w:r w:rsidRPr="007D5480">
        <w:rPr>
          <w:szCs w:val="22"/>
        </w:rPr>
        <w:t xml:space="preserve">4 dni. </w:t>
      </w:r>
      <w:r w:rsidR="00E85FAD" w:rsidRPr="007D5480">
        <w:rPr>
          <w:szCs w:val="22"/>
        </w:rPr>
        <w:t>Biodostępność</w:t>
      </w:r>
      <w:r w:rsidRPr="007D5480">
        <w:rPr>
          <w:szCs w:val="22"/>
        </w:rPr>
        <w:t xml:space="preserve"> wynosi około 80</w:t>
      </w:r>
      <w:r>
        <w:rPr>
          <w:szCs w:val="22"/>
        </w:rPr>
        <w:t xml:space="preserve"> </w:t>
      </w:r>
      <w:r w:rsidRPr="007D5480">
        <w:rPr>
          <w:szCs w:val="22"/>
        </w:rPr>
        <w:t>%.</w:t>
      </w:r>
    </w:p>
    <w:p w14:paraId="066CD05D" w14:textId="77777777" w:rsidR="00756B3F" w:rsidRPr="00A14709" w:rsidRDefault="00756B3F" w:rsidP="00756B3F">
      <w:pPr>
        <w:rPr>
          <w:szCs w:val="22"/>
        </w:rPr>
      </w:pPr>
      <w:r w:rsidRPr="007D5480">
        <w:rPr>
          <w:szCs w:val="22"/>
        </w:rPr>
        <w:t xml:space="preserve">U szczura metabolizm wydaje się być całkowity, choć powolny, gdyż niezmieniony oksym </w:t>
      </w:r>
      <w:proofErr w:type="spellStart"/>
      <w:r w:rsidRPr="007D5480">
        <w:rPr>
          <w:szCs w:val="22"/>
        </w:rPr>
        <w:t>milbemycyny</w:t>
      </w:r>
      <w:proofErr w:type="spellEnd"/>
      <w:r w:rsidRPr="007D5480">
        <w:rPr>
          <w:szCs w:val="22"/>
        </w:rPr>
        <w:t xml:space="preserve"> nie jest stwierdzany w moczu lub kale. Głównymi metabolitami u szczura są </w:t>
      </w:r>
      <w:proofErr w:type="spellStart"/>
      <w:r w:rsidRPr="007D5480">
        <w:rPr>
          <w:szCs w:val="22"/>
        </w:rPr>
        <w:t>monohydroksylowane</w:t>
      </w:r>
      <w:proofErr w:type="spellEnd"/>
      <w:r w:rsidRPr="007D5480">
        <w:rPr>
          <w:szCs w:val="22"/>
        </w:rPr>
        <w:t xml:space="preserve"> pochodne, wskazujące na biotransformację wątrobową. Oprócz relatywnie </w:t>
      </w:r>
      <w:r w:rsidRPr="007D5480">
        <w:rPr>
          <w:szCs w:val="22"/>
        </w:rPr>
        <w:lastRenderedPageBreak/>
        <w:t xml:space="preserve">wysokich stężeń </w:t>
      </w:r>
      <w:r w:rsidRPr="00A14709">
        <w:rPr>
          <w:szCs w:val="22"/>
        </w:rPr>
        <w:t xml:space="preserve">w wątrobie, stwierdzono pewne stężenia leku w tkance tłuszczowej, co odzwierciedla jego </w:t>
      </w:r>
      <w:proofErr w:type="spellStart"/>
      <w:r w:rsidRPr="00A14709">
        <w:rPr>
          <w:szCs w:val="22"/>
        </w:rPr>
        <w:t>lipofilność</w:t>
      </w:r>
      <w:proofErr w:type="spellEnd"/>
      <w:r w:rsidRPr="00A14709">
        <w:rPr>
          <w:szCs w:val="22"/>
        </w:rPr>
        <w:t>.</w:t>
      </w:r>
    </w:p>
    <w:p w14:paraId="6C08732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2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24" w14:textId="77777777" w:rsidR="00C114FF" w:rsidRPr="00BE15AB" w:rsidRDefault="000C1845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6C08732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26" w14:textId="77777777" w:rsidR="00C114FF" w:rsidRPr="00BE15AB" w:rsidRDefault="000C1845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5AFBA992" w14:textId="77777777" w:rsidR="00D5102A" w:rsidRPr="00BE15AB" w:rsidRDefault="00D5102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087328" w14:textId="29879ED2" w:rsidR="00C114FF" w:rsidRPr="00BE15AB" w:rsidRDefault="000C1845" w:rsidP="00953E4C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</w:p>
    <w:p w14:paraId="6C08732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2D" w14:textId="77777777" w:rsidR="00C114FF" w:rsidRPr="00BE15AB" w:rsidRDefault="000C1845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6C08732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968276" w14:textId="64309C18" w:rsidR="00D5102A" w:rsidRPr="001E0DA6" w:rsidRDefault="00D5102A" w:rsidP="00D5102A">
      <w:pPr>
        <w:rPr>
          <w:szCs w:val="22"/>
        </w:rPr>
      </w:pPr>
      <w:r w:rsidRPr="00A45C84">
        <w:rPr>
          <w:szCs w:val="22"/>
        </w:rPr>
        <w:t>Okres ważności</w:t>
      </w:r>
      <w:r w:rsidRPr="00AA76F0">
        <w:rPr>
          <w:szCs w:val="22"/>
        </w:rPr>
        <w:t xml:space="preserve"> </w:t>
      </w:r>
      <w:r w:rsidRPr="00BE15AB">
        <w:t>weterynaryjnego produktu leczniczego zapakowanego do sprzedaży</w:t>
      </w:r>
      <w:r w:rsidRPr="00AA76F0">
        <w:rPr>
          <w:szCs w:val="22"/>
        </w:rPr>
        <w:t>: 2 lata</w:t>
      </w:r>
      <w:r w:rsidRPr="00FB4FBE">
        <w:rPr>
          <w:szCs w:val="22"/>
        </w:rPr>
        <w:t>.</w:t>
      </w:r>
    </w:p>
    <w:p w14:paraId="2C17D272" w14:textId="77777777" w:rsidR="00D5102A" w:rsidRPr="00D00E10" w:rsidRDefault="00D5102A" w:rsidP="00D5102A">
      <w:pPr>
        <w:rPr>
          <w:szCs w:val="22"/>
        </w:rPr>
      </w:pPr>
      <w:r>
        <w:rPr>
          <w:szCs w:val="22"/>
        </w:rPr>
        <w:t>Okres ważności po pierwszym otwarciu opakowania bezpośredniego:</w:t>
      </w:r>
      <w:r w:rsidRPr="00D00E10">
        <w:rPr>
          <w:szCs w:val="22"/>
        </w:rPr>
        <w:t xml:space="preserve"> 1 miesiąc.</w:t>
      </w:r>
    </w:p>
    <w:p w14:paraId="6C0873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36" w14:textId="77777777" w:rsidR="00C114FF" w:rsidRPr="00BE15AB" w:rsidRDefault="000C1845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6C08733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31057A" w14:textId="77777777" w:rsidR="00715E56" w:rsidRPr="007D5480" w:rsidRDefault="00715E56" w:rsidP="00715E56">
      <w:pPr>
        <w:rPr>
          <w:szCs w:val="22"/>
        </w:rPr>
      </w:pPr>
      <w:r>
        <w:rPr>
          <w:noProof/>
        </w:rPr>
        <w:t>Nie przechowywać w temperaturze powyżej</w:t>
      </w:r>
      <w:r w:rsidRPr="00D00E10">
        <w:rPr>
          <w:szCs w:val="22"/>
        </w:rPr>
        <w:t xml:space="preserve"> 30</w:t>
      </w:r>
      <w:r w:rsidRPr="007D5480">
        <w:rPr>
          <w:rFonts w:ascii="Symbol" w:eastAsia="Symbol" w:hAnsi="Symbol" w:cs="Symbol"/>
          <w:szCs w:val="22"/>
        </w:rPr>
        <w:t></w:t>
      </w:r>
      <w:r w:rsidRPr="007D5480">
        <w:rPr>
          <w:szCs w:val="22"/>
        </w:rPr>
        <w:t>C.</w:t>
      </w:r>
    </w:p>
    <w:p w14:paraId="3BABF99B" w14:textId="77777777" w:rsidR="00715E56" w:rsidRDefault="00715E56" w:rsidP="00715E56">
      <w:pPr>
        <w:rPr>
          <w:szCs w:val="22"/>
        </w:rPr>
      </w:pPr>
      <w:r w:rsidRPr="00EE0467">
        <w:rPr>
          <w:szCs w:val="22"/>
        </w:rPr>
        <w:t xml:space="preserve">Blistry należy przechowywać w </w:t>
      </w:r>
      <w:r>
        <w:rPr>
          <w:szCs w:val="22"/>
        </w:rPr>
        <w:t>opakowaniu</w:t>
      </w:r>
      <w:r w:rsidRPr="00EE0467">
        <w:rPr>
          <w:szCs w:val="22"/>
        </w:rPr>
        <w:t xml:space="preserve"> zewnętrznym w celu ochrony przed światłem.</w:t>
      </w:r>
    </w:p>
    <w:p w14:paraId="2E2BCDD3" w14:textId="71AFE2D4" w:rsidR="00615632" w:rsidRDefault="00615632" w:rsidP="00715E56">
      <w:pPr>
        <w:rPr>
          <w:szCs w:val="22"/>
        </w:rPr>
      </w:pPr>
      <w:r w:rsidRPr="001F5BE3">
        <w:rPr>
          <w:szCs w:val="22"/>
        </w:rPr>
        <w:t>Niewykorzystan</w:t>
      </w:r>
      <w:r w:rsidR="006359E3">
        <w:rPr>
          <w:szCs w:val="22"/>
        </w:rPr>
        <w:t>ą</w:t>
      </w:r>
      <w:r w:rsidRPr="001F5BE3">
        <w:rPr>
          <w:szCs w:val="22"/>
        </w:rPr>
        <w:t xml:space="preserve"> połówk</w:t>
      </w:r>
      <w:r w:rsidR="006359E3">
        <w:rPr>
          <w:szCs w:val="22"/>
        </w:rPr>
        <w:t xml:space="preserve">ę </w:t>
      </w:r>
      <w:r w:rsidRPr="001F5BE3">
        <w:rPr>
          <w:szCs w:val="22"/>
        </w:rPr>
        <w:t>tablet</w:t>
      </w:r>
      <w:r w:rsidR="008660E0" w:rsidRPr="001F5BE3">
        <w:rPr>
          <w:szCs w:val="22"/>
        </w:rPr>
        <w:t>k</w:t>
      </w:r>
      <w:r w:rsidR="006359E3">
        <w:rPr>
          <w:szCs w:val="22"/>
        </w:rPr>
        <w:t>i</w:t>
      </w:r>
      <w:r w:rsidR="008660E0" w:rsidRPr="001F5BE3">
        <w:rPr>
          <w:szCs w:val="22"/>
        </w:rPr>
        <w:t xml:space="preserve"> należy p</w:t>
      </w:r>
      <w:r w:rsidR="008660E0">
        <w:rPr>
          <w:szCs w:val="22"/>
        </w:rPr>
        <w:t>rzechowywać w blistrze i w opakowaniu zewnętrznym w celu ochrony przed światłem.</w:t>
      </w:r>
    </w:p>
    <w:p w14:paraId="6C087354" w14:textId="77777777" w:rsidR="00C114FF" w:rsidRPr="006359E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55" w14:textId="77777777" w:rsidR="00C114FF" w:rsidRPr="00BE15AB" w:rsidRDefault="000C1845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6C08735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92A415" w14:textId="3E66B26F" w:rsidR="001C1ED6" w:rsidRDefault="001C1ED6" w:rsidP="001C1ED6">
      <w:pPr>
        <w:rPr>
          <w:szCs w:val="22"/>
        </w:rPr>
      </w:pPr>
      <w:r w:rsidRPr="00506752">
        <w:rPr>
          <w:szCs w:val="22"/>
        </w:rPr>
        <w:t>Blistr</w:t>
      </w:r>
      <w:r w:rsidR="00B07A03">
        <w:rPr>
          <w:szCs w:val="22"/>
        </w:rPr>
        <w:t>y</w:t>
      </w:r>
      <w:r w:rsidRPr="00506752">
        <w:rPr>
          <w:szCs w:val="22"/>
        </w:rPr>
        <w:t xml:space="preserve"> </w:t>
      </w:r>
      <w:r w:rsidR="00B07A03" w:rsidRPr="00506752">
        <w:rPr>
          <w:szCs w:val="22"/>
        </w:rPr>
        <w:t>wykonan</w:t>
      </w:r>
      <w:r w:rsidR="00B07A03">
        <w:rPr>
          <w:szCs w:val="22"/>
        </w:rPr>
        <w:t>e</w:t>
      </w:r>
      <w:r w:rsidR="00B07A03" w:rsidRPr="00506752">
        <w:rPr>
          <w:szCs w:val="22"/>
        </w:rPr>
        <w:t xml:space="preserve"> </w:t>
      </w:r>
      <w:r w:rsidRPr="00506752">
        <w:rPr>
          <w:szCs w:val="22"/>
        </w:rPr>
        <w:t>z PVC/PE/</w:t>
      </w:r>
      <w:proofErr w:type="spellStart"/>
      <w:r w:rsidRPr="00506752">
        <w:rPr>
          <w:szCs w:val="22"/>
        </w:rPr>
        <w:t>PVdC</w:t>
      </w:r>
      <w:proofErr w:type="spellEnd"/>
      <w:r w:rsidRPr="00506752">
        <w:rPr>
          <w:szCs w:val="22"/>
        </w:rPr>
        <w:t>/aluminium</w:t>
      </w:r>
      <w:r w:rsidR="009D076D">
        <w:rPr>
          <w:szCs w:val="22"/>
        </w:rPr>
        <w:t xml:space="preserve">, znajdujące się w </w:t>
      </w:r>
      <w:r w:rsidR="00D17FAE">
        <w:rPr>
          <w:szCs w:val="22"/>
        </w:rPr>
        <w:t xml:space="preserve">tekturowym </w:t>
      </w:r>
      <w:r w:rsidR="00D7560F">
        <w:rPr>
          <w:szCs w:val="22"/>
        </w:rPr>
        <w:t>pudełku.</w:t>
      </w:r>
    </w:p>
    <w:p w14:paraId="41686FB7" w14:textId="7AF0FBC9" w:rsidR="00CF7276" w:rsidRPr="00FB4FBE" w:rsidRDefault="00CF7276" w:rsidP="00CF7276">
      <w:pPr>
        <w:rPr>
          <w:szCs w:val="22"/>
        </w:rPr>
      </w:pPr>
      <w:r w:rsidRPr="00A45C84">
        <w:rPr>
          <w:szCs w:val="22"/>
        </w:rPr>
        <w:t xml:space="preserve">Pudełko </w:t>
      </w:r>
      <w:r w:rsidR="001234B8">
        <w:rPr>
          <w:szCs w:val="22"/>
        </w:rPr>
        <w:t xml:space="preserve">tekturowe </w:t>
      </w:r>
      <w:r w:rsidRPr="00A45C84">
        <w:rPr>
          <w:szCs w:val="22"/>
        </w:rPr>
        <w:t xml:space="preserve">zawierające </w:t>
      </w:r>
      <w:r w:rsidR="00207C8F">
        <w:rPr>
          <w:szCs w:val="22"/>
        </w:rPr>
        <w:t>1 blister z 2 tabletkami</w:t>
      </w:r>
      <w:r w:rsidRPr="00AA76F0">
        <w:rPr>
          <w:szCs w:val="22"/>
        </w:rPr>
        <w:t>.</w:t>
      </w:r>
    </w:p>
    <w:p w14:paraId="67E4B4C5" w14:textId="6F786C76" w:rsidR="00134F26" w:rsidRPr="00FB4FBE" w:rsidRDefault="00134F26" w:rsidP="00134F26">
      <w:pPr>
        <w:rPr>
          <w:szCs w:val="22"/>
        </w:rPr>
      </w:pPr>
      <w:r w:rsidRPr="00A45C84">
        <w:rPr>
          <w:szCs w:val="22"/>
        </w:rPr>
        <w:t xml:space="preserve">Pudełko </w:t>
      </w:r>
      <w:r w:rsidR="001234B8">
        <w:rPr>
          <w:szCs w:val="22"/>
        </w:rPr>
        <w:t xml:space="preserve">tekturowe </w:t>
      </w:r>
      <w:r w:rsidRPr="00A45C84">
        <w:rPr>
          <w:szCs w:val="22"/>
        </w:rPr>
        <w:t xml:space="preserve">zawierające </w:t>
      </w:r>
      <w:r>
        <w:rPr>
          <w:szCs w:val="22"/>
        </w:rPr>
        <w:t xml:space="preserve">1 blister z </w:t>
      </w:r>
      <w:r w:rsidR="00506C5A">
        <w:rPr>
          <w:szCs w:val="22"/>
        </w:rPr>
        <w:t>4</w:t>
      </w:r>
      <w:r>
        <w:rPr>
          <w:szCs w:val="22"/>
        </w:rPr>
        <w:t xml:space="preserve"> tabletkami</w:t>
      </w:r>
      <w:r w:rsidRPr="00AA76F0">
        <w:rPr>
          <w:szCs w:val="22"/>
        </w:rPr>
        <w:t>.</w:t>
      </w:r>
    </w:p>
    <w:p w14:paraId="5E03AC7A" w14:textId="4D6379DA" w:rsidR="00D55266" w:rsidRPr="00FB4FBE" w:rsidRDefault="00D55266" w:rsidP="00D55266">
      <w:pPr>
        <w:rPr>
          <w:szCs w:val="22"/>
        </w:rPr>
      </w:pPr>
      <w:r w:rsidRPr="00A45C84">
        <w:rPr>
          <w:szCs w:val="22"/>
        </w:rPr>
        <w:t xml:space="preserve">Pudełko </w:t>
      </w:r>
      <w:r w:rsidR="001234B8">
        <w:rPr>
          <w:szCs w:val="22"/>
        </w:rPr>
        <w:t xml:space="preserve">tekturowe </w:t>
      </w:r>
      <w:r w:rsidRPr="00A45C84">
        <w:rPr>
          <w:szCs w:val="22"/>
        </w:rPr>
        <w:t xml:space="preserve">zawierające </w:t>
      </w:r>
      <w:r>
        <w:rPr>
          <w:szCs w:val="22"/>
        </w:rPr>
        <w:t>1</w:t>
      </w:r>
      <w:r w:rsidR="009F6C09">
        <w:rPr>
          <w:szCs w:val="22"/>
        </w:rPr>
        <w:t>, 2, 5</w:t>
      </w:r>
      <w:r w:rsidR="00143918">
        <w:rPr>
          <w:szCs w:val="22"/>
        </w:rPr>
        <w:t xml:space="preserve"> lub</w:t>
      </w:r>
      <w:r w:rsidR="009F6C09">
        <w:rPr>
          <w:szCs w:val="22"/>
        </w:rPr>
        <w:t xml:space="preserve"> 10</w:t>
      </w:r>
      <w:r>
        <w:rPr>
          <w:szCs w:val="22"/>
        </w:rPr>
        <w:t xml:space="preserve"> blistr</w:t>
      </w:r>
      <w:r w:rsidR="00640A74">
        <w:rPr>
          <w:szCs w:val="22"/>
        </w:rPr>
        <w:t>ów</w:t>
      </w:r>
      <w:r>
        <w:rPr>
          <w:szCs w:val="22"/>
        </w:rPr>
        <w:t xml:space="preserve"> z </w:t>
      </w:r>
      <w:r w:rsidR="00640A74">
        <w:rPr>
          <w:szCs w:val="22"/>
        </w:rPr>
        <w:t xml:space="preserve">10 </w:t>
      </w:r>
      <w:r>
        <w:rPr>
          <w:szCs w:val="22"/>
        </w:rPr>
        <w:t>tabletkami</w:t>
      </w:r>
      <w:r w:rsidRPr="00AA76F0">
        <w:rPr>
          <w:szCs w:val="22"/>
        </w:rPr>
        <w:t>.</w:t>
      </w:r>
    </w:p>
    <w:p w14:paraId="63AA04D4" w14:textId="4BBA98F3" w:rsidR="003B4492" w:rsidRPr="00D55266" w:rsidRDefault="003B4492" w:rsidP="00CF7276">
      <w:pPr>
        <w:rPr>
          <w:szCs w:val="22"/>
        </w:rPr>
      </w:pPr>
      <w:r w:rsidRPr="00F542B6">
        <w:rPr>
          <w:szCs w:val="22"/>
        </w:rPr>
        <w:t>Niektóre wielkości opakowań mogą nie być dostępne w obrocie.</w:t>
      </w:r>
    </w:p>
    <w:p w14:paraId="6C08735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59" w14:textId="77777777" w:rsidR="00C114FF" w:rsidRPr="00BE15AB" w:rsidRDefault="000C1845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6C08735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08735B" w14:textId="0B2CAD76" w:rsidR="00FD1E45" w:rsidRPr="00BE15AB" w:rsidRDefault="000C1845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6C08735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5D" w14:textId="584C65C3" w:rsidR="00C114FF" w:rsidRPr="00BE15AB" w:rsidRDefault="000C1845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>Weterynaryjny produkt leczniczy nie powinien się przedostawać do cieków wodnych, ponieważ może</w:t>
      </w:r>
      <w:r w:rsidR="000B60DA">
        <w:t xml:space="preserve"> </w:t>
      </w:r>
      <w:r w:rsidRPr="00BE15AB">
        <w:t xml:space="preserve">być </w:t>
      </w:r>
      <w:r w:rsidR="003B4492">
        <w:t xml:space="preserve">on </w:t>
      </w:r>
      <w:r w:rsidRPr="00BE15AB">
        <w:t>niebezpieczny dla ryb i innych organizmów wodnych.</w:t>
      </w:r>
    </w:p>
    <w:p w14:paraId="6C08735E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C08735F" w14:textId="77777777" w:rsidR="0078538F" w:rsidRPr="00BE15AB" w:rsidRDefault="000C1845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6C08736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6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64" w14:textId="77777777" w:rsidR="00C114FF" w:rsidRPr="00BE15AB" w:rsidRDefault="000C1845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6C08736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B0DEAF" w14:textId="77777777" w:rsidR="001A20E0" w:rsidRDefault="001A20E0" w:rsidP="001A20E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Elanco</w:t>
      </w:r>
      <w:proofErr w:type="spellEnd"/>
    </w:p>
    <w:p w14:paraId="6C08736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6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69" w14:textId="77777777" w:rsidR="00C114FF" w:rsidRPr="00BE15AB" w:rsidRDefault="000C1845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6C08736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CB6381" w14:textId="77777777" w:rsidR="00A934EF" w:rsidRPr="00A45C84" w:rsidRDefault="00A934EF" w:rsidP="00A934EF">
      <w:pPr>
        <w:rPr>
          <w:szCs w:val="22"/>
        </w:rPr>
      </w:pPr>
      <w:r w:rsidRPr="00A45C84">
        <w:rPr>
          <w:szCs w:val="22"/>
        </w:rPr>
        <w:t>1634/06</w:t>
      </w:r>
    </w:p>
    <w:p w14:paraId="6C0873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6C" w14:textId="77777777" w:rsidR="00C114FF" w:rsidRPr="00BE15AB" w:rsidRDefault="000C1845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6C08736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6E" w14:textId="506E1C43" w:rsidR="00C114FF" w:rsidRPr="00BE15AB" w:rsidRDefault="000C1845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</w:t>
      </w:r>
      <w:r w:rsidR="00C27591">
        <w:t xml:space="preserve">: </w:t>
      </w:r>
      <w:r w:rsidR="00C27591">
        <w:rPr>
          <w:szCs w:val="22"/>
        </w:rPr>
        <w:t>15/02/2006</w:t>
      </w:r>
    </w:p>
    <w:p w14:paraId="6C08736F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70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71" w14:textId="5AFA1EC2" w:rsidR="00C114FF" w:rsidRPr="00BE15AB" w:rsidRDefault="000C1845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542C5D" w:rsidRPr="00BE15AB">
        <w:t>WETER</w:t>
      </w:r>
      <w:r w:rsidR="00542C5D">
        <w:t>YN</w:t>
      </w:r>
      <w:r w:rsidR="00542C5D" w:rsidRPr="00BE15AB">
        <w:t xml:space="preserve">ARYJNEGO </w:t>
      </w:r>
      <w:r w:rsidRPr="00BE15AB">
        <w:t xml:space="preserve">PRODUKTU LECZNICZEGO </w:t>
      </w:r>
    </w:p>
    <w:p w14:paraId="6C08737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087376" w14:textId="30704722" w:rsidR="00C114FF" w:rsidRDefault="0013605F" w:rsidP="00A9226B">
      <w:pPr>
        <w:tabs>
          <w:tab w:val="clear" w:pos="567"/>
        </w:tabs>
        <w:spacing w:line="240" w:lineRule="auto"/>
      </w:pPr>
      <w:r>
        <w:t>16/02/2024</w:t>
      </w:r>
    </w:p>
    <w:p w14:paraId="6C08737D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7E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7F" w14:textId="77777777" w:rsidR="00C114FF" w:rsidRPr="00BE15AB" w:rsidRDefault="000C1845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6C087380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C36B1" w14:textId="3706F4C9" w:rsidR="00896F5B" w:rsidRPr="00BE15AB" w:rsidRDefault="00896F5B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>
        <w:t xml:space="preserve">na receptę weterynaryjną. </w:t>
      </w:r>
    </w:p>
    <w:p w14:paraId="6C087384" w14:textId="77777777" w:rsidR="0078538F" w:rsidRPr="00BE15AB" w:rsidRDefault="0078538F" w:rsidP="0078538F">
      <w:pPr>
        <w:ind w:right="-318"/>
        <w:rPr>
          <w:szCs w:val="22"/>
        </w:rPr>
      </w:pPr>
    </w:p>
    <w:p w14:paraId="6C087385" w14:textId="77777777" w:rsidR="0078538F" w:rsidRPr="00BE15AB" w:rsidRDefault="000C1845" w:rsidP="0078538F">
      <w:pPr>
        <w:ind w:right="-318"/>
        <w:rPr>
          <w:szCs w:val="22"/>
        </w:rPr>
      </w:pPr>
      <w:bookmarkStart w:id="2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1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bookmarkEnd w:id="2"/>
    <w:p w14:paraId="6C0873CC" w14:textId="06F2E87E" w:rsidR="00C114FF" w:rsidRPr="00BE15AB" w:rsidRDefault="00C114FF" w:rsidP="000B60DA">
      <w:pPr>
        <w:tabs>
          <w:tab w:val="clear" w:pos="567"/>
        </w:tabs>
        <w:spacing w:line="240" w:lineRule="auto"/>
        <w:rPr>
          <w:szCs w:val="22"/>
        </w:rPr>
      </w:pPr>
    </w:p>
    <w:p w14:paraId="6C0873CD" w14:textId="7F7C86F0" w:rsidR="00C114FF" w:rsidRPr="00BE15AB" w:rsidRDefault="0013605F" w:rsidP="00A9226B">
      <w:pPr>
        <w:tabs>
          <w:tab w:val="clear" w:pos="567"/>
        </w:tabs>
        <w:spacing w:line="240" w:lineRule="auto"/>
        <w:rPr>
          <w:szCs w:val="22"/>
        </w:rPr>
      </w:pPr>
      <w:r>
        <w:t>Pozwolenie na dopuszczenie do obrotu wydane przez URPL.</w:t>
      </w:r>
    </w:p>
    <w:p w14:paraId="6C0873C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C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D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E0" w14:textId="217DF24A" w:rsidR="005440B2" w:rsidRDefault="005440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3381C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98C5A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049B1F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09D6E1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89128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5B7726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28F65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BBC4D8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67AD5F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1C0DF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3A64CC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935044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29EC8C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77633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86A273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39FE28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198EA" w14:textId="77777777" w:rsidR="000B60DA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3FE89C" w14:textId="77777777" w:rsidR="000B60DA" w:rsidRPr="00BE15AB" w:rsidRDefault="000B6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E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873E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9764D9" w14:textId="77777777" w:rsidR="00D16B91" w:rsidRDefault="00D16B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50644C" w14:textId="77777777" w:rsidR="00D16B91" w:rsidRDefault="00D16B9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704DFD" w14:textId="77777777" w:rsidR="00D16B91" w:rsidRPr="00BE15AB" w:rsidRDefault="00D16B91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D16B91" w:rsidRPr="00BE15AB" w:rsidSect="001C7AFF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DC40" w14:textId="77777777" w:rsidR="001C7AFF" w:rsidRDefault="001C7AFF">
      <w:pPr>
        <w:spacing w:line="240" w:lineRule="auto"/>
      </w:pPr>
      <w:r>
        <w:separator/>
      </w:r>
    </w:p>
  </w:endnote>
  <w:endnote w:type="continuationSeparator" w:id="0">
    <w:p w14:paraId="05B02B09" w14:textId="77777777" w:rsidR="001C7AFF" w:rsidRDefault="001C7AFF">
      <w:pPr>
        <w:spacing w:line="240" w:lineRule="auto"/>
      </w:pPr>
      <w:r>
        <w:continuationSeparator/>
      </w:r>
    </w:p>
  </w:endnote>
  <w:endnote w:type="continuationNotice" w:id="1">
    <w:p w14:paraId="209E15C0" w14:textId="77777777" w:rsidR="001C7AFF" w:rsidRDefault="001C7A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7641" w14:textId="77777777" w:rsidR="001F5BE3" w:rsidRPr="00BE15AB" w:rsidRDefault="001F5BE3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875A5C">
      <w:rPr>
        <w:rFonts w:ascii="Times New Roman" w:hAnsi="Times New Roman"/>
        <w:noProof/>
      </w:rPr>
      <w:t>20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7642" w14:textId="77777777" w:rsidR="001F5BE3" w:rsidRPr="00BE15AB" w:rsidRDefault="001F5BE3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4729" w14:textId="77777777" w:rsidR="001C7AFF" w:rsidRDefault="001C7AFF">
      <w:pPr>
        <w:spacing w:line="240" w:lineRule="auto"/>
      </w:pPr>
      <w:r>
        <w:separator/>
      </w:r>
    </w:p>
  </w:footnote>
  <w:footnote w:type="continuationSeparator" w:id="0">
    <w:p w14:paraId="415CE709" w14:textId="77777777" w:rsidR="001C7AFF" w:rsidRDefault="001C7AFF">
      <w:pPr>
        <w:spacing w:line="240" w:lineRule="auto"/>
      </w:pPr>
      <w:r>
        <w:continuationSeparator/>
      </w:r>
    </w:p>
  </w:footnote>
  <w:footnote w:type="continuationNotice" w:id="1">
    <w:p w14:paraId="4B1177D0" w14:textId="77777777" w:rsidR="001C7AFF" w:rsidRDefault="001C7AF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23AC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281B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068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B6F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80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E85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82E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E7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EE6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60653B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FBE2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A0F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85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675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04E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21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E59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E8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69E49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738EE5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24EC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A2C2A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97C00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3E8395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50FC7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084078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C9CC1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9DC8D9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1AB5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726FE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BD28D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B227E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5DCBD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23C9E8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95A64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D52C4B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E5CF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831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E06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DCB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1EB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BE3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8EC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A6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9A2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06070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FADD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405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25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90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5EE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1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56EA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28B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DD0C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3DEDA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55295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94C69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12681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97894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E879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DA9F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E2C8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5C229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60CF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B634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2B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E5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E7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05F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83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BAC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2AAC79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E12ED1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3A46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6B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8E9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CE8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B87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4CC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69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CC72C3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D2B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7C79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68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8CB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203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1C9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36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DE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C54310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F80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D238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FEE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63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E8CD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56E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65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389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6A898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FCAD1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F9A005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66C65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243A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4CCFA0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1C4461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24447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5C3BF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F364E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881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BCE2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A9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63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3E3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8C9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898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E4DA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A7CBE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79AA9D4" w:tentative="1">
      <w:start w:val="1"/>
      <w:numFmt w:val="lowerLetter"/>
      <w:lvlText w:val="%2."/>
      <w:lvlJc w:val="left"/>
      <w:pPr>
        <w:ind w:left="1440" w:hanging="360"/>
      </w:pPr>
    </w:lvl>
    <w:lvl w:ilvl="2" w:tplc="B346FE20" w:tentative="1">
      <w:start w:val="1"/>
      <w:numFmt w:val="lowerRoman"/>
      <w:lvlText w:val="%3."/>
      <w:lvlJc w:val="right"/>
      <w:pPr>
        <w:ind w:left="2160" w:hanging="180"/>
      </w:pPr>
    </w:lvl>
    <w:lvl w:ilvl="3" w:tplc="D5801154" w:tentative="1">
      <w:start w:val="1"/>
      <w:numFmt w:val="decimal"/>
      <w:lvlText w:val="%4."/>
      <w:lvlJc w:val="left"/>
      <w:pPr>
        <w:ind w:left="2880" w:hanging="360"/>
      </w:pPr>
    </w:lvl>
    <w:lvl w:ilvl="4" w:tplc="0E88D936" w:tentative="1">
      <w:start w:val="1"/>
      <w:numFmt w:val="lowerLetter"/>
      <w:lvlText w:val="%5."/>
      <w:lvlJc w:val="left"/>
      <w:pPr>
        <w:ind w:left="3600" w:hanging="360"/>
      </w:pPr>
    </w:lvl>
    <w:lvl w:ilvl="5" w:tplc="83C6E92A" w:tentative="1">
      <w:start w:val="1"/>
      <w:numFmt w:val="lowerRoman"/>
      <w:lvlText w:val="%6."/>
      <w:lvlJc w:val="right"/>
      <w:pPr>
        <w:ind w:left="4320" w:hanging="180"/>
      </w:pPr>
    </w:lvl>
    <w:lvl w:ilvl="6" w:tplc="6D5CD644" w:tentative="1">
      <w:start w:val="1"/>
      <w:numFmt w:val="decimal"/>
      <w:lvlText w:val="%7."/>
      <w:lvlJc w:val="left"/>
      <w:pPr>
        <w:ind w:left="5040" w:hanging="360"/>
      </w:pPr>
    </w:lvl>
    <w:lvl w:ilvl="7" w:tplc="71D4487E" w:tentative="1">
      <w:start w:val="1"/>
      <w:numFmt w:val="lowerLetter"/>
      <w:lvlText w:val="%8."/>
      <w:lvlJc w:val="left"/>
      <w:pPr>
        <w:ind w:left="5760" w:hanging="360"/>
      </w:pPr>
    </w:lvl>
    <w:lvl w:ilvl="8" w:tplc="75C22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C7646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B61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264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2F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2B3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587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A5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C78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0406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A2426BC"/>
    <w:multiLevelType w:val="hybridMultilevel"/>
    <w:tmpl w:val="44F0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2456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48E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4C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5EF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67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A07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E2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019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8E4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CCEC346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1685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4603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369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ACA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4C7B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488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40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628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B7A69C2">
      <w:start w:val="1"/>
      <w:numFmt w:val="decimal"/>
      <w:lvlText w:val="%1."/>
      <w:lvlJc w:val="left"/>
      <w:pPr>
        <w:ind w:left="720" w:hanging="360"/>
      </w:pPr>
    </w:lvl>
    <w:lvl w:ilvl="1" w:tplc="D38AD924" w:tentative="1">
      <w:start w:val="1"/>
      <w:numFmt w:val="lowerLetter"/>
      <w:lvlText w:val="%2."/>
      <w:lvlJc w:val="left"/>
      <w:pPr>
        <w:ind w:left="1440" w:hanging="360"/>
      </w:pPr>
    </w:lvl>
    <w:lvl w:ilvl="2" w:tplc="C80CEE6A" w:tentative="1">
      <w:start w:val="1"/>
      <w:numFmt w:val="lowerRoman"/>
      <w:lvlText w:val="%3."/>
      <w:lvlJc w:val="right"/>
      <w:pPr>
        <w:ind w:left="2160" w:hanging="180"/>
      </w:pPr>
    </w:lvl>
    <w:lvl w:ilvl="3" w:tplc="19DC57F8" w:tentative="1">
      <w:start w:val="1"/>
      <w:numFmt w:val="decimal"/>
      <w:lvlText w:val="%4."/>
      <w:lvlJc w:val="left"/>
      <w:pPr>
        <w:ind w:left="2880" w:hanging="360"/>
      </w:pPr>
    </w:lvl>
    <w:lvl w:ilvl="4" w:tplc="51A0FF0A" w:tentative="1">
      <w:start w:val="1"/>
      <w:numFmt w:val="lowerLetter"/>
      <w:lvlText w:val="%5."/>
      <w:lvlJc w:val="left"/>
      <w:pPr>
        <w:ind w:left="3600" w:hanging="360"/>
      </w:pPr>
    </w:lvl>
    <w:lvl w:ilvl="5" w:tplc="C0646AD8" w:tentative="1">
      <w:start w:val="1"/>
      <w:numFmt w:val="lowerRoman"/>
      <w:lvlText w:val="%6."/>
      <w:lvlJc w:val="right"/>
      <w:pPr>
        <w:ind w:left="4320" w:hanging="180"/>
      </w:pPr>
    </w:lvl>
    <w:lvl w:ilvl="6" w:tplc="51E2CEE4" w:tentative="1">
      <w:start w:val="1"/>
      <w:numFmt w:val="decimal"/>
      <w:lvlText w:val="%7."/>
      <w:lvlJc w:val="left"/>
      <w:pPr>
        <w:ind w:left="5040" w:hanging="360"/>
      </w:pPr>
    </w:lvl>
    <w:lvl w:ilvl="7" w:tplc="9592A654" w:tentative="1">
      <w:start w:val="1"/>
      <w:numFmt w:val="lowerLetter"/>
      <w:lvlText w:val="%8."/>
      <w:lvlJc w:val="left"/>
      <w:pPr>
        <w:ind w:left="5760" w:hanging="360"/>
      </w:pPr>
    </w:lvl>
    <w:lvl w:ilvl="8" w:tplc="7E7C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539AA9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A02B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DA2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864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2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FC7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072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E3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106420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08981244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18827375">
    <w:abstractNumId w:val="34"/>
  </w:num>
  <w:num w:numId="4" w16cid:durableId="1779255647">
    <w:abstractNumId w:val="33"/>
  </w:num>
  <w:num w:numId="5" w16cid:durableId="899024920">
    <w:abstractNumId w:val="13"/>
  </w:num>
  <w:num w:numId="6" w16cid:durableId="1899853175">
    <w:abstractNumId w:val="24"/>
  </w:num>
  <w:num w:numId="7" w16cid:durableId="1687096777">
    <w:abstractNumId w:val="19"/>
  </w:num>
  <w:num w:numId="8" w16cid:durableId="106433555">
    <w:abstractNumId w:val="9"/>
  </w:num>
  <w:num w:numId="9" w16cid:durableId="1675573796">
    <w:abstractNumId w:val="30"/>
  </w:num>
  <w:num w:numId="10" w16cid:durableId="1945651211">
    <w:abstractNumId w:val="32"/>
  </w:num>
  <w:num w:numId="11" w16cid:durableId="1481845465">
    <w:abstractNumId w:val="15"/>
  </w:num>
  <w:num w:numId="12" w16cid:durableId="75857761">
    <w:abstractNumId w:val="14"/>
  </w:num>
  <w:num w:numId="13" w16cid:durableId="1313019216">
    <w:abstractNumId w:val="3"/>
  </w:num>
  <w:num w:numId="14" w16cid:durableId="1715499443">
    <w:abstractNumId w:val="29"/>
  </w:num>
  <w:num w:numId="15" w16cid:durableId="512064129">
    <w:abstractNumId w:val="18"/>
  </w:num>
  <w:num w:numId="16" w16cid:durableId="1499887006">
    <w:abstractNumId w:val="35"/>
  </w:num>
  <w:num w:numId="17" w16cid:durableId="1722901863">
    <w:abstractNumId w:val="10"/>
  </w:num>
  <w:num w:numId="18" w16cid:durableId="1958288385">
    <w:abstractNumId w:val="1"/>
  </w:num>
  <w:num w:numId="19" w16cid:durableId="1628193808">
    <w:abstractNumId w:val="16"/>
  </w:num>
  <w:num w:numId="20" w16cid:durableId="1707754466">
    <w:abstractNumId w:val="4"/>
  </w:num>
  <w:num w:numId="21" w16cid:durableId="1546064928">
    <w:abstractNumId w:val="8"/>
  </w:num>
  <w:num w:numId="22" w16cid:durableId="1781491631">
    <w:abstractNumId w:val="26"/>
  </w:num>
  <w:num w:numId="23" w16cid:durableId="253904754">
    <w:abstractNumId w:val="36"/>
  </w:num>
  <w:num w:numId="24" w16cid:durableId="124741714">
    <w:abstractNumId w:val="21"/>
  </w:num>
  <w:num w:numId="25" w16cid:durableId="1362046824">
    <w:abstractNumId w:val="11"/>
  </w:num>
  <w:num w:numId="26" w16cid:durableId="1623344099">
    <w:abstractNumId w:val="12"/>
  </w:num>
  <w:num w:numId="27" w16cid:durableId="624702436">
    <w:abstractNumId w:val="6"/>
  </w:num>
  <w:num w:numId="28" w16cid:durableId="559902577">
    <w:abstractNumId w:val="7"/>
  </w:num>
  <w:num w:numId="29" w16cid:durableId="2017264458">
    <w:abstractNumId w:val="22"/>
  </w:num>
  <w:num w:numId="30" w16cid:durableId="336344040">
    <w:abstractNumId w:val="38"/>
  </w:num>
  <w:num w:numId="31" w16cid:durableId="1183859055">
    <w:abstractNumId w:val="39"/>
  </w:num>
  <w:num w:numId="32" w16cid:durableId="1525249197">
    <w:abstractNumId w:val="20"/>
  </w:num>
  <w:num w:numId="33" w16cid:durableId="1838614392">
    <w:abstractNumId w:val="28"/>
  </w:num>
  <w:num w:numId="34" w16cid:durableId="1245189655">
    <w:abstractNumId w:val="23"/>
  </w:num>
  <w:num w:numId="35" w16cid:durableId="1293248146">
    <w:abstractNumId w:val="2"/>
  </w:num>
  <w:num w:numId="36" w16cid:durableId="1150439335">
    <w:abstractNumId w:val="5"/>
  </w:num>
  <w:num w:numId="37" w16cid:durableId="222177641">
    <w:abstractNumId w:val="25"/>
  </w:num>
  <w:num w:numId="38" w16cid:durableId="429936848">
    <w:abstractNumId w:val="17"/>
  </w:num>
  <w:num w:numId="39" w16cid:durableId="841355348">
    <w:abstractNumId w:val="37"/>
  </w:num>
  <w:num w:numId="40" w16cid:durableId="1048870168">
    <w:abstractNumId w:val="27"/>
  </w:num>
  <w:num w:numId="41" w16cid:durableId="9007982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16E"/>
    <w:rsid w:val="000038B6"/>
    <w:rsid w:val="00003981"/>
    <w:rsid w:val="00011AB6"/>
    <w:rsid w:val="000158C5"/>
    <w:rsid w:val="000170B3"/>
    <w:rsid w:val="000211DF"/>
    <w:rsid w:val="00021B37"/>
    <w:rsid w:val="00021B82"/>
    <w:rsid w:val="0002403B"/>
    <w:rsid w:val="00024777"/>
    <w:rsid w:val="00024E21"/>
    <w:rsid w:val="00027100"/>
    <w:rsid w:val="0003174C"/>
    <w:rsid w:val="000336BD"/>
    <w:rsid w:val="00033A77"/>
    <w:rsid w:val="00036C50"/>
    <w:rsid w:val="00044457"/>
    <w:rsid w:val="000504FC"/>
    <w:rsid w:val="000516CD"/>
    <w:rsid w:val="00052D2B"/>
    <w:rsid w:val="00054851"/>
    <w:rsid w:val="00054F55"/>
    <w:rsid w:val="00055801"/>
    <w:rsid w:val="00056102"/>
    <w:rsid w:val="0005731C"/>
    <w:rsid w:val="00060262"/>
    <w:rsid w:val="00061890"/>
    <w:rsid w:val="00062945"/>
    <w:rsid w:val="0006323E"/>
    <w:rsid w:val="000678CD"/>
    <w:rsid w:val="000756EB"/>
    <w:rsid w:val="0007666D"/>
    <w:rsid w:val="00077951"/>
    <w:rsid w:val="00080453"/>
    <w:rsid w:val="0008169A"/>
    <w:rsid w:val="00082200"/>
    <w:rsid w:val="00083611"/>
    <w:rsid w:val="000842EC"/>
    <w:rsid w:val="000849E6"/>
    <w:rsid w:val="000860CE"/>
    <w:rsid w:val="000867B6"/>
    <w:rsid w:val="00091D0A"/>
    <w:rsid w:val="00092A37"/>
    <w:rsid w:val="000938A6"/>
    <w:rsid w:val="00096E78"/>
    <w:rsid w:val="00097C1E"/>
    <w:rsid w:val="000A1DF5"/>
    <w:rsid w:val="000A38E5"/>
    <w:rsid w:val="000A5BB0"/>
    <w:rsid w:val="000B12CB"/>
    <w:rsid w:val="000B2E88"/>
    <w:rsid w:val="000B60DA"/>
    <w:rsid w:val="000B7873"/>
    <w:rsid w:val="000C02A1"/>
    <w:rsid w:val="000C1845"/>
    <w:rsid w:val="000C1D4F"/>
    <w:rsid w:val="000C3D0C"/>
    <w:rsid w:val="000C3ED7"/>
    <w:rsid w:val="000C55E6"/>
    <w:rsid w:val="000C687A"/>
    <w:rsid w:val="000C7BE5"/>
    <w:rsid w:val="000D11C8"/>
    <w:rsid w:val="000D3F6F"/>
    <w:rsid w:val="000D67D0"/>
    <w:rsid w:val="000E195C"/>
    <w:rsid w:val="000E2260"/>
    <w:rsid w:val="000E3602"/>
    <w:rsid w:val="000E5578"/>
    <w:rsid w:val="000E705A"/>
    <w:rsid w:val="000E7D06"/>
    <w:rsid w:val="000F22AB"/>
    <w:rsid w:val="000F29A7"/>
    <w:rsid w:val="000F38DA"/>
    <w:rsid w:val="000F39AC"/>
    <w:rsid w:val="000F52A4"/>
    <w:rsid w:val="000F5822"/>
    <w:rsid w:val="000F63F1"/>
    <w:rsid w:val="000F796B"/>
    <w:rsid w:val="0010031E"/>
    <w:rsid w:val="001012EB"/>
    <w:rsid w:val="001017A0"/>
    <w:rsid w:val="00106D74"/>
    <w:rsid w:val="001078D1"/>
    <w:rsid w:val="001109DF"/>
    <w:rsid w:val="00111185"/>
    <w:rsid w:val="00115782"/>
    <w:rsid w:val="00116BE8"/>
    <w:rsid w:val="00120BD1"/>
    <w:rsid w:val="00120C3B"/>
    <w:rsid w:val="001234B8"/>
    <w:rsid w:val="00124F36"/>
    <w:rsid w:val="00125666"/>
    <w:rsid w:val="001256B2"/>
    <w:rsid w:val="00125C80"/>
    <w:rsid w:val="00127317"/>
    <w:rsid w:val="00132ABF"/>
    <w:rsid w:val="00133631"/>
    <w:rsid w:val="00134F26"/>
    <w:rsid w:val="001359C0"/>
    <w:rsid w:val="0013605F"/>
    <w:rsid w:val="0013799F"/>
    <w:rsid w:val="00140DF6"/>
    <w:rsid w:val="00142A1F"/>
    <w:rsid w:val="00143918"/>
    <w:rsid w:val="00144EE1"/>
    <w:rsid w:val="00145C3F"/>
    <w:rsid w:val="00145D34"/>
    <w:rsid w:val="00146284"/>
    <w:rsid w:val="0014690F"/>
    <w:rsid w:val="0015098E"/>
    <w:rsid w:val="0015174C"/>
    <w:rsid w:val="00152499"/>
    <w:rsid w:val="00153BEB"/>
    <w:rsid w:val="001553FD"/>
    <w:rsid w:val="00156C3C"/>
    <w:rsid w:val="0016250F"/>
    <w:rsid w:val="00164543"/>
    <w:rsid w:val="001674D3"/>
    <w:rsid w:val="00167ECC"/>
    <w:rsid w:val="00172771"/>
    <w:rsid w:val="00175264"/>
    <w:rsid w:val="0017618A"/>
    <w:rsid w:val="001803D2"/>
    <w:rsid w:val="00180845"/>
    <w:rsid w:val="0018228B"/>
    <w:rsid w:val="001831DE"/>
    <w:rsid w:val="00183349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6CF"/>
    <w:rsid w:val="00195A89"/>
    <w:rsid w:val="0019600B"/>
    <w:rsid w:val="0019686E"/>
    <w:rsid w:val="00196CDF"/>
    <w:rsid w:val="0019740B"/>
    <w:rsid w:val="00197B07"/>
    <w:rsid w:val="001A0E2C"/>
    <w:rsid w:val="001A17EE"/>
    <w:rsid w:val="001A1EC0"/>
    <w:rsid w:val="001A20E0"/>
    <w:rsid w:val="001A28C9"/>
    <w:rsid w:val="001A34BC"/>
    <w:rsid w:val="001B1C77"/>
    <w:rsid w:val="001B26EB"/>
    <w:rsid w:val="001B48EA"/>
    <w:rsid w:val="001B60C1"/>
    <w:rsid w:val="001B6F4A"/>
    <w:rsid w:val="001B74F6"/>
    <w:rsid w:val="001B77C1"/>
    <w:rsid w:val="001C03FB"/>
    <w:rsid w:val="001C1ED6"/>
    <w:rsid w:val="001C5288"/>
    <w:rsid w:val="001C5B03"/>
    <w:rsid w:val="001C7AFF"/>
    <w:rsid w:val="001D4CE4"/>
    <w:rsid w:val="001D6052"/>
    <w:rsid w:val="001D6D96"/>
    <w:rsid w:val="001E5621"/>
    <w:rsid w:val="001F3239"/>
    <w:rsid w:val="001F3EF9"/>
    <w:rsid w:val="001F40B4"/>
    <w:rsid w:val="001F5BE3"/>
    <w:rsid w:val="001F627D"/>
    <w:rsid w:val="001F6622"/>
    <w:rsid w:val="0020090E"/>
    <w:rsid w:val="00200EFE"/>
    <w:rsid w:val="0020126C"/>
    <w:rsid w:val="00201C0F"/>
    <w:rsid w:val="00204B5E"/>
    <w:rsid w:val="00205D19"/>
    <w:rsid w:val="00206F93"/>
    <w:rsid w:val="00207C8F"/>
    <w:rsid w:val="002100FC"/>
    <w:rsid w:val="00212DA8"/>
    <w:rsid w:val="00213890"/>
    <w:rsid w:val="00214E52"/>
    <w:rsid w:val="00217217"/>
    <w:rsid w:val="002207C0"/>
    <w:rsid w:val="00220F2B"/>
    <w:rsid w:val="002218E4"/>
    <w:rsid w:val="00221F33"/>
    <w:rsid w:val="00222F85"/>
    <w:rsid w:val="0022306F"/>
    <w:rsid w:val="0022368F"/>
    <w:rsid w:val="00223725"/>
    <w:rsid w:val="0022380D"/>
    <w:rsid w:val="00224B93"/>
    <w:rsid w:val="002278C0"/>
    <w:rsid w:val="002337DA"/>
    <w:rsid w:val="002361F7"/>
    <w:rsid w:val="0023676E"/>
    <w:rsid w:val="002414B6"/>
    <w:rsid w:val="002422EB"/>
    <w:rsid w:val="00242397"/>
    <w:rsid w:val="00242DFF"/>
    <w:rsid w:val="00247A48"/>
    <w:rsid w:val="0025094E"/>
    <w:rsid w:val="00250DD1"/>
    <w:rsid w:val="00251183"/>
    <w:rsid w:val="00251689"/>
    <w:rsid w:val="0025267C"/>
    <w:rsid w:val="00253B6B"/>
    <w:rsid w:val="00254D63"/>
    <w:rsid w:val="002569DC"/>
    <w:rsid w:val="002571A5"/>
    <w:rsid w:val="00263291"/>
    <w:rsid w:val="0026330E"/>
    <w:rsid w:val="00265656"/>
    <w:rsid w:val="00265E77"/>
    <w:rsid w:val="00266155"/>
    <w:rsid w:val="002679B9"/>
    <w:rsid w:val="0027270B"/>
    <w:rsid w:val="00274D17"/>
    <w:rsid w:val="00280019"/>
    <w:rsid w:val="00282E7B"/>
    <w:rsid w:val="002838C8"/>
    <w:rsid w:val="00290805"/>
    <w:rsid w:val="00290C2A"/>
    <w:rsid w:val="00291744"/>
    <w:rsid w:val="002931DD"/>
    <w:rsid w:val="00294E48"/>
    <w:rsid w:val="00294FD5"/>
    <w:rsid w:val="00295140"/>
    <w:rsid w:val="00295D33"/>
    <w:rsid w:val="002A0E7C"/>
    <w:rsid w:val="002A1C48"/>
    <w:rsid w:val="002A21ED"/>
    <w:rsid w:val="002A2F19"/>
    <w:rsid w:val="002A3F88"/>
    <w:rsid w:val="002A5C86"/>
    <w:rsid w:val="002A710D"/>
    <w:rsid w:val="002B0EED"/>
    <w:rsid w:val="002B0F11"/>
    <w:rsid w:val="002B12BF"/>
    <w:rsid w:val="002B16F1"/>
    <w:rsid w:val="002B2E17"/>
    <w:rsid w:val="002B3447"/>
    <w:rsid w:val="002B439F"/>
    <w:rsid w:val="002B43BE"/>
    <w:rsid w:val="002B6560"/>
    <w:rsid w:val="002B766C"/>
    <w:rsid w:val="002B79A8"/>
    <w:rsid w:val="002C31EE"/>
    <w:rsid w:val="002C55FF"/>
    <w:rsid w:val="002C592B"/>
    <w:rsid w:val="002C7845"/>
    <w:rsid w:val="002C7F61"/>
    <w:rsid w:val="002D300D"/>
    <w:rsid w:val="002D711F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09EE"/>
    <w:rsid w:val="002F38A7"/>
    <w:rsid w:val="002F41AD"/>
    <w:rsid w:val="002F428C"/>
    <w:rsid w:val="002F43F6"/>
    <w:rsid w:val="002F6DAA"/>
    <w:rsid w:val="002F71D5"/>
    <w:rsid w:val="003007AF"/>
    <w:rsid w:val="0030180D"/>
    <w:rsid w:val="003020BB"/>
    <w:rsid w:val="00302266"/>
    <w:rsid w:val="0030299F"/>
    <w:rsid w:val="00304393"/>
    <w:rsid w:val="00305AB2"/>
    <w:rsid w:val="00306FBC"/>
    <w:rsid w:val="0031032B"/>
    <w:rsid w:val="00313A45"/>
    <w:rsid w:val="00316E87"/>
    <w:rsid w:val="00322D92"/>
    <w:rsid w:val="0032453E"/>
    <w:rsid w:val="00325053"/>
    <w:rsid w:val="003256AC"/>
    <w:rsid w:val="003258B2"/>
    <w:rsid w:val="00326A09"/>
    <w:rsid w:val="00327FCB"/>
    <w:rsid w:val="00330745"/>
    <w:rsid w:val="0033129D"/>
    <w:rsid w:val="003320ED"/>
    <w:rsid w:val="0033480E"/>
    <w:rsid w:val="00337123"/>
    <w:rsid w:val="00341866"/>
    <w:rsid w:val="00342C0C"/>
    <w:rsid w:val="003469F4"/>
    <w:rsid w:val="00350911"/>
    <w:rsid w:val="00351C65"/>
    <w:rsid w:val="003535E0"/>
    <w:rsid w:val="003543AC"/>
    <w:rsid w:val="00355D02"/>
    <w:rsid w:val="00360808"/>
    <w:rsid w:val="00360BA8"/>
    <w:rsid w:val="003664F7"/>
    <w:rsid w:val="00366F56"/>
    <w:rsid w:val="003678BB"/>
    <w:rsid w:val="003713AB"/>
    <w:rsid w:val="003718BC"/>
    <w:rsid w:val="003737C8"/>
    <w:rsid w:val="0037589D"/>
    <w:rsid w:val="00376BB1"/>
    <w:rsid w:val="0037703A"/>
    <w:rsid w:val="00377E23"/>
    <w:rsid w:val="0038277C"/>
    <w:rsid w:val="0038368B"/>
    <w:rsid w:val="003837F1"/>
    <w:rsid w:val="003841FC"/>
    <w:rsid w:val="00385CB7"/>
    <w:rsid w:val="0038638B"/>
    <w:rsid w:val="00387E45"/>
    <w:rsid w:val="003909E0"/>
    <w:rsid w:val="00393E09"/>
    <w:rsid w:val="003947DD"/>
    <w:rsid w:val="00394977"/>
    <w:rsid w:val="00395B15"/>
    <w:rsid w:val="00396026"/>
    <w:rsid w:val="00397F62"/>
    <w:rsid w:val="003A05FD"/>
    <w:rsid w:val="003A2160"/>
    <w:rsid w:val="003A2D51"/>
    <w:rsid w:val="003A31B9"/>
    <w:rsid w:val="003A3E2F"/>
    <w:rsid w:val="003A3EF4"/>
    <w:rsid w:val="003A65A4"/>
    <w:rsid w:val="003A6CCB"/>
    <w:rsid w:val="003B01E0"/>
    <w:rsid w:val="003B10C4"/>
    <w:rsid w:val="003B2DD8"/>
    <w:rsid w:val="003B379A"/>
    <w:rsid w:val="003B4492"/>
    <w:rsid w:val="003B48EB"/>
    <w:rsid w:val="003B5474"/>
    <w:rsid w:val="003B5CD1"/>
    <w:rsid w:val="003C28F7"/>
    <w:rsid w:val="003C33FF"/>
    <w:rsid w:val="003C4524"/>
    <w:rsid w:val="003C6212"/>
    <w:rsid w:val="003C64A5"/>
    <w:rsid w:val="003D03CC"/>
    <w:rsid w:val="003D1CF4"/>
    <w:rsid w:val="003D378C"/>
    <w:rsid w:val="003D3893"/>
    <w:rsid w:val="003D4BB7"/>
    <w:rsid w:val="003D6536"/>
    <w:rsid w:val="003E0116"/>
    <w:rsid w:val="003E10EE"/>
    <w:rsid w:val="003E26C3"/>
    <w:rsid w:val="003E287A"/>
    <w:rsid w:val="003E2A3E"/>
    <w:rsid w:val="003E49FF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400E"/>
    <w:rsid w:val="003F4E8D"/>
    <w:rsid w:val="003F677F"/>
    <w:rsid w:val="003F6C70"/>
    <w:rsid w:val="004008F6"/>
    <w:rsid w:val="0040275D"/>
    <w:rsid w:val="004048C2"/>
    <w:rsid w:val="00405728"/>
    <w:rsid w:val="004063BC"/>
    <w:rsid w:val="00407C22"/>
    <w:rsid w:val="00412BBE"/>
    <w:rsid w:val="00413868"/>
    <w:rsid w:val="00414B20"/>
    <w:rsid w:val="0041628A"/>
    <w:rsid w:val="00416C1B"/>
    <w:rsid w:val="00417DE3"/>
    <w:rsid w:val="00420850"/>
    <w:rsid w:val="00423968"/>
    <w:rsid w:val="004262D0"/>
    <w:rsid w:val="004264D8"/>
    <w:rsid w:val="00427054"/>
    <w:rsid w:val="0042756E"/>
    <w:rsid w:val="004304B1"/>
    <w:rsid w:val="00432DA8"/>
    <w:rsid w:val="0043320A"/>
    <w:rsid w:val="004332E3"/>
    <w:rsid w:val="004371A3"/>
    <w:rsid w:val="004413FE"/>
    <w:rsid w:val="00442AF3"/>
    <w:rsid w:val="00446960"/>
    <w:rsid w:val="00446BA5"/>
    <w:rsid w:val="00446F37"/>
    <w:rsid w:val="00450593"/>
    <w:rsid w:val="004518A6"/>
    <w:rsid w:val="00451CA3"/>
    <w:rsid w:val="00453E1D"/>
    <w:rsid w:val="00454589"/>
    <w:rsid w:val="00454C3E"/>
    <w:rsid w:val="00456ED0"/>
    <w:rsid w:val="00457550"/>
    <w:rsid w:val="00457B74"/>
    <w:rsid w:val="00461B2A"/>
    <w:rsid w:val="004620A4"/>
    <w:rsid w:val="00474C50"/>
    <w:rsid w:val="004768A2"/>
    <w:rsid w:val="004771F9"/>
    <w:rsid w:val="004816C1"/>
    <w:rsid w:val="004837D0"/>
    <w:rsid w:val="00484015"/>
    <w:rsid w:val="00484E46"/>
    <w:rsid w:val="00484FE9"/>
    <w:rsid w:val="00486006"/>
    <w:rsid w:val="004860BE"/>
    <w:rsid w:val="00486BAD"/>
    <w:rsid w:val="00486BBE"/>
    <w:rsid w:val="00487123"/>
    <w:rsid w:val="00495A75"/>
    <w:rsid w:val="00495CAE"/>
    <w:rsid w:val="004967CD"/>
    <w:rsid w:val="00497F40"/>
    <w:rsid w:val="004A00CA"/>
    <w:rsid w:val="004A1974"/>
    <w:rsid w:val="004A1BD5"/>
    <w:rsid w:val="004A3249"/>
    <w:rsid w:val="004A47E2"/>
    <w:rsid w:val="004A47F2"/>
    <w:rsid w:val="004A61E1"/>
    <w:rsid w:val="004B1A75"/>
    <w:rsid w:val="004B2344"/>
    <w:rsid w:val="004B4F5A"/>
    <w:rsid w:val="004B5106"/>
    <w:rsid w:val="004B5797"/>
    <w:rsid w:val="004B5DDC"/>
    <w:rsid w:val="004B6542"/>
    <w:rsid w:val="004B65D1"/>
    <w:rsid w:val="004B7358"/>
    <w:rsid w:val="004B798E"/>
    <w:rsid w:val="004C0DF4"/>
    <w:rsid w:val="004C1048"/>
    <w:rsid w:val="004C2ABD"/>
    <w:rsid w:val="004C3E7D"/>
    <w:rsid w:val="004C5F62"/>
    <w:rsid w:val="004C6808"/>
    <w:rsid w:val="004D3E58"/>
    <w:rsid w:val="004D6746"/>
    <w:rsid w:val="004D767B"/>
    <w:rsid w:val="004E0F32"/>
    <w:rsid w:val="004E109F"/>
    <w:rsid w:val="004E10AC"/>
    <w:rsid w:val="004E1C5B"/>
    <w:rsid w:val="004E23A1"/>
    <w:rsid w:val="004E493C"/>
    <w:rsid w:val="004E623E"/>
    <w:rsid w:val="004E7092"/>
    <w:rsid w:val="004E719E"/>
    <w:rsid w:val="004E7ECE"/>
    <w:rsid w:val="004F31DB"/>
    <w:rsid w:val="004F4DB1"/>
    <w:rsid w:val="004F4F51"/>
    <w:rsid w:val="004F6F64"/>
    <w:rsid w:val="005004EC"/>
    <w:rsid w:val="00501414"/>
    <w:rsid w:val="00501D0E"/>
    <w:rsid w:val="00502C1A"/>
    <w:rsid w:val="00506AAE"/>
    <w:rsid w:val="00506C5A"/>
    <w:rsid w:val="00513FD0"/>
    <w:rsid w:val="00517756"/>
    <w:rsid w:val="005202C6"/>
    <w:rsid w:val="005213F5"/>
    <w:rsid w:val="00521FD1"/>
    <w:rsid w:val="00522F4F"/>
    <w:rsid w:val="00523C53"/>
    <w:rsid w:val="00527B8F"/>
    <w:rsid w:val="00533CC2"/>
    <w:rsid w:val="005369BB"/>
    <w:rsid w:val="00537DB5"/>
    <w:rsid w:val="0054134B"/>
    <w:rsid w:val="00542012"/>
    <w:rsid w:val="00542C5D"/>
    <w:rsid w:val="00543163"/>
    <w:rsid w:val="00543DF5"/>
    <w:rsid w:val="005440B2"/>
    <w:rsid w:val="00545A61"/>
    <w:rsid w:val="0055260D"/>
    <w:rsid w:val="00553743"/>
    <w:rsid w:val="00554D8E"/>
    <w:rsid w:val="00555422"/>
    <w:rsid w:val="00555810"/>
    <w:rsid w:val="00555FB1"/>
    <w:rsid w:val="005560F0"/>
    <w:rsid w:val="00562DCA"/>
    <w:rsid w:val="00564744"/>
    <w:rsid w:val="00564CC6"/>
    <w:rsid w:val="0056568F"/>
    <w:rsid w:val="00567FBD"/>
    <w:rsid w:val="00572A85"/>
    <w:rsid w:val="0057436C"/>
    <w:rsid w:val="00575DE3"/>
    <w:rsid w:val="005810E8"/>
    <w:rsid w:val="00582578"/>
    <w:rsid w:val="00582E5D"/>
    <w:rsid w:val="0058446B"/>
    <w:rsid w:val="0058621D"/>
    <w:rsid w:val="00586BF1"/>
    <w:rsid w:val="005950A2"/>
    <w:rsid w:val="00596C7B"/>
    <w:rsid w:val="00597B32"/>
    <w:rsid w:val="005A25C4"/>
    <w:rsid w:val="005A3293"/>
    <w:rsid w:val="005A3B52"/>
    <w:rsid w:val="005A4C8F"/>
    <w:rsid w:val="005A4CBE"/>
    <w:rsid w:val="005B04A8"/>
    <w:rsid w:val="005B153F"/>
    <w:rsid w:val="005B1FD0"/>
    <w:rsid w:val="005B28AD"/>
    <w:rsid w:val="005B328D"/>
    <w:rsid w:val="005B3503"/>
    <w:rsid w:val="005B374F"/>
    <w:rsid w:val="005B39BF"/>
    <w:rsid w:val="005B3D04"/>
    <w:rsid w:val="005B3EE7"/>
    <w:rsid w:val="005B424E"/>
    <w:rsid w:val="005B4DCD"/>
    <w:rsid w:val="005B4FAD"/>
    <w:rsid w:val="005C0F1A"/>
    <w:rsid w:val="005C276A"/>
    <w:rsid w:val="005C4647"/>
    <w:rsid w:val="005C5FB9"/>
    <w:rsid w:val="005D3351"/>
    <w:rsid w:val="005D380C"/>
    <w:rsid w:val="005D572E"/>
    <w:rsid w:val="005D6E04"/>
    <w:rsid w:val="005D7019"/>
    <w:rsid w:val="005D7A12"/>
    <w:rsid w:val="005E0A68"/>
    <w:rsid w:val="005E34C6"/>
    <w:rsid w:val="005E53EE"/>
    <w:rsid w:val="005E5F09"/>
    <w:rsid w:val="005F0542"/>
    <w:rsid w:val="005F0F72"/>
    <w:rsid w:val="005F1C1F"/>
    <w:rsid w:val="005F346D"/>
    <w:rsid w:val="005F38FB"/>
    <w:rsid w:val="005F4665"/>
    <w:rsid w:val="005F7A59"/>
    <w:rsid w:val="00602D3B"/>
    <w:rsid w:val="0060326F"/>
    <w:rsid w:val="00606852"/>
    <w:rsid w:val="00606EA1"/>
    <w:rsid w:val="006128F0"/>
    <w:rsid w:val="00615614"/>
    <w:rsid w:val="00615632"/>
    <w:rsid w:val="0061726B"/>
    <w:rsid w:val="00617B81"/>
    <w:rsid w:val="0062144E"/>
    <w:rsid w:val="00621D59"/>
    <w:rsid w:val="0062387A"/>
    <w:rsid w:val="006326D8"/>
    <w:rsid w:val="0063377D"/>
    <w:rsid w:val="006343AD"/>
    <w:rsid w:val="006343DB"/>
    <w:rsid w:val="006344BE"/>
    <w:rsid w:val="00634A66"/>
    <w:rsid w:val="006359E3"/>
    <w:rsid w:val="00640336"/>
    <w:rsid w:val="00640A74"/>
    <w:rsid w:val="00640FC9"/>
    <w:rsid w:val="006414D3"/>
    <w:rsid w:val="006432F2"/>
    <w:rsid w:val="00645087"/>
    <w:rsid w:val="00651683"/>
    <w:rsid w:val="0065320F"/>
    <w:rsid w:val="00653D64"/>
    <w:rsid w:val="00654E13"/>
    <w:rsid w:val="006604BF"/>
    <w:rsid w:val="00667489"/>
    <w:rsid w:val="00670972"/>
    <w:rsid w:val="00670D44"/>
    <w:rsid w:val="00673F4C"/>
    <w:rsid w:val="00676AFC"/>
    <w:rsid w:val="006807CD"/>
    <w:rsid w:val="00682D43"/>
    <w:rsid w:val="006830E1"/>
    <w:rsid w:val="006840A7"/>
    <w:rsid w:val="00684AA4"/>
    <w:rsid w:val="00685BAF"/>
    <w:rsid w:val="00687E5C"/>
    <w:rsid w:val="00690463"/>
    <w:rsid w:val="00693DE5"/>
    <w:rsid w:val="006A0115"/>
    <w:rsid w:val="006A0D03"/>
    <w:rsid w:val="006A2962"/>
    <w:rsid w:val="006A41E9"/>
    <w:rsid w:val="006A7033"/>
    <w:rsid w:val="006B12CB"/>
    <w:rsid w:val="006B16B7"/>
    <w:rsid w:val="006B2030"/>
    <w:rsid w:val="006B2D4A"/>
    <w:rsid w:val="006B5916"/>
    <w:rsid w:val="006B7FE2"/>
    <w:rsid w:val="006C4775"/>
    <w:rsid w:val="006C4F4A"/>
    <w:rsid w:val="006C5E80"/>
    <w:rsid w:val="006C7073"/>
    <w:rsid w:val="006C7CEE"/>
    <w:rsid w:val="006D075E"/>
    <w:rsid w:val="006D09DC"/>
    <w:rsid w:val="006D1459"/>
    <w:rsid w:val="006D3509"/>
    <w:rsid w:val="006D7C6E"/>
    <w:rsid w:val="006E042A"/>
    <w:rsid w:val="006E0939"/>
    <w:rsid w:val="006E0E86"/>
    <w:rsid w:val="006E15A2"/>
    <w:rsid w:val="006E1B44"/>
    <w:rsid w:val="006E2F95"/>
    <w:rsid w:val="006E4ADC"/>
    <w:rsid w:val="006E4CED"/>
    <w:rsid w:val="006F148B"/>
    <w:rsid w:val="00704CCE"/>
    <w:rsid w:val="00705EAF"/>
    <w:rsid w:val="0070773E"/>
    <w:rsid w:val="007101CC"/>
    <w:rsid w:val="007151CE"/>
    <w:rsid w:val="00715C55"/>
    <w:rsid w:val="00715E45"/>
    <w:rsid w:val="00715E56"/>
    <w:rsid w:val="00716713"/>
    <w:rsid w:val="00724E3B"/>
    <w:rsid w:val="00725EEA"/>
    <w:rsid w:val="00726A8F"/>
    <w:rsid w:val="007276B6"/>
    <w:rsid w:val="00730CE9"/>
    <w:rsid w:val="0073373D"/>
    <w:rsid w:val="0073435E"/>
    <w:rsid w:val="00743589"/>
    <w:rsid w:val="007439DB"/>
    <w:rsid w:val="00746009"/>
    <w:rsid w:val="007568D8"/>
    <w:rsid w:val="00756B3F"/>
    <w:rsid w:val="00762B9A"/>
    <w:rsid w:val="00765316"/>
    <w:rsid w:val="007708C8"/>
    <w:rsid w:val="0077719D"/>
    <w:rsid w:val="00780DF0"/>
    <w:rsid w:val="007810B7"/>
    <w:rsid w:val="00782BA9"/>
    <w:rsid w:val="00782F0F"/>
    <w:rsid w:val="00783A99"/>
    <w:rsid w:val="0078538F"/>
    <w:rsid w:val="00787482"/>
    <w:rsid w:val="007902E4"/>
    <w:rsid w:val="00792872"/>
    <w:rsid w:val="00794CE6"/>
    <w:rsid w:val="007A0548"/>
    <w:rsid w:val="007A0778"/>
    <w:rsid w:val="007A286D"/>
    <w:rsid w:val="007A314D"/>
    <w:rsid w:val="007A38DF"/>
    <w:rsid w:val="007A5A3D"/>
    <w:rsid w:val="007A607E"/>
    <w:rsid w:val="007B00E5"/>
    <w:rsid w:val="007B20CF"/>
    <w:rsid w:val="007B2499"/>
    <w:rsid w:val="007B631D"/>
    <w:rsid w:val="007B72E1"/>
    <w:rsid w:val="007B783A"/>
    <w:rsid w:val="007B7C80"/>
    <w:rsid w:val="007C1B95"/>
    <w:rsid w:val="007C1D13"/>
    <w:rsid w:val="007C3DF3"/>
    <w:rsid w:val="007C5F63"/>
    <w:rsid w:val="007C796D"/>
    <w:rsid w:val="007C7AFC"/>
    <w:rsid w:val="007D1A4C"/>
    <w:rsid w:val="007D73FB"/>
    <w:rsid w:val="007E0980"/>
    <w:rsid w:val="007E2F2D"/>
    <w:rsid w:val="007E425D"/>
    <w:rsid w:val="007F1433"/>
    <w:rsid w:val="007F1491"/>
    <w:rsid w:val="007F26F2"/>
    <w:rsid w:val="007F2F03"/>
    <w:rsid w:val="007F3F6A"/>
    <w:rsid w:val="007F68CF"/>
    <w:rsid w:val="00800FE0"/>
    <w:rsid w:val="00802394"/>
    <w:rsid w:val="008066AD"/>
    <w:rsid w:val="0081048A"/>
    <w:rsid w:val="00814AF1"/>
    <w:rsid w:val="00814F2A"/>
    <w:rsid w:val="0081517F"/>
    <w:rsid w:val="00815370"/>
    <w:rsid w:val="00815AF7"/>
    <w:rsid w:val="00820352"/>
    <w:rsid w:val="0082153D"/>
    <w:rsid w:val="00821558"/>
    <w:rsid w:val="00824208"/>
    <w:rsid w:val="00824525"/>
    <w:rsid w:val="00824E2F"/>
    <w:rsid w:val="008255AA"/>
    <w:rsid w:val="00825E0A"/>
    <w:rsid w:val="00830FF3"/>
    <w:rsid w:val="00831743"/>
    <w:rsid w:val="008321F8"/>
    <w:rsid w:val="0083267A"/>
    <w:rsid w:val="0083317D"/>
    <w:rsid w:val="008334BF"/>
    <w:rsid w:val="00834308"/>
    <w:rsid w:val="00836B8C"/>
    <w:rsid w:val="00836DB9"/>
    <w:rsid w:val="00837F84"/>
    <w:rsid w:val="00840062"/>
    <w:rsid w:val="008410C5"/>
    <w:rsid w:val="00841FB9"/>
    <w:rsid w:val="008461D9"/>
    <w:rsid w:val="00846C08"/>
    <w:rsid w:val="008530E7"/>
    <w:rsid w:val="00856BDB"/>
    <w:rsid w:val="00857675"/>
    <w:rsid w:val="00861C9B"/>
    <w:rsid w:val="00861E49"/>
    <w:rsid w:val="008660E0"/>
    <w:rsid w:val="00872C48"/>
    <w:rsid w:val="00872CB1"/>
    <w:rsid w:val="00872FE9"/>
    <w:rsid w:val="00873227"/>
    <w:rsid w:val="00875A5C"/>
    <w:rsid w:val="00875A60"/>
    <w:rsid w:val="00875EC3"/>
    <w:rsid w:val="008763E7"/>
    <w:rsid w:val="00877E8C"/>
    <w:rsid w:val="008808C5"/>
    <w:rsid w:val="00881A7C"/>
    <w:rsid w:val="00883C78"/>
    <w:rsid w:val="00884BBF"/>
    <w:rsid w:val="00885159"/>
    <w:rsid w:val="00885214"/>
    <w:rsid w:val="008852C3"/>
    <w:rsid w:val="00885E30"/>
    <w:rsid w:val="00887615"/>
    <w:rsid w:val="00890052"/>
    <w:rsid w:val="0089315E"/>
    <w:rsid w:val="008947AE"/>
    <w:rsid w:val="00894E3A"/>
    <w:rsid w:val="00895A2F"/>
    <w:rsid w:val="00896EBD"/>
    <w:rsid w:val="00896F5B"/>
    <w:rsid w:val="008A00FF"/>
    <w:rsid w:val="008A2DE9"/>
    <w:rsid w:val="008A2E07"/>
    <w:rsid w:val="008A5665"/>
    <w:rsid w:val="008B2475"/>
    <w:rsid w:val="008B24A8"/>
    <w:rsid w:val="008B25E4"/>
    <w:rsid w:val="008B3D78"/>
    <w:rsid w:val="008C1A0C"/>
    <w:rsid w:val="008C261B"/>
    <w:rsid w:val="008C4FCA"/>
    <w:rsid w:val="008C60C5"/>
    <w:rsid w:val="008C6C37"/>
    <w:rsid w:val="008C7882"/>
    <w:rsid w:val="008D2261"/>
    <w:rsid w:val="008D2F8A"/>
    <w:rsid w:val="008D3AC0"/>
    <w:rsid w:val="008D4C28"/>
    <w:rsid w:val="008D4E61"/>
    <w:rsid w:val="008D577B"/>
    <w:rsid w:val="008D5D75"/>
    <w:rsid w:val="008D7A98"/>
    <w:rsid w:val="008E0283"/>
    <w:rsid w:val="008E0EA6"/>
    <w:rsid w:val="008E17C4"/>
    <w:rsid w:val="008E2FC2"/>
    <w:rsid w:val="008E45C4"/>
    <w:rsid w:val="008E64B1"/>
    <w:rsid w:val="008E64FA"/>
    <w:rsid w:val="008E74ED"/>
    <w:rsid w:val="008F2A5A"/>
    <w:rsid w:val="008F3B80"/>
    <w:rsid w:val="008F4DEF"/>
    <w:rsid w:val="008F7287"/>
    <w:rsid w:val="008F7FB9"/>
    <w:rsid w:val="00903D0D"/>
    <w:rsid w:val="009048E1"/>
    <w:rsid w:val="0090598C"/>
    <w:rsid w:val="009071BB"/>
    <w:rsid w:val="00912C28"/>
    <w:rsid w:val="00913885"/>
    <w:rsid w:val="009157AC"/>
    <w:rsid w:val="00915ABF"/>
    <w:rsid w:val="00917804"/>
    <w:rsid w:val="00921CAD"/>
    <w:rsid w:val="00930882"/>
    <w:rsid w:val="009311ED"/>
    <w:rsid w:val="0093187B"/>
    <w:rsid w:val="00931D41"/>
    <w:rsid w:val="00932E55"/>
    <w:rsid w:val="00933D18"/>
    <w:rsid w:val="00934138"/>
    <w:rsid w:val="009374D1"/>
    <w:rsid w:val="00942221"/>
    <w:rsid w:val="00943404"/>
    <w:rsid w:val="00943F51"/>
    <w:rsid w:val="00950FBB"/>
    <w:rsid w:val="00951118"/>
    <w:rsid w:val="00951199"/>
    <w:rsid w:val="0095122F"/>
    <w:rsid w:val="00951DF8"/>
    <w:rsid w:val="00951EC8"/>
    <w:rsid w:val="00953334"/>
    <w:rsid w:val="00953349"/>
    <w:rsid w:val="00953E4C"/>
    <w:rsid w:val="00953EA9"/>
    <w:rsid w:val="00954E0C"/>
    <w:rsid w:val="009560C5"/>
    <w:rsid w:val="00956DDB"/>
    <w:rsid w:val="00957990"/>
    <w:rsid w:val="00961156"/>
    <w:rsid w:val="00962E71"/>
    <w:rsid w:val="00964F03"/>
    <w:rsid w:val="00965E61"/>
    <w:rsid w:val="00966F1F"/>
    <w:rsid w:val="00967816"/>
    <w:rsid w:val="00970A94"/>
    <w:rsid w:val="00971CDC"/>
    <w:rsid w:val="00975676"/>
    <w:rsid w:val="00976467"/>
    <w:rsid w:val="00976974"/>
    <w:rsid w:val="00976D32"/>
    <w:rsid w:val="00982F52"/>
    <w:rsid w:val="009844F7"/>
    <w:rsid w:val="00991E86"/>
    <w:rsid w:val="009938F7"/>
    <w:rsid w:val="009943D7"/>
    <w:rsid w:val="009961D8"/>
    <w:rsid w:val="009A05AA"/>
    <w:rsid w:val="009A2D5A"/>
    <w:rsid w:val="009A406B"/>
    <w:rsid w:val="009A4F38"/>
    <w:rsid w:val="009A6509"/>
    <w:rsid w:val="009A6E2F"/>
    <w:rsid w:val="009B1110"/>
    <w:rsid w:val="009B2969"/>
    <w:rsid w:val="009B2C7E"/>
    <w:rsid w:val="009B5FE4"/>
    <w:rsid w:val="009B6DBD"/>
    <w:rsid w:val="009B7E54"/>
    <w:rsid w:val="009C02FD"/>
    <w:rsid w:val="009C0519"/>
    <w:rsid w:val="009C108A"/>
    <w:rsid w:val="009C2E47"/>
    <w:rsid w:val="009C32D5"/>
    <w:rsid w:val="009C56BC"/>
    <w:rsid w:val="009C5E4F"/>
    <w:rsid w:val="009C676B"/>
    <w:rsid w:val="009C6BFB"/>
    <w:rsid w:val="009D076D"/>
    <w:rsid w:val="009D0C05"/>
    <w:rsid w:val="009D4BAA"/>
    <w:rsid w:val="009E2C00"/>
    <w:rsid w:val="009E49AD"/>
    <w:rsid w:val="009E4CC5"/>
    <w:rsid w:val="009E66FE"/>
    <w:rsid w:val="009E70F4"/>
    <w:rsid w:val="009E72A3"/>
    <w:rsid w:val="009F03E0"/>
    <w:rsid w:val="009F1AD2"/>
    <w:rsid w:val="009F6C09"/>
    <w:rsid w:val="00A00C78"/>
    <w:rsid w:val="00A02F23"/>
    <w:rsid w:val="00A0479E"/>
    <w:rsid w:val="00A07979"/>
    <w:rsid w:val="00A11755"/>
    <w:rsid w:val="00A207FB"/>
    <w:rsid w:val="00A235AC"/>
    <w:rsid w:val="00A24016"/>
    <w:rsid w:val="00A24245"/>
    <w:rsid w:val="00A2571D"/>
    <w:rsid w:val="00A265BF"/>
    <w:rsid w:val="00A26705"/>
    <w:rsid w:val="00A26F44"/>
    <w:rsid w:val="00A30C8E"/>
    <w:rsid w:val="00A34FAB"/>
    <w:rsid w:val="00A408A2"/>
    <w:rsid w:val="00A4097C"/>
    <w:rsid w:val="00A42554"/>
    <w:rsid w:val="00A42C43"/>
    <w:rsid w:val="00A4313D"/>
    <w:rsid w:val="00A43576"/>
    <w:rsid w:val="00A46AD3"/>
    <w:rsid w:val="00A50120"/>
    <w:rsid w:val="00A50169"/>
    <w:rsid w:val="00A52FC1"/>
    <w:rsid w:val="00A53749"/>
    <w:rsid w:val="00A5715C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0A62"/>
    <w:rsid w:val="00A74BCD"/>
    <w:rsid w:val="00A75E23"/>
    <w:rsid w:val="00A8018D"/>
    <w:rsid w:val="00A812A6"/>
    <w:rsid w:val="00A81BAE"/>
    <w:rsid w:val="00A82AA0"/>
    <w:rsid w:val="00A82F8A"/>
    <w:rsid w:val="00A84622"/>
    <w:rsid w:val="00A84BF0"/>
    <w:rsid w:val="00A860B3"/>
    <w:rsid w:val="00A8670F"/>
    <w:rsid w:val="00A86C0D"/>
    <w:rsid w:val="00A9226B"/>
    <w:rsid w:val="00A934EF"/>
    <w:rsid w:val="00A95122"/>
    <w:rsid w:val="00A9575C"/>
    <w:rsid w:val="00A95B56"/>
    <w:rsid w:val="00A969AF"/>
    <w:rsid w:val="00AB154B"/>
    <w:rsid w:val="00AB1A2E"/>
    <w:rsid w:val="00AB328A"/>
    <w:rsid w:val="00AB4918"/>
    <w:rsid w:val="00AB4BC8"/>
    <w:rsid w:val="00AB6BA7"/>
    <w:rsid w:val="00AB7BE8"/>
    <w:rsid w:val="00AD0710"/>
    <w:rsid w:val="00AD09E8"/>
    <w:rsid w:val="00AD11CD"/>
    <w:rsid w:val="00AD2E14"/>
    <w:rsid w:val="00AD4DB9"/>
    <w:rsid w:val="00AD63C0"/>
    <w:rsid w:val="00AD730D"/>
    <w:rsid w:val="00AD7E99"/>
    <w:rsid w:val="00AE35B2"/>
    <w:rsid w:val="00AE4522"/>
    <w:rsid w:val="00AE6AA0"/>
    <w:rsid w:val="00AF394E"/>
    <w:rsid w:val="00AF3FD7"/>
    <w:rsid w:val="00AF410C"/>
    <w:rsid w:val="00AF5847"/>
    <w:rsid w:val="00AF69AE"/>
    <w:rsid w:val="00B00CA4"/>
    <w:rsid w:val="00B049E4"/>
    <w:rsid w:val="00B075D6"/>
    <w:rsid w:val="00B079C5"/>
    <w:rsid w:val="00B07A03"/>
    <w:rsid w:val="00B10C15"/>
    <w:rsid w:val="00B113B9"/>
    <w:rsid w:val="00B119A2"/>
    <w:rsid w:val="00B13B6D"/>
    <w:rsid w:val="00B1409D"/>
    <w:rsid w:val="00B16286"/>
    <w:rsid w:val="00B172DF"/>
    <w:rsid w:val="00B177F2"/>
    <w:rsid w:val="00B201F1"/>
    <w:rsid w:val="00B2603F"/>
    <w:rsid w:val="00B279AD"/>
    <w:rsid w:val="00B304E7"/>
    <w:rsid w:val="00B318B6"/>
    <w:rsid w:val="00B31E27"/>
    <w:rsid w:val="00B3499B"/>
    <w:rsid w:val="00B34FEC"/>
    <w:rsid w:val="00B41F47"/>
    <w:rsid w:val="00B42E02"/>
    <w:rsid w:val="00B432ED"/>
    <w:rsid w:val="00B44468"/>
    <w:rsid w:val="00B50BE4"/>
    <w:rsid w:val="00B50CD0"/>
    <w:rsid w:val="00B521CD"/>
    <w:rsid w:val="00B52DF7"/>
    <w:rsid w:val="00B52F12"/>
    <w:rsid w:val="00B543B3"/>
    <w:rsid w:val="00B602AF"/>
    <w:rsid w:val="00B60AC9"/>
    <w:rsid w:val="00B645D7"/>
    <w:rsid w:val="00B67323"/>
    <w:rsid w:val="00B7028F"/>
    <w:rsid w:val="00B715F2"/>
    <w:rsid w:val="00B74071"/>
    <w:rsid w:val="00B7428E"/>
    <w:rsid w:val="00B74B67"/>
    <w:rsid w:val="00B75580"/>
    <w:rsid w:val="00B779AA"/>
    <w:rsid w:val="00B77B4B"/>
    <w:rsid w:val="00B81C1A"/>
    <w:rsid w:val="00B81C95"/>
    <w:rsid w:val="00B82078"/>
    <w:rsid w:val="00B82330"/>
    <w:rsid w:val="00B82ED4"/>
    <w:rsid w:val="00B8424F"/>
    <w:rsid w:val="00B8607E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B7161"/>
    <w:rsid w:val="00BB738B"/>
    <w:rsid w:val="00BB7837"/>
    <w:rsid w:val="00BC02C9"/>
    <w:rsid w:val="00BC0EFB"/>
    <w:rsid w:val="00BC2E39"/>
    <w:rsid w:val="00BD0F9D"/>
    <w:rsid w:val="00BD1D2E"/>
    <w:rsid w:val="00BD2364"/>
    <w:rsid w:val="00BD28E3"/>
    <w:rsid w:val="00BD30FE"/>
    <w:rsid w:val="00BD6A55"/>
    <w:rsid w:val="00BE00D5"/>
    <w:rsid w:val="00BE117E"/>
    <w:rsid w:val="00BE15AB"/>
    <w:rsid w:val="00BE2866"/>
    <w:rsid w:val="00BE292E"/>
    <w:rsid w:val="00BE3261"/>
    <w:rsid w:val="00BE4821"/>
    <w:rsid w:val="00BF00EF"/>
    <w:rsid w:val="00BF18B5"/>
    <w:rsid w:val="00BF5632"/>
    <w:rsid w:val="00BF58FC"/>
    <w:rsid w:val="00C01F77"/>
    <w:rsid w:val="00C01FFC"/>
    <w:rsid w:val="00C02739"/>
    <w:rsid w:val="00C05321"/>
    <w:rsid w:val="00C059DD"/>
    <w:rsid w:val="00C06AE4"/>
    <w:rsid w:val="00C1087C"/>
    <w:rsid w:val="00C114FF"/>
    <w:rsid w:val="00C11D49"/>
    <w:rsid w:val="00C14682"/>
    <w:rsid w:val="00C15803"/>
    <w:rsid w:val="00C15ABF"/>
    <w:rsid w:val="00C171A1"/>
    <w:rsid w:val="00C171A4"/>
    <w:rsid w:val="00C17F12"/>
    <w:rsid w:val="00C20734"/>
    <w:rsid w:val="00C20A87"/>
    <w:rsid w:val="00C20B2A"/>
    <w:rsid w:val="00C21C1A"/>
    <w:rsid w:val="00C237E9"/>
    <w:rsid w:val="00C23A6B"/>
    <w:rsid w:val="00C27591"/>
    <w:rsid w:val="00C32989"/>
    <w:rsid w:val="00C33ADB"/>
    <w:rsid w:val="00C36883"/>
    <w:rsid w:val="00C37577"/>
    <w:rsid w:val="00C40928"/>
    <w:rsid w:val="00C40CFF"/>
    <w:rsid w:val="00C42697"/>
    <w:rsid w:val="00C42780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02B1"/>
    <w:rsid w:val="00C714C5"/>
    <w:rsid w:val="00C73134"/>
    <w:rsid w:val="00C73F6D"/>
    <w:rsid w:val="00C74F6E"/>
    <w:rsid w:val="00C7795E"/>
    <w:rsid w:val="00C77E3E"/>
    <w:rsid w:val="00C77FA4"/>
    <w:rsid w:val="00C77FFA"/>
    <w:rsid w:val="00C80401"/>
    <w:rsid w:val="00C81C97"/>
    <w:rsid w:val="00C82895"/>
    <w:rsid w:val="00C828CF"/>
    <w:rsid w:val="00C840C2"/>
    <w:rsid w:val="00C84101"/>
    <w:rsid w:val="00C84E47"/>
    <w:rsid w:val="00C8528F"/>
    <w:rsid w:val="00C8535F"/>
    <w:rsid w:val="00C90AF4"/>
    <w:rsid w:val="00C90EDA"/>
    <w:rsid w:val="00C921AB"/>
    <w:rsid w:val="00C959E7"/>
    <w:rsid w:val="00CA0568"/>
    <w:rsid w:val="00CA0FCF"/>
    <w:rsid w:val="00CB3DAE"/>
    <w:rsid w:val="00CB3FB9"/>
    <w:rsid w:val="00CC10C1"/>
    <w:rsid w:val="00CC18C6"/>
    <w:rsid w:val="00CC1E65"/>
    <w:rsid w:val="00CC2EB3"/>
    <w:rsid w:val="00CC567A"/>
    <w:rsid w:val="00CC6924"/>
    <w:rsid w:val="00CD4059"/>
    <w:rsid w:val="00CD4E5A"/>
    <w:rsid w:val="00CD556E"/>
    <w:rsid w:val="00CD6AFD"/>
    <w:rsid w:val="00CE03CE"/>
    <w:rsid w:val="00CE0F5D"/>
    <w:rsid w:val="00CE1A6A"/>
    <w:rsid w:val="00CE4CE6"/>
    <w:rsid w:val="00CF0A6D"/>
    <w:rsid w:val="00CF0DFF"/>
    <w:rsid w:val="00CF2BDE"/>
    <w:rsid w:val="00CF4DDD"/>
    <w:rsid w:val="00CF581F"/>
    <w:rsid w:val="00CF7276"/>
    <w:rsid w:val="00D00B0B"/>
    <w:rsid w:val="00D028A9"/>
    <w:rsid w:val="00D029BA"/>
    <w:rsid w:val="00D0359D"/>
    <w:rsid w:val="00D04C10"/>
    <w:rsid w:val="00D04DED"/>
    <w:rsid w:val="00D101B6"/>
    <w:rsid w:val="00D105F5"/>
    <w:rsid w:val="00D1089A"/>
    <w:rsid w:val="00D116BD"/>
    <w:rsid w:val="00D15BAD"/>
    <w:rsid w:val="00D16B91"/>
    <w:rsid w:val="00D17192"/>
    <w:rsid w:val="00D17FAE"/>
    <w:rsid w:val="00D2001A"/>
    <w:rsid w:val="00D20684"/>
    <w:rsid w:val="00D20743"/>
    <w:rsid w:val="00D20A66"/>
    <w:rsid w:val="00D21A58"/>
    <w:rsid w:val="00D26B62"/>
    <w:rsid w:val="00D302D3"/>
    <w:rsid w:val="00D31B86"/>
    <w:rsid w:val="00D32624"/>
    <w:rsid w:val="00D3691A"/>
    <w:rsid w:val="00D3709D"/>
    <w:rsid w:val="00D377E2"/>
    <w:rsid w:val="00D403E9"/>
    <w:rsid w:val="00D42DCB"/>
    <w:rsid w:val="00D45482"/>
    <w:rsid w:val="00D46DF2"/>
    <w:rsid w:val="00D47674"/>
    <w:rsid w:val="00D5102A"/>
    <w:rsid w:val="00D51A36"/>
    <w:rsid w:val="00D52359"/>
    <w:rsid w:val="00D5338C"/>
    <w:rsid w:val="00D55266"/>
    <w:rsid w:val="00D606B2"/>
    <w:rsid w:val="00D625A7"/>
    <w:rsid w:val="00D64074"/>
    <w:rsid w:val="00D6475B"/>
    <w:rsid w:val="00D65777"/>
    <w:rsid w:val="00D66A54"/>
    <w:rsid w:val="00D72710"/>
    <w:rsid w:val="00D728A0"/>
    <w:rsid w:val="00D73517"/>
    <w:rsid w:val="00D7560F"/>
    <w:rsid w:val="00D76B2E"/>
    <w:rsid w:val="00D83661"/>
    <w:rsid w:val="00D9216A"/>
    <w:rsid w:val="00D93FF2"/>
    <w:rsid w:val="00D966D1"/>
    <w:rsid w:val="00D97E7D"/>
    <w:rsid w:val="00DB20F9"/>
    <w:rsid w:val="00DB3439"/>
    <w:rsid w:val="00DB3618"/>
    <w:rsid w:val="00DB468A"/>
    <w:rsid w:val="00DB68FF"/>
    <w:rsid w:val="00DC2946"/>
    <w:rsid w:val="00DC550F"/>
    <w:rsid w:val="00DC64FD"/>
    <w:rsid w:val="00DC6B36"/>
    <w:rsid w:val="00DD5300"/>
    <w:rsid w:val="00DD53C3"/>
    <w:rsid w:val="00DD6235"/>
    <w:rsid w:val="00DD748D"/>
    <w:rsid w:val="00DE127F"/>
    <w:rsid w:val="00DE1AC7"/>
    <w:rsid w:val="00DE3BDA"/>
    <w:rsid w:val="00DE3C62"/>
    <w:rsid w:val="00DE424A"/>
    <w:rsid w:val="00DE4419"/>
    <w:rsid w:val="00DE67C4"/>
    <w:rsid w:val="00DE7E43"/>
    <w:rsid w:val="00DF065C"/>
    <w:rsid w:val="00DF0ACA"/>
    <w:rsid w:val="00DF2245"/>
    <w:rsid w:val="00DF2953"/>
    <w:rsid w:val="00DF3EB5"/>
    <w:rsid w:val="00DF44EF"/>
    <w:rsid w:val="00DF4CE9"/>
    <w:rsid w:val="00DF4FA5"/>
    <w:rsid w:val="00DF77CF"/>
    <w:rsid w:val="00E026E8"/>
    <w:rsid w:val="00E0486B"/>
    <w:rsid w:val="00E060F7"/>
    <w:rsid w:val="00E10CB7"/>
    <w:rsid w:val="00E14C47"/>
    <w:rsid w:val="00E17CCB"/>
    <w:rsid w:val="00E22698"/>
    <w:rsid w:val="00E24EEA"/>
    <w:rsid w:val="00E25B7C"/>
    <w:rsid w:val="00E266CF"/>
    <w:rsid w:val="00E3076B"/>
    <w:rsid w:val="00E33472"/>
    <w:rsid w:val="00E34003"/>
    <w:rsid w:val="00E355E9"/>
    <w:rsid w:val="00E3725B"/>
    <w:rsid w:val="00E40794"/>
    <w:rsid w:val="00E42CB2"/>
    <w:rsid w:val="00E434D1"/>
    <w:rsid w:val="00E4706B"/>
    <w:rsid w:val="00E50D62"/>
    <w:rsid w:val="00E517BA"/>
    <w:rsid w:val="00E5253B"/>
    <w:rsid w:val="00E55290"/>
    <w:rsid w:val="00E56BAE"/>
    <w:rsid w:val="00E56CBB"/>
    <w:rsid w:val="00E61950"/>
    <w:rsid w:val="00E61ABA"/>
    <w:rsid w:val="00E61E51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752CE"/>
    <w:rsid w:val="00E82496"/>
    <w:rsid w:val="00E834CD"/>
    <w:rsid w:val="00E83C4E"/>
    <w:rsid w:val="00E846DC"/>
    <w:rsid w:val="00E84E9D"/>
    <w:rsid w:val="00E85FAD"/>
    <w:rsid w:val="00E863AD"/>
    <w:rsid w:val="00E86CEE"/>
    <w:rsid w:val="00E87756"/>
    <w:rsid w:val="00E90A91"/>
    <w:rsid w:val="00E9275C"/>
    <w:rsid w:val="00E935AF"/>
    <w:rsid w:val="00EA1848"/>
    <w:rsid w:val="00EA3645"/>
    <w:rsid w:val="00EB0E20"/>
    <w:rsid w:val="00EB1A80"/>
    <w:rsid w:val="00EB1BAA"/>
    <w:rsid w:val="00EB23C3"/>
    <w:rsid w:val="00EB457B"/>
    <w:rsid w:val="00EC09A7"/>
    <w:rsid w:val="00EC47C4"/>
    <w:rsid w:val="00EC4F3A"/>
    <w:rsid w:val="00EC56FB"/>
    <w:rsid w:val="00EC5E74"/>
    <w:rsid w:val="00ED1101"/>
    <w:rsid w:val="00ED2462"/>
    <w:rsid w:val="00ED2565"/>
    <w:rsid w:val="00ED5083"/>
    <w:rsid w:val="00ED594D"/>
    <w:rsid w:val="00EE0715"/>
    <w:rsid w:val="00EE276C"/>
    <w:rsid w:val="00EE365F"/>
    <w:rsid w:val="00EE36E1"/>
    <w:rsid w:val="00EE52FC"/>
    <w:rsid w:val="00EE6228"/>
    <w:rsid w:val="00EE639E"/>
    <w:rsid w:val="00EE7AC7"/>
    <w:rsid w:val="00EE7B3F"/>
    <w:rsid w:val="00EF3404"/>
    <w:rsid w:val="00EF374E"/>
    <w:rsid w:val="00EF3A8A"/>
    <w:rsid w:val="00EF6895"/>
    <w:rsid w:val="00EF6E27"/>
    <w:rsid w:val="00EF70ED"/>
    <w:rsid w:val="00EF765E"/>
    <w:rsid w:val="00F0054D"/>
    <w:rsid w:val="00F02467"/>
    <w:rsid w:val="00F04D0E"/>
    <w:rsid w:val="00F106F0"/>
    <w:rsid w:val="00F12214"/>
    <w:rsid w:val="00F12565"/>
    <w:rsid w:val="00F13BF1"/>
    <w:rsid w:val="00F144BE"/>
    <w:rsid w:val="00F14ACA"/>
    <w:rsid w:val="00F17649"/>
    <w:rsid w:val="00F176BE"/>
    <w:rsid w:val="00F17A0C"/>
    <w:rsid w:val="00F2060E"/>
    <w:rsid w:val="00F23927"/>
    <w:rsid w:val="00F26A05"/>
    <w:rsid w:val="00F27DBA"/>
    <w:rsid w:val="00F304D5"/>
    <w:rsid w:val="00F307CE"/>
    <w:rsid w:val="00F331FA"/>
    <w:rsid w:val="00F33B3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55B13"/>
    <w:rsid w:val="00F6166F"/>
    <w:rsid w:val="00F61A31"/>
    <w:rsid w:val="00F63921"/>
    <w:rsid w:val="00F66F00"/>
    <w:rsid w:val="00F67A2D"/>
    <w:rsid w:val="00F70A1B"/>
    <w:rsid w:val="00F72FDF"/>
    <w:rsid w:val="00F732AA"/>
    <w:rsid w:val="00F75960"/>
    <w:rsid w:val="00F80AB7"/>
    <w:rsid w:val="00F82526"/>
    <w:rsid w:val="00F82D0C"/>
    <w:rsid w:val="00F8431F"/>
    <w:rsid w:val="00F84672"/>
    <w:rsid w:val="00F84802"/>
    <w:rsid w:val="00F90545"/>
    <w:rsid w:val="00F90FD8"/>
    <w:rsid w:val="00F950E1"/>
    <w:rsid w:val="00F95A8C"/>
    <w:rsid w:val="00F96C19"/>
    <w:rsid w:val="00F97AC0"/>
    <w:rsid w:val="00FA0320"/>
    <w:rsid w:val="00FA06FD"/>
    <w:rsid w:val="00FA27DC"/>
    <w:rsid w:val="00FA3FD8"/>
    <w:rsid w:val="00FA515B"/>
    <w:rsid w:val="00FA6B90"/>
    <w:rsid w:val="00FA6F9F"/>
    <w:rsid w:val="00FA70F9"/>
    <w:rsid w:val="00FA74CB"/>
    <w:rsid w:val="00FB1BAE"/>
    <w:rsid w:val="00FB207A"/>
    <w:rsid w:val="00FB2886"/>
    <w:rsid w:val="00FB37C3"/>
    <w:rsid w:val="00FB466E"/>
    <w:rsid w:val="00FB524B"/>
    <w:rsid w:val="00FB6871"/>
    <w:rsid w:val="00FC02F3"/>
    <w:rsid w:val="00FC1140"/>
    <w:rsid w:val="00FC5EFE"/>
    <w:rsid w:val="00FC752C"/>
    <w:rsid w:val="00FC76EE"/>
    <w:rsid w:val="00FD0492"/>
    <w:rsid w:val="00FD13EC"/>
    <w:rsid w:val="00FD1E45"/>
    <w:rsid w:val="00FD25C9"/>
    <w:rsid w:val="00FD31D9"/>
    <w:rsid w:val="00FD3DF5"/>
    <w:rsid w:val="00FD4DA8"/>
    <w:rsid w:val="00FD4EEF"/>
    <w:rsid w:val="00FD5461"/>
    <w:rsid w:val="00FD6BDB"/>
    <w:rsid w:val="00FD6F00"/>
    <w:rsid w:val="00FD7B98"/>
    <w:rsid w:val="00FE305B"/>
    <w:rsid w:val="00FE3E62"/>
    <w:rsid w:val="00FE768D"/>
    <w:rsid w:val="00FF013E"/>
    <w:rsid w:val="00FF18D2"/>
    <w:rsid w:val="00FF2151"/>
    <w:rsid w:val="00FF22F5"/>
    <w:rsid w:val="00FF4664"/>
    <w:rsid w:val="00FF5583"/>
    <w:rsid w:val="00FF7577"/>
    <w:rsid w:val="01B8B296"/>
    <w:rsid w:val="08C04414"/>
    <w:rsid w:val="135B80C5"/>
    <w:rsid w:val="3734AF8F"/>
    <w:rsid w:val="381079B4"/>
    <w:rsid w:val="387DEC93"/>
    <w:rsid w:val="4D17409D"/>
    <w:rsid w:val="5C922FB9"/>
    <w:rsid w:val="72D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C08722E"/>
  <w15:chartTrackingRefBased/>
  <w15:docId w15:val="{C69CA5CC-12E3-4794-A1EB-CEE68CDF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QRDproductname">
    <w:name w:val="QRD product name"/>
    <w:basedOn w:val="Normal"/>
    <w:link w:val="QRDproductnameChar"/>
    <w:qFormat/>
    <w:rsid w:val="0020090E"/>
    <w:pPr>
      <w:tabs>
        <w:tab w:val="clear" w:pos="567"/>
      </w:tabs>
      <w:spacing w:line="240" w:lineRule="auto"/>
    </w:pPr>
    <w:rPr>
      <w:szCs w:val="22"/>
      <w:lang w:val="en-GB"/>
    </w:rPr>
  </w:style>
  <w:style w:type="character" w:customStyle="1" w:styleId="QRDproductnameChar">
    <w:name w:val="QRD product name Char"/>
    <w:link w:val="QRDproductname"/>
    <w:rsid w:val="0020090E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10b7873469311ab9ac28f7aa608930c5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1928628ec73584ed61ea74e6731c765c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47918-A6CC-4526-A24A-1DFADD92DEE4}">
  <ds:schemaRefs>
    <ds:schemaRef ds:uri="http://schemas.microsoft.com/office/2006/metadata/properties"/>
    <ds:schemaRef ds:uri="http://schemas.microsoft.com/office/infopath/2007/PartnerControls"/>
    <ds:schemaRef ds:uri="97aa6acc-be1c-48dd-afcb-431185f47cbf"/>
    <ds:schemaRef ds:uri="7b288429-e676-4570-873a-a7c5b5599bbf"/>
  </ds:schemaRefs>
</ds:datastoreItem>
</file>

<file path=customXml/itemProps2.xml><?xml version="1.0" encoding="utf-8"?>
<ds:datastoreItem xmlns:ds="http://schemas.openxmlformats.org/officeDocument/2006/customXml" ds:itemID="{AEF49F0D-0AB6-4AFD-9C49-E343C1045F05}"/>
</file>

<file path=customXml/itemProps3.xml><?xml version="1.0" encoding="utf-8"?>
<ds:datastoreItem xmlns:ds="http://schemas.openxmlformats.org/officeDocument/2006/customXml" ds:itemID="{14D42537-4B0B-49E1-8930-89458B729F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5C8433-59BC-465D-A14F-65BB94020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2269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Vqrdtemplateclean_pl</vt:lpstr>
    </vt:vector>
  </TitlesOfParts>
  <Company>CDT</Company>
  <LinksUpToDate>false</LinksUpToDate>
  <CharactersWithSpaces>15855</CharactersWithSpaces>
  <SharedDoc>false</SharedDoc>
  <HLinks>
    <vt:vector size="12" baseType="variant"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keywords/>
  <cp:lastModifiedBy>ANNA JASINSKA</cp:lastModifiedBy>
  <cp:revision>8</cp:revision>
  <cp:lastPrinted>2022-11-03T16:22:00Z</cp:lastPrinted>
  <dcterms:created xsi:type="dcterms:W3CDTF">2024-02-05T08:13:00Z</dcterms:created>
  <dcterms:modified xsi:type="dcterms:W3CDTF">2024-03-12T10:43:00Z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0x010100236AF2C52FBD654CB29725A1976C431B</vt:lpwstr>
  </property>
  <property fmtid="{D5CDD505-2E9C-101B-9397-08002B2CF9AE}" pid="75" name="MediaServiceImageTags">
    <vt:lpwstr/>
  </property>
</Properties>
</file>